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A173C" w14:textId="77777777" w:rsidR="00C817C5" w:rsidRPr="00C817C5" w:rsidRDefault="00C817C5" w:rsidP="00C817C5">
      <w:pPr>
        <w:rPr>
          <w:b/>
          <w:bCs/>
        </w:rPr>
      </w:pPr>
      <w:r w:rsidRPr="00C817C5">
        <w:rPr>
          <w:rFonts w:ascii="Segoe UI Emoji" w:hAnsi="Segoe UI Emoji" w:cs="Segoe UI Emoji"/>
          <w:b/>
          <w:bCs/>
        </w:rPr>
        <w:t>✅</w:t>
      </w:r>
      <w:r w:rsidRPr="00C817C5">
        <w:rPr>
          <w:b/>
          <w:bCs/>
        </w:rPr>
        <w:t xml:space="preserve"> Página 11: Conclusão Final</w:t>
      </w:r>
    </w:p>
    <w:p w14:paraId="384A247A" w14:textId="77777777" w:rsidR="00C817C5" w:rsidRPr="00C817C5" w:rsidRDefault="00C817C5" w:rsidP="00C817C5">
      <w:pPr>
        <w:rPr>
          <w:b/>
          <w:bCs/>
        </w:rPr>
      </w:pPr>
      <w:r w:rsidRPr="00C817C5">
        <w:rPr>
          <w:rFonts w:ascii="Segoe UI Emoji" w:hAnsi="Segoe UI Emoji" w:cs="Segoe UI Emoji"/>
          <w:b/>
          <w:bCs/>
        </w:rPr>
        <w:t>📘</w:t>
      </w:r>
      <w:r w:rsidRPr="00C817C5">
        <w:rPr>
          <w:b/>
          <w:bCs/>
        </w:rPr>
        <w:t xml:space="preserve"> Síntese Executiva Avançada</w:t>
      </w:r>
    </w:p>
    <w:p w14:paraId="0F662155" w14:textId="77777777" w:rsidR="00C817C5" w:rsidRPr="00C817C5" w:rsidRDefault="00C817C5" w:rsidP="00C817C5">
      <w:r w:rsidRPr="00C817C5">
        <w:t>Este projeto representa um marco na aplicação de inteligência artificial e engenharia de dados na mitigação de fraudes operacionais no setor varejista. Ao longo da jornada, estruturamos uma abordagem abrangente que combinou exploração de dados (EDA), análise estatística avançada, machine learning supervisionado e arquitetura moderna de dashboards para tomada de decisão em tempo real.</w:t>
      </w:r>
    </w:p>
    <w:p w14:paraId="5C197884" w14:textId="77777777" w:rsidR="00C817C5" w:rsidRPr="00C817C5" w:rsidRDefault="00C817C5" w:rsidP="00C817C5">
      <w:r w:rsidRPr="00C817C5">
        <w:t xml:space="preserve">Com base em cinco fontes primárias de dados — pedidos, entregadores, produtos, clientes e itens faltantes — realizamos cruzamentos, limpeza automatizada e enriquecimento com técnicas robustas. A fase de modelagem contou com pipelines rigorosos de validação e </w:t>
      </w:r>
      <w:proofErr w:type="spellStart"/>
      <w:r w:rsidRPr="00C817C5">
        <w:t>tuning</w:t>
      </w:r>
      <w:proofErr w:type="spellEnd"/>
      <w:r w:rsidRPr="00C817C5">
        <w:t xml:space="preserve">, e os modelos Random Forest, </w:t>
      </w:r>
      <w:proofErr w:type="spellStart"/>
      <w:r w:rsidRPr="00C817C5">
        <w:t>XGBoost</w:t>
      </w:r>
      <w:proofErr w:type="spellEnd"/>
      <w:r w:rsidRPr="00C817C5">
        <w:t xml:space="preserve"> e Redes Neurais demonstraram elevada performance preditiva.</w:t>
      </w:r>
    </w:p>
    <w:p w14:paraId="58315A76" w14:textId="77777777" w:rsidR="00C817C5" w:rsidRPr="00C817C5" w:rsidRDefault="00C817C5" w:rsidP="00C817C5">
      <w:r w:rsidRPr="00C817C5">
        <w:t xml:space="preserve">Este projeto é mais que uma prova de conceito: é um </w:t>
      </w:r>
      <w:proofErr w:type="spellStart"/>
      <w:r w:rsidRPr="00C817C5">
        <w:t>blueprint</w:t>
      </w:r>
      <w:proofErr w:type="spellEnd"/>
      <w:r w:rsidRPr="00C817C5">
        <w:t xml:space="preserve"> estratégico replicável em qualquer cadeia logística de grande porte. Criamos não apenas um sistema de detecção de fraudes, mas uma </w:t>
      </w:r>
      <w:r w:rsidRPr="00C817C5">
        <w:rPr>
          <w:b/>
          <w:bCs/>
        </w:rPr>
        <w:t>plataforma analítica contínua</w:t>
      </w:r>
      <w:r w:rsidRPr="00C817C5">
        <w:t>, com governança de dados, rastreabilidade e insights auditáveis.</w:t>
      </w:r>
    </w:p>
    <w:p w14:paraId="78683A07" w14:textId="77777777" w:rsidR="00C817C5" w:rsidRPr="00C817C5" w:rsidRDefault="00C817C5" w:rsidP="00C817C5">
      <w:r w:rsidRPr="00C817C5">
        <w:pict w14:anchorId="7E143030">
          <v:rect id="_x0000_i1055" style="width:0;height:1.5pt" o:hralign="center" o:hrstd="t" o:hr="t" fillcolor="#a0a0a0" stroked="f"/>
        </w:pict>
      </w:r>
    </w:p>
    <w:p w14:paraId="51872497" w14:textId="77777777" w:rsidR="00C817C5" w:rsidRPr="00C817C5" w:rsidRDefault="00C817C5" w:rsidP="00C817C5">
      <w:pPr>
        <w:rPr>
          <w:b/>
          <w:bCs/>
        </w:rPr>
      </w:pPr>
      <w:r w:rsidRPr="00C817C5">
        <w:rPr>
          <w:rFonts w:ascii="Segoe UI Emoji" w:hAnsi="Segoe UI Emoji" w:cs="Segoe UI Emoji"/>
          <w:b/>
          <w:bCs/>
        </w:rPr>
        <w:t>🧩</w:t>
      </w:r>
      <w:r w:rsidRPr="00C817C5">
        <w:rPr>
          <w:b/>
          <w:bCs/>
        </w:rPr>
        <w:t xml:space="preserve"> Lições Avançadas e Estratégicas</w:t>
      </w:r>
    </w:p>
    <w:p w14:paraId="48938D0C" w14:textId="77777777" w:rsidR="00C817C5" w:rsidRPr="00C817C5" w:rsidRDefault="00C817C5" w:rsidP="00C817C5">
      <w:pPr>
        <w:numPr>
          <w:ilvl w:val="0"/>
          <w:numId w:val="1"/>
        </w:numPr>
      </w:pPr>
      <w:r w:rsidRPr="00C817C5">
        <w:rPr>
          <w:b/>
          <w:bCs/>
        </w:rPr>
        <w:t>Integração Multicanal</w:t>
      </w:r>
      <w:r w:rsidRPr="00C817C5">
        <w:t>: Aprendemos que é essencial unir fontes internas (ERP, CRM, logística) com dados de sensores externos e feedback de clientes para alcançar excelência investigativa.</w:t>
      </w:r>
    </w:p>
    <w:p w14:paraId="5F96D72E" w14:textId="77777777" w:rsidR="00C817C5" w:rsidRPr="00C817C5" w:rsidRDefault="00C817C5" w:rsidP="00C817C5">
      <w:pPr>
        <w:numPr>
          <w:ilvl w:val="0"/>
          <w:numId w:val="1"/>
        </w:numPr>
      </w:pPr>
      <w:proofErr w:type="spellStart"/>
      <w:r w:rsidRPr="00C817C5">
        <w:rPr>
          <w:b/>
          <w:bCs/>
        </w:rPr>
        <w:t>Explainable</w:t>
      </w:r>
      <w:proofErr w:type="spellEnd"/>
      <w:r w:rsidRPr="00C817C5">
        <w:rPr>
          <w:b/>
          <w:bCs/>
        </w:rPr>
        <w:t xml:space="preserve"> AI (XAI)</w:t>
      </w:r>
      <w:r w:rsidRPr="00C817C5">
        <w:t>: Trabalhar com modelos que fornecem interpretação compreensível foi crucial para validar suspeitas de fraude junto às áreas jurídica, logística e compliance.</w:t>
      </w:r>
    </w:p>
    <w:p w14:paraId="38C9E70A" w14:textId="77777777" w:rsidR="00C817C5" w:rsidRPr="00C817C5" w:rsidRDefault="00C817C5" w:rsidP="00C817C5">
      <w:pPr>
        <w:numPr>
          <w:ilvl w:val="0"/>
          <w:numId w:val="1"/>
        </w:numPr>
      </w:pPr>
      <w:r w:rsidRPr="00C817C5">
        <w:rPr>
          <w:b/>
          <w:bCs/>
        </w:rPr>
        <w:t>Cultura de Dados</w:t>
      </w:r>
      <w:r w:rsidRPr="00C817C5">
        <w:t>: A aplicação de dashboards em tempo real demonstrou ser um catalisador para transformar operações reativas em processos proativos.</w:t>
      </w:r>
    </w:p>
    <w:p w14:paraId="34B1309E" w14:textId="77777777" w:rsidR="00C817C5" w:rsidRPr="00C817C5" w:rsidRDefault="00C817C5" w:rsidP="00C817C5">
      <w:pPr>
        <w:numPr>
          <w:ilvl w:val="0"/>
          <w:numId w:val="1"/>
        </w:numPr>
      </w:pPr>
      <w:r w:rsidRPr="00C817C5">
        <w:rPr>
          <w:b/>
          <w:bCs/>
        </w:rPr>
        <w:t>Análise Geoespacial e Temporal</w:t>
      </w:r>
      <w:r w:rsidRPr="00C817C5">
        <w:t xml:space="preserve">: Incorporar dimensões espaço-tempo permitiu identificar </w:t>
      </w:r>
      <w:proofErr w:type="spellStart"/>
      <w:r w:rsidRPr="00C817C5">
        <w:t>hotspots</w:t>
      </w:r>
      <w:proofErr w:type="spellEnd"/>
      <w:r w:rsidRPr="00C817C5">
        <w:t xml:space="preserve"> de fraude e prever picos sazonais de risco.</w:t>
      </w:r>
    </w:p>
    <w:p w14:paraId="0CA2E9E7" w14:textId="77777777" w:rsidR="00C817C5" w:rsidRPr="00C817C5" w:rsidRDefault="00C817C5" w:rsidP="00C817C5">
      <w:r w:rsidRPr="00C817C5">
        <w:pict w14:anchorId="678993B3">
          <v:rect id="_x0000_i1056" style="width:0;height:1.5pt" o:hralign="center" o:hrstd="t" o:hr="t" fillcolor="#a0a0a0" stroked="f"/>
        </w:pict>
      </w:r>
    </w:p>
    <w:p w14:paraId="60F407DA" w14:textId="77777777" w:rsidR="00C817C5" w:rsidRPr="00C817C5" w:rsidRDefault="00C817C5" w:rsidP="00C817C5">
      <w:pPr>
        <w:rPr>
          <w:b/>
          <w:bCs/>
        </w:rPr>
      </w:pPr>
      <w:r w:rsidRPr="00C817C5">
        <w:rPr>
          <w:rFonts w:ascii="Segoe UI Emoji" w:hAnsi="Segoe UI Emoji" w:cs="Segoe UI Emoji"/>
          <w:b/>
          <w:bCs/>
        </w:rPr>
        <w:t>📈</w:t>
      </w:r>
      <w:r w:rsidRPr="00C817C5">
        <w:rPr>
          <w:b/>
          <w:bCs/>
        </w:rPr>
        <w:t xml:space="preserve"> Resultados Estratégicos</w:t>
      </w:r>
    </w:p>
    <w:p w14:paraId="0CDE143C" w14:textId="77777777" w:rsidR="00C817C5" w:rsidRPr="00C817C5" w:rsidRDefault="00C817C5" w:rsidP="00C817C5">
      <w:pPr>
        <w:numPr>
          <w:ilvl w:val="0"/>
          <w:numId w:val="2"/>
        </w:numPr>
      </w:pPr>
      <w:r w:rsidRPr="00C817C5">
        <w:t xml:space="preserve">Redução projetada de </w:t>
      </w:r>
      <w:r w:rsidRPr="00C817C5">
        <w:rPr>
          <w:b/>
          <w:bCs/>
        </w:rPr>
        <w:t>35% a 48% nas perdas operacionais</w:t>
      </w:r>
      <w:r w:rsidRPr="00C817C5">
        <w:t xml:space="preserve"> com base em simulações realistas de adoção.</w:t>
      </w:r>
    </w:p>
    <w:p w14:paraId="3EBAF3B3" w14:textId="77777777" w:rsidR="00C817C5" w:rsidRPr="00C817C5" w:rsidRDefault="00C817C5" w:rsidP="00C817C5">
      <w:pPr>
        <w:numPr>
          <w:ilvl w:val="0"/>
          <w:numId w:val="2"/>
        </w:numPr>
      </w:pPr>
      <w:r w:rsidRPr="00C817C5">
        <w:t xml:space="preserve">Detecção automatizada de </w:t>
      </w:r>
      <w:r w:rsidRPr="00C817C5">
        <w:rPr>
          <w:b/>
          <w:bCs/>
        </w:rPr>
        <w:t>clusters reincidentes de fraude</w:t>
      </w:r>
      <w:r w:rsidRPr="00C817C5">
        <w:t>, com potencial de uso em auditorias regulatórias.</w:t>
      </w:r>
    </w:p>
    <w:p w14:paraId="2523F2D2" w14:textId="77777777" w:rsidR="00C817C5" w:rsidRPr="00C817C5" w:rsidRDefault="00C817C5" w:rsidP="00C817C5">
      <w:pPr>
        <w:numPr>
          <w:ilvl w:val="0"/>
          <w:numId w:val="2"/>
        </w:numPr>
      </w:pPr>
      <w:r w:rsidRPr="00C817C5">
        <w:t xml:space="preserve">Construção de um </w:t>
      </w:r>
      <w:r w:rsidRPr="00C817C5">
        <w:rPr>
          <w:b/>
          <w:bCs/>
        </w:rPr>
        <w:t xml:space="preserve">data </w:t>
      </w:r>
      <w:proofErr w:type="spellStart"/>
      <w:r w:rsidRPr="00C817C5">
        <w:rPr>
          <w:b/>
          <w:bCs/>
        </w:rPr>
        <w:t>lake</w:t>
      </w:r>
      <w:proofErr w:type="spellEnd"/>
      <w:r w:rsidRPr="00C817C5">
        <w:rPr>
          <w:b/>
          <w:bCs/>
        </w:rPr>
        <w:t xml:space="preserve"> estruturado por camadas</w:t>
      </w:r>
      <w:r w:rsidRPr="00C817C5">
        <w:t>: ingestão, pré-processamento, enriquecimento e consumo.</w:t>
      </w:r>
    </w:p>
    <w:p w14:paraId="6F271F21" w14:textId="77777777" w:rsidR="00C817C5" w:rsidRPr="00C817C5" w:rsidRDefault="00C817C5" w:rsidP="00C817C5">
      <w:pPr>
        <w:numPr>
          <w:ilvl w:val="0"/>
          <w:numId w:val="2"/>
        </w:numPr>
      </w:pPr>
      <w:r w:rsidRPr="00C817C5">
        <w:t xml:space="preserve">Framework de </w:t>
      </w:r>
      <w:proofErr w:type="spellStart"/>
      <w:r w:rsidRPr="00C817C5">
        <w:rPr>
          <w:b/>
          <w:bCs/>
        </w:rPr>
        <w:t>observabilidade</w:t>
      </w:r>
      <w:proofErr w:type="spellEnd"/>
      <w:r w:rsidRPr="00C817C5">
        <w:rPr>
          <w:b/>
          <w:bCs/>
        </w:rPr>
        <w:t xml:space="preserve"> contínua</w:t>
      </w:r>
      <w:r w:rsidRPr="00C817C5">
        <w:t xml:space="preserve"> com alarmes inteligentes para atividades suspeitas.</w:t>
      </w:r>
    </w:p>
    <w:p w14:paraId="4AE221B5" w14:textId="77777777" w:rsidR="00C817C5" w:rsidRPr="00C817C5" w:rsidRDefault="00C817C5" w:rsidP="00C817C5">
      <w:r w:rsidRPr="00C817C5">
        <w:pict w14:anchorId="23F43A62">
          <v:rect id="_x0000_i1057" style="width:0;height:1.5pt" o:hralign="center" o:hrstd="t" o:hr="t" fillcolor="#a0a0a0" stroked="f"/>
        </w:pict>
      </w:r>
    </w:p>
    <w:p w14:paraId="60340C2C" w14:textId="77777777" w:rsidR="00C817C5" w:rsidRPr="00C817C5" w:rsidRDefault="00C817C5" w:rsidP="00C817C5">
      <w:pPr>
        <w:rPr>
          <w:b/>
          <w:bCs/>
        </w:rPr>
      </w:pPr>
      <w:r w:rsidRPr="00C817C5">
        <w:rPr>
          <w:rFonts w:ascii="Segoe UI Emoji" w:hAnsi="Segoe UI Emoji" w:cs="Segoe UI Emoji"/>
          <w:b/>
          <w:bCs/>
        </w:rPr>
        <w:t>🚀</w:t>
      </w:r>
      <w:r w:rsidRPr="00C817C5">
        <w:rPr>
          <w:b/>
          <w:bCs/>
        </w:rPr>
        <w:t xml:space="preserve"> Próximos Passos com Visão de Produto</w:t>
      </w:r>
    </w:p>
    <w:p w14:paraId="47C3D1A5" w14:textId="77777777" w:rsidR="00C817C5" w:rsidRPr="00C817C5" w:rsidRDefault="00C817C5" w:rsidP="00C817C5">
      <w:pPr>
        <w:numPr>
          <w:ilvl w:val="0"/>
          <w:numId w:val="3"/>
        </w:numPr>
      </w:pPr>
      <w:r w:rsidRPr="00C817C5">
        <w:lastRenderedPageBreak/>
        <w:t xml:space="preserve">Incorporar algoritmos de </w:t>
      </w:r>
      <w:proofErr w:type="spellStart"/>
      <w:r w:rsidRPr="00C817C5">
        <w:rPr>
          <w:b/>
          <w:bCs/>
        </w:rPr>
        <w:t>AutoML</w:t>
      </w:r>
      <w:proofErr w:type="spellEnd"/>
      <w:r w:rsidRPr="00C817C5">
        <w:rPr>
          <w:b/>
          <w:bCs/>
        </w:rPr>
        <w:t xml:space="preserve"> para atualização contínua</w:t>
      </w:r>
      <w:r w:rsidRPr="00C817C5">
        <w:t xml:space="preserve"> dos modelos com novos dados.</w:t>
      </w:r>
    </w:p>
    <w:p w14:paraId="3E4E82BB" w14:textId="77777777" w:rsidR="00C817C5" w:rsidRPr="00C817C5" w:rsidRDefault="00C817C5" w:rsidP="00C817C5">
      <w:pPr>
        <w:numPr>
          <w:ilvl w:val="0"/>
          <w:numId w:val="3"/>
        </w:numPr>
      </w:pPr>
      <w:r w:rsidRPr="00C817C5">
        <w:t xml:space="preserve">Desenvolver módulo de </w:t>
      </w:r>
      <w:r w:rsidRPr="00C817C5">
        <w:rPr>
          <w:b/>
          <w:bCs/>
        </w:rPr>
        <w:t>investigação colaborativa</w:t>
      </w:r>
      <w:r w:rsidRPr="00C817C5">
        <w:t>, permitindo marcação e comentários de analistas em tempo real.</w:t>
      </w:r>
    </w:p>
    <w:p w14:paraId="64FA06F7" w14:textId="77777777" w:rsidR="00C817C5" w:rsidRPr="00C817C5" w:rsidRDefault="00C817C5" w:rsidP="00C817C5">
      <w:pPr>
        <w:numPr>
          <w:ilvl w:val="0"/>
          <w:numId w:val="3"/>
        </w:numPr>
      </w:pPr>
      <w:r w:rsidRPr="00C817C5">
        <w:t xml:space="preserve">Estender a integração para </w:t>
      </w:r>
      <w:r w:rsidRPr="00C817C5">
        <w:rPr>
          <w:b/>
          <w:bCs/>
        </w:rPr>
        <w:t>sistemas antifraude de terceiros</w:t>
      </w:r>
      <w:r w:rsidRPr="00C817C5">
        <w:t xml:space="preserve"> via APIs seguras.</w:t>
      </w:r>
    </w:p>
    <w:p w14:paraId="66EA130F" w14:textId="77777777" w:rsidR="00C817C5" w:rsidRPr="00C817C5" w:rsidRDefault="00C817C5" w:rsidP="00C817C5">
      <w:pPr>
        <w:numPr>
          <w:ilvl w:val="0"/>
          <w:numId w:val="3"/>
        </w:numPr>
      </w:pPr>
      <w:r w:rsidRPr="00C817C5">
        <w:t>Implantar testes A/B com estratégias preventivas distintas para avaliar impacto quantitativo.</w:t>
      </w:r>
    </w:p>
    <w:p w14:paraId="22E6779E" w14:textId="77777777" w:rsidR="008D2EF1" w:rsidRDefault="008D2EF1"/>
    <w:sectPr w:rsidR="008D2EF1" w:rsidSect="00C817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C7E7B"/>
    <w:multiLevelType w:val="multilevel"/>
    <w:tmpl w:val="09D4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E60A3"/>
    <w:multiLevelType w:val="multilevel"/>
    <w:tmpl w:val="3D02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B1EF1"/>
    <w:multiLevelType w:val="multilevel"/>
    <w:tmpl w:val="9514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004162">
    <w:abstractNumId w:val="2"/>
  </w:num>
  <w:num w:numId="2" w16cid:durableId="645164009">
    <w:abstractNumId w:val="1"/>
  </w:num>
  <w:num w:numId="3" w16cid:durableId="87165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C5"/>
    <w:rsid w:val="002F72F1"/>
    <w:rsid w:val="005532B5"/>
    <w:rsid w:val="008D2EF1"/>
    <w:rsid w:val="00C817C5"/>
    <w:rsid w:val="00EC4D31"/>
    <w:rsid w:val="00EE6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0267"/>
  <w15:chartTrackingRefBased/>
  <w15:docId w15:val="{7D9248CE-5AE3-46A2-BB2B-5F3FEE52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1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81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817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817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817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817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817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817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817C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17C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817C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817C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817C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817C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817C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817C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817C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817C5"/>
    <w:rPr>
      <w:rFonts w:eastAsiaTheme="majorEastAsia" w:cstheme="majorBidi"/>
      <w:color w:val="272727" w:themeColor="text1" w:themeTint="D8"/>
    </w:rPr>
  </w:style>
  <w:style w:type="paragraph" w:styleId="Ttulo">
    <w:name w:val="Title"/>
    <w:basedOn w:val="Normal"/>
    <w:next w:val="Normal"/>
    <w:link w:val="TtuloChar"/>
    <w:uiPriority w:val="10"/>
    <w:qFormat/>
    <w:rsid w:val="00C81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17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817C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817C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817C5"/>
    <w:pPr>
      <w:spacing w:before="160"/>
      <w:jc w:val="center"/>
    </w:pPr>
    <w:rPr>
      <w:i/>
      <w:iCs/>
      <w:color w:val="404040" w:themeColor="text1" w:themeTint="BF"/>
    </w:rPr>
  </w:style>
  <w:style w:type="character" w:customStyle="1" w:styleId="CitaoChar">
    <w:name w:val="Citação Char"/>
    <w:basedOn w:val="Fontepargpadro"/>
    <w:link w:val="Citao"/>
    <w:uiPriority w:val="29"/>
    <w:rsid w:val="00C817C5"/>
    <w:rPr>
      <w:i/>
      <w:iCs/>
      <w:color w:val="404040" w:themeColor="text1" w:themeTint="BF"/>
    </w:rPr>
  </w:style>
  <w:style w:type="paragraph" w:styleId="PargrafodaLista">
    <w:name w:val="List Paragraph"/>
    <w:basedOn w:val="Normal"/>
    <w:uiPriority w:val="34"/>
    <w:qFormat/>
    <w:rsid w:val="00C817C5"/>
    <w:pPr>
      <w:ind w:left="720"/>
      <w:contextualSpacing/>
    </w:pPr>
  </w:style>
  <w:style w:type="character" w:styleId="nfaseIntensa">
    <w:name w:val="Intense Emphasis"/>
    <w:basedOn w:val="Fontepargpadro"/>
    <w:uiPriority w:val="21"/>
    <w:qFormat/>
    <w:rsid w:val="00C817C5"/>
    <w:rPr>
      <w:i/>
      <w:iCs/>
      <w:color w:val="0F4761" w:themeColor="accent1" w:themeShade="BF"/>
    </w:rPr>
  </w:style>
  <w:style w:type="paragraph" w:styleId="CitaoIntensa">
    <w:name w:val="Intense Quote"/>
    <w:basedOn w:val="Normal"/>
    <w:next w:val="Normal"/>
    <w:link w:val="CitaoIntensaChar"/>
    <w:uiPriority w:val="30"/>
    <w:qFormat/>
    <w:rsid w:val="00C81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817C5"/>
    <w:rPr>
      <w:i/>
      <w:iCs/>
      <w:color w:val="0F4761" w:themeColor="accent1" w:themeShade="BF"/>
    </w:rPr>
  </w:style>
  <w:style w:type="character" w:styleId="RefernciaIntensa">
    <w:name w:val="Intense Reference"/>
    <w:basedOn w:val="Fontepargpadro"/>
    <w:uiPriority w:val="32"/>
    <w:qFormat/>
    <w:rsid w:val="00C817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214562">
      <w:bodyDiv w:val="1"/>
      <w:marLeft w:val="0"/>
      <w:marRight w:val="0"/>
      <w:marTop w:val="0"/>
      <w:marBottom w:val="0"/>
      <w:divBdr>
        <w:top w:val="none" w:sz="0" w:space="0" w:color="auto"/>
        <w:left w:val="none" w:sz="0" w:space="0" w:color="auto"/>
        <w:bottom w:val="none" w:sz="0" w:space="0" w:color="auto"/>
        <w:right w:val="none" w:sz="0" w:space="0" w:color="auto"/>
      </w:divBdr>
    </w:div>
    <w:div w:id="20589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411</Words>
  <Characters>2222</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Nioac</dc:creator>
  <cp:keywords/>
  <dc:description/>
  <cp:lastModifiedBy>Paulo Nioac</cp:lastModifiedBy>
  <cp:revision>2</cp:revision>
  <dcterms:created xsi:type="dcterms:W3CDTF">2025-07-23T23:45:00Z</dcterms:created>
  <dcterms:modified xsi:type="dcterms:W3CDTF">2025-07-24T00:37:00Z</dcterms:modified>
</cp:coreProperties>
</file>