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page" w:tblpX="717" w:tblpY="37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2"/>
        <w:gridCol w:w="1528"/>
        <w:gridCol w:w="2250"/>
        <w:gridCol w:w="1350"/>
        <w:gridCol w:w="1080"/>
        <w:gridCol w:w="1080"/>
        <w:gridCol w:w="990"/>
        <w:gridCol w:w="1440"/>
        <w:gridCol w:w="839"/>
      </w:tblGrid>
      <w:tr w:rsidR="001C1BE7" w:rsidRPr="006C2A69" w14:paraId="0020A0E1" w14:textId="77777777" w:rsidTr="006C2A69">
        <w:trPr>
          <w:trHeight w:val="530"/>
        </w:trPr>
        <w:tc>
          <w:tcPr>
            <w:tcW w:w="722" w:type="dxa"/>
          </w:tcPr>
          <w:p w14:paraId="52A502DF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528" w:type="dxa"/>
          </w:tcPr>
          <w:p w14:paraId="1F6C0094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Risk</w:t>
            </w:r>
          </w:p>
        </w:tc>
        <w:tc>
          <w:tcPr>
            <w:tcW w:w="2250" w:type="dxa"/>
          </w:tcPr>
          <w:p w14:paraId="0D5EDFE5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Risk Description</w:t>
            </w:r>
          </w:p>
        </w:tc>
        <w:tc>
          <w:tcPr>
            <w:tcW w:w="1350" w:type="dxa"/>
          </w:tcPr>
          <w:p w14:paraId="0BC01B87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Likelihood</w:t>
            </w:r>
          </w:p>
        </w:tc>
        <w:tc>
          <w:tcPr>
            <w:tcW w:w="1080" w:type="dxa"/>
          </w:tcPr>
          <w:p w14:paraId="63ECBA85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Impact</w:t>
            </w:r>
          </w:p>
        </w:tc>
        <w:tc>
          <w:tcPr>
            <w:tcW w:w="1080" w:type="dxa"/>
          </w:tcPr>
          <w:p w14:paraId="0BBC6E2A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Severity</w:t>
            </w:r>
          </w:p>
        </w:tc>
        <w:tc>
          <w:tcPr>
            <w:tcW w:w="990" w:type="dxa"/>
          </w:tcPr>
          <w:p w14:paraId="56DAFFAC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Owner</w:t>
            </w:r>
          </w:p>
        </w:tc>
        <w:tc>
          <w:tcPr>
            <w:tcW w:w="1440" w:type="dxa"/>
          </w:tcPr>
          <w:p w14:paraId="2A8F4F17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Mitigation</w:t>
            </w:r>
          </w:p>
        </w:tc>
        <w:tc>
          <w:tcPr>
            <w:tcW w:w="839" w:type="dxa"/>
          </w:tcPr>
          <w:p w14:paraId="56D9E485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b/>
              </w:rPr>
            </w:pPr>
            <w:r w:rsidRPr="006C2A69"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</w:tr>
      <w:tr w:rsidR="001C1BE7" w:rsidRPr="006C2A69" w14:paraId="1A76A82C" w14:textId="77777777" w:rsidTr="006C2A69">
        <w:trPr>
          <w:trHeight w:val="658"/>
        </w:trPr>
        <w:tc>
          <w:tcPr>
            <w:tcW w:w="722" w:type="dxa"/>
          </w:tcPr>
          <w:p w14:paraId="7EC8940D" w14:textId="560A87C6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1</w:t>
            </w:r>
            <w:r w:rsidR="00827DF0" w:rsidRPr="006C2A6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528" w:type="dxa"/>
          </w:tcPr>
          <w:p w14:paraId="09A0D872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Device Error</w:t>
            </w:r>
          </w:p>
          <w:p w14:paraId="6FE4BF64" w14:textId="346A5794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358F538B" w14:textId="58D5561B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Devices like sensors, LCD and NodeMCU may not fail during operations.</w:t>
            </w:r>
          </w:p>
        </w:tc>
        <w:tc>
          <w:tcPr>
            <w:tcW w:w="1350" w:type="dxa"/>
          </w:tcPr>
          <w:p w14:paraId="5684CAD8" w14:textId="118109BB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>Medium</w:t>
            </w:r>
          </w:p>
        </w:tc>
        <w:tc>
          <w:tcPr>
            <w:tcW w:w="1080" w:type="dxa"/>
          </w:tcPr>
          <w:p w14:paraId="3F66A805" w14:textId="0B7F1ABC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 w:rsidRPr="006C2A69">
              <w:rPr>
                <w:rFonts w:ascii="Times New Roman" w:eastAsia="Times New Roman" w:hAnsi="Times New Roman" w:cs="Times New Roman"/>
                <w:highlight w:val="red"/>
              </w:rPr>
              <w:t xml:space="preserve">High </w:t>
            </w:r>
          </w:p>
        </w:tc>
        <w:tc>
          <w:tcPr>
            <w:tcW w:w="1080" w:type="dxa"/>
          </w:tcPr>
          <w:p w14:paraId="6048A2B4" w14:textId="4026F725" w:rsidR="001C1BE7" w:rsidRPr="006C2A69" w:rsidRDefault="001C1BE7" w:rsidP="006C2A69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 w:rsidRPr="006C2A69">
              <w:rPr>
                <w:rFonts w:ascii="Times New Roman" w:eastAsia="Times New Roman" w:hAnsi="Times New Roman" w:cs="Times New Roman"/>
                <w:highlight w:val="red"/>
              </w:rPr>
              <w:t xml:space="preserve">High </w:t>
            </w:r>
          </w:p>
        </w:tc>
        <w:tc>
          <w:tcPr>
            <w:tcW w:w="990" w:type="dxa"/>
          </w:tcPr>
          <w:p w14:paraId="5D96B9E4" w14:textId="72A486D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Nipesh Khanal</w:t>
            </w:r>
          </w:p>
        </w:tc>
        <w:tc>
          <w:tcPr>
            <w:tcW w:w="1440" w:type="dxa"/>
          </w:tcPr>
          <w:p w14:paraId="49366846" w14:textId="77777777" w:rsidR="00827DF0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Test frequently, keep replacement parts in good condition, and make sure everything is </w:t>
            </w:r>
            <w:proofErr w:type="gramStart"/>
            <w:r w:rsidRPr="006C2A69">
              <w:rPr>
                <w:rFonts w:ascii="Times New Roman" w:eastAsia="Times New Roman" w:hAnsi="Times New Roman" w:cs="Times New Roman"/>
              </w:rPr>
              <w:t>handled</w:t>
            </w:r>
            <w:proofErr w:type="gramEnd"/>
            <w:r w:rsidRPr="006C2A69">
              <w:rPr>
                <w:rFonts w:ascii="Times New Roman" w:eastAsia="Times New Roman" w:hAnsi="Times New Roman" w:cs="Times New Roman"/>
              </w:rPr>
              <w:t xml:space="preserve"> correctly throughout setup and use.</w:t>
            </w:r>
          </w:p>
          <w:p w14:paraId="7A664C3F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9" w:type="dxa"/>
          </w:tcPr>
          <w:p w14:paraId="418806B8" w14:textId="3D2FBAE1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Open</w:t>
            </w:r>
          </w:p>
        </w:tc>
      </w:tr>
      <w:tr w:rsidR="001C1BE7" w:rsidRPr="006C2A69" w14:paraId="3EB228D0" w14:textId="77777777" w:rsidTr="006C2A69">
        <w:trPr>
          <w:trHeight w:val="315"/>
        </w:trPr>
        <w:tc>
          <w:tcPr>
            <w:tcW w:w="722" w:type="dxa"/>
          </w:tcPr>
          <w:p w14:paraId="551E65F7" w14:textId="34DE7A67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1528" w:type="dxa"/>
          </w:tcPr>
          <w:p w14:paraId="78669DB0" w14:textId="77777777" w:rsidR="00827DF0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Problems with Wi-Fi Connectivity</w:t>
            </w:r>
          </w:p>
          <w:p w14:paraId="0A3AA799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073C5D85" w14:textId="46A6B5E5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Disturbance in Wi-Fi connection may affect the transfer of data to the app.</w:t>
            </w:r>
          </w:p>
        </w:tc>
        <w:tc>
          <w:tcPr>
            <w:tcW w:w="1350" w:type="dxa"/>
          </w:tcPr>
          <w:p w14:paraId="31DC6EFD" w14:textId="26D1075A" w:rsidR="001C1BE7" w:rsidRPr="006C2A69" w:rsidRDefault="00827DF0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>Medium</w:t>
            </w:r>
          </w:p>
        </w:tc>
        <w:tc>
          <w:tcPr>
            <w:tcW w:w="1080" w:type="dxa"/>
          </w:tcPr>
          <w:p w14:paraId="709AB82C" w14:textId="02E18380" w:rsidR="001C1BE7" w:rsidRPr="006C2A69" w:rsidRDefault="00827DF0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>Medium</w:t>
            </w:r>
          </w:p>
        </w:tc>
        <w:tc>
          <w:tcPr>
            <w:tcW w:w="1080" w:type="dxa"/>
          </w:tcPr>
          <w:p w14:paraId="7A986F22" w14:textId="476843D4" w:rsidR="001C1BE7" w:rsidRPr="006C2A69" w:rsidRDefault="00827DF0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44EC74FF" w14:textId="0C22FD7D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Nipesh Khanal</w:t>
            </w:r>
          </w:p>
        </w:tc>
        <w:tc>
          <w:tcPr>
            <w:tcW w:w="1440" w:type="dxa"/>
          </w:tcPr>
          <w:p w14:paraId="3E51280A" w14:textId="43F7FAA7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Focusing on proper internet connection or using mobile data </w:t>
            </w:r>
          </w:p>
        </w:tc>
        <w:tc>
          <w:tcPr>
            <w:tcW w:w="839" w:type="dxa"/>
          </w:tcPr>
          <w:p w14:paraId="4A79D376" w14:textId="1326D4C4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Open </w:t>
            </w:r>
          </w:p>
        </w:tc>
      </w:tr>
      <w:tr w:rsidR="001C1BE7" w:rsidRPr="006C2A69" w14:paraId="5705AEA9" w14:textId="77777777" w:rsidTr="006C2A69">
        <w:trPr>
          <w:trHeight w:val="329"/>
        </w:trPr>
        <w:tc>
          <w:tcPr>
            <w:tcW w:w="722" w:type="dxa"/>
          </w:tcPr>
          <w:p w14:paraId="53D49053" w14:textId="1949B54E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528" w:type="dxa"/>
          </w:tcPr>
          <w:p w14:paraId="7032A229" w14:textId="77777777" w:rsidR="00827DF0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Electrical Outage or Disruption</w:t>
            </w:r>
          </w:p>
          <w:p w14:paraId="1CB1950C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63AFBF7B" w14:textId="48AD0BBB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Power supply outages may result to failure of system.</w:t>
            </w:r>
          </w:p>
        </w:tc>
        <w:tc>
          <w:tcPr>
            <w:tcW w:w="1350" w:type="dxa"/>
          </w:tcPr>
          <w:p w14:paraId="6851AE85" w14:textId="3FFA3A75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  <w:highlight w:val="green"/>
              </w:rPr>
              <w:t>Low</w:t>
            </w:r>
            <w:r w:rsidRPr="006C2A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14:paraId="20A1002E" w14:textId="27A2D484" w:rsidR="001C1BE7" w:rsidRPr="006C2A69" w:rsidRDefault="00827DF0" w:rsidP="006C2A69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 w:rsidRPr="006C2A69">
              <w:rPr>
                <w:rFonts w:ascii="Times New Roman" w:eastAsia="Times New Roman" w:hAnsi="Times New Roman" w:cs="Times New Roman"/>
                <w:highlight w:val="red"/>
              </w:rPr>
              <w:t xml:space="preserve">High </w:t>
            </w:r>
          </w:p>
        </w:tc>
        <w:tc>
          <w:tcPr>
            <w:tcW w:w="1080" w:type="dxa"/>
          </w:tcPr>
          <w:p w14:paraId="5B90B2B6" w14:textId="41559DEC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5924CD54" w14:textId="4710F64D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Nipesh Khanal</w:t>
            </w:r>
          </w:p>
        </w:tc>
        <w:tc>
          <w:tcPr>
            <w:tcW w:w="1440" w:type="dxa"/>
          </w:tcPr>
          <w:p w14:paraId="73E5E7DA" w14:textId="6ED90186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Using battery pack or backup USA power supply</w:t>
            </w:r>
          </w:p>
        </w:tc>
        <w:tc>
          <w:tcPr>
            <w:tcW w:w="839" w:type="dxa"/>
          </w:tcPr>
          <w:p w14:paraId="55FC9C51" w14:textId="1ABC800F" w:rsidR="001C1BE7" w:rsidRPr="006C2A69" w:rsidRDefault="00827DF0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Open </w:t>
            </w:r>
          </w:p>
        </w:tc>
      </w:tr>
      <w:tr w:rsidR="001C1BE7" w:rsidRPr="006C2A69" w14:paraId="21267335" w14:textId="77777777" w:rsidTr="006C2A69">
        <w:trPr>
          <w:trHeight w:val="329"/>
        </w:trPr>
        <w:tc>
          <w:tcPr>
            <w:tcW w:w="722" w:type="dxa"/>
          </w:tcPr>
          <w:p w14:paraId="100A5E11" w14:textId="1C37FBF5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1528" w:type="dxa"/>
          </w:tcPr>
          <w:p w14:paraId="4787002A" w14:textId="77777777" w:rsidR="002D15A5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Problems with Sensor Adjustment</w:t>
            </w:r>
          </w:p>
          <w:p w14:paraId="78C76F64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16093888" w14:textId="09BB87FF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Sensor may give inaccurate data measurement </w:t>
            </w:r>
          </w:p>
        </w:tc>
        <w:tc>
          <w:tcPr>
            <w:tcW w:w="1350" w:type="dxa"/>
          </w:tcPr>
          <w:p w14:paraId="7ACA6DC7" w14:textId="5AAC9811" w:rsidR="001C1BE7" w:rsidRPr="006C2A69" w:rsidRDefault="002D15A5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1080" w:type="dxa"/>
          </w:tcPr>
          <w:p w14:paraId="42E26A39" w14:textId="76A080AC" w:rsidR="001C1BE7" w:rsidRPr="006C2A69" w:rsidRDefault="002D15A5" w:rsidP="006C2A69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 w:rsidRPr="006C2A69">
              <w:rPr>
                <w:rFonts w:ascii="Times New Roman" w:eastAsia="Times New Roman" w:hAnsi="Times New Roman" w:cs="Times New Roman"/>
                <w:highlight w:val="red"/>
              </w:rPr>
              <w:t xml:space="preserve">High </w:t>
            </w:r>
          </w:p>
        </w:tc>
        <w:tc>
          <w:tcPr>
            <w:tcW w:w="1080" w:type="dxa"/>
          </w:tcPr>
          <w:p w14:paraId="0311DB29" w14:textId="74C4F734" w:rsidR="001C1BE7" w:rsidRPr="006C2A69" w:rsidRDefault="002D15A5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990" w:type="dxa"/>
          </w:tcPr>
          <w:p w14:paraId="5F116E30" w14:textId="1911F85E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Nipesh Khanal </w:t>
            </w:r>
          </w:p>
        </w:tc>
        <w:tc>
          <w:tcPr>
            <w:tcW w:w="1440" w:type="dxa"/>
          </w:tcPr>
          <w:p w14:paraId="3ABD0D6B" w14:textId="7DF42AF0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Regular adjust sensor and check data regularly</w:t>
            </w:r>
          </w:p>
        </w:tc>
        <w:tc>
          <w:tcPr>
            <w:tcW w:w="839" w:type="dxa"/>
          </w:tcPr>
          <w:p w14:paraId="01B89485" w14:textId="78CA8573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Open </w:t>
            </w:r>
          </w:p>
        </w:tc>
      </w:tr>
      <w:tr w:rsidR="001C1BE7" w:rsidRPr="006C2A69" w14:paraId="15D98C22" w14:textId="77777777" w:rsidTr="006C2A69">
        <w:trPr>
          <w:trHeight w:val="329"/>
        </w:trPr>
        <w:tc>
          <w:tcPr>
            <w:tcW w:w="722" w:type="dxa"/>
          </w:tcPr>
          <w:p w14:paraId="5B1E7745" w14:textId="08850689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1528" w:type="dxa"/>
          </w:tcPr>
          <w:p w14:paraId="3AD279B1" w14:textId="7A301EF4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Software error </w:t>
            </w:r>
          </w:p>
        </w:tc>
        <w:tc>
          <w:tcPr>
            <w:tcW w:w="2250" w:type="dxa"/>
          </w:tcPr>
          <w:p w14:paraId="37935D28" w14:textId="541564C5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Programming code may lead to wrong data processing.</w:t>
            </w:r>
          </w:p>
        </w:tc>
        <w:tc>
          <w:tcPr>
            <w:tcW w:w="1350" w:type="dxa"/>
          </w:tcPr>
          <w:p w14:paraId="2B69A9EA" w14:textId="1D9D225D" w:rsidR="001C1BE7" w:rsidRPr="006C2A69" w:rsidRDefault="002D15A5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1080" w:type="dxa"/>
          </w:tcPr>
          <w:p w14:paraId="0FA83C72" w14:textId="40A38E83" w:rsidR="001C1BE7" w:rsidRPr="006C2A69" w:rsidRDefault="002D15A5" w:rsidP="006C2A69">
            <w:pPr>
              <w:rPr>
                <w:rFonts w:ascii="Times New Roman" w:eastAsia="Times New Roman" w:hAnsi="Times New Roman" w:cs="Times New Roman"/>
                <w:highlight w:val="red"/>
              </w:rPr>
            </w:pPr>
            <w:r w:rsidRPr="006C2A69">
              <w:rPr>
                <w:rFonts w:ascii="Times New Roman" w:eastAsia="Times New Roman" w:hAnsi="Times New Roman" w:cs="Times New Roman"/>
                <w:highlight w:val="red"/>
              </w:rPr>
              <w:t xml:space="preserve">High </w:t>
            </w:r>
          </w:p>
        </w:tc>
        <w:tc>
          <w:tcPr>
            <w:tcW w:w="1080" w:type="dxa"/>
          </w:tcPr>
          <w:p w14:paraId="44238B00" w14:textId="09C281BB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  <w:highlight w:val="red"/>
              </w:rPr>
              <w:t>High</w:t>
            </w:r>
            <w:r w:rsidRPr="006C2A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0" w:type="dxa"/>
          </w:tcPr>
          <w:p w14:paraId="22985193" w14:textId="2D011584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Nipesh Khanal</w:t>
            </w:r>
          </w:p>
        </w:tc>
        <w:tc>
          <w:tcPr>
            <w:tcW w:w="1440" w:type="dxa"/>
          </w:tcPr>
          <w:p w14:paraId="487E2E52" w14:textId="011F969C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Regular testing code and debugging.</w:t>
            </w:r>
          </w:p>
        </w:tc>
        <w:tc>
          <w:tcPr>
            <w:tcW w:w="839" w:type="dxa"/>
          </w:tcPr>
          <w:p w14:paraId="2BC3E94A" w14:textId="79091A93" w:rsidR="001C1BE7" w:rsidRPr="006C2A69" w:rsidRDefault="002D15A5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Open </w:t>
            </w:r>
          </w:p>
        </w:tc>
      </w:tr>
      <w:tr w:rsidR="001C1BE7" w:rsidRPr="006C2A69" w14:paraId="6A781E21" w14:textId="77777777" w:rsidTr="006C2A69">
        <w:trPr>
          <w:trHeight w:val="329"/>
        </w:trPr>
        <w:tc>
          <w:tcPr>
            <w:tcW w:w="722" w:type="dxa"/>
          </w:tcPr>
          <w:p w14:paraId="55E1BC6E" w14:textId="512715B0" w:rsidR="001C1BE7" w:rsidRPr="006C2A69" w:rsidRDefault="00F9395E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1528" w:type="dxa"/>
          </w:tcPr>
          <w:p w14:paraId="5006BE1F" w14:textId="55EBCA45" w:rsidR="001C1BE7" w:rsidRPr="006C2A69" w:rsidRDefault="00F9395E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Environmental Interference</w:t>
            </w:r>
          </w:p>
        </w:tc>
        <w:tc>
          <w:tcPr>
            <w:tcW w:w="2250" w:type="dxa"/>
          </w:tcPr>
          <w:p w14:paraId="2DB89643" w14:textId="4AFB15AA" w:rsidR="001C1BE7" w:rsidRPr="006C2A69" w:rsidRDefault="00F9395E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Environmental factors like heavy rain or dust might affect sensor performance.</w:t>
            </w:r>
          </w:p>
        </w:tc>
        <w:tc>
          <w:tcPr>
            <w:tcW w:w="1350" w:type="dxa"/>
          </w:tcPr>
          <w:p w14:paraId="1D694A81" w14:textId="32C5465E" w:rsidR="001C1BE7" w:rsidRPr="006C2A69" w:rsidRDefault="00F9395E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  <w:highlight w:val="green"/>
              </w:rPr>
              <w:t>Low</w:t>
            </w:r>
            <w:r w:rsidRPr="006C2A69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14:paraId="6B5BF93F" w14:textId="3ECEF12C" w:rsidR="001C1BE7" w:rsidRPr="006C2A69" w:rsidRDefault="00F9395E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1080" w:type="dxa"/>
          </w:tcPr>
          <w:p w14:paraId="4275E38B" w14:textId="7702FC84" w:rsidR="001C1BE7" w:rsidRPr="006C2A69" w:rsidRDefault="00F9395E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990" w:type="dxa"/>
          </w:tcPr>
          <w:p w14:paraId="3FA71680" w14:textId="1A004777" w:rsidR="001C1BE7" w:rsidRPr="006C2A69" w:rsidRDefault="00F9395E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Nipesh Khanal </w:t>
            </w:r>
          </w:p>
        </w:tc>
        <w:tc>
          <w:tcPr>
            <w:tcW w:w="1440" w:type="dxa"/>
          </w:tcPr>
          <w:p w14:paraId="0816FF86" w14:textId="0D75A04C" w:rsidR="001C1BE7" w:rsidRPr="006C2A69" w:rsidRDefault="00F9395E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save sensors with enclosures to minimize interference from difficult conditions.</w:t>
            </w:r>
          </w:p>
        </w:tc>
        <w:tc>
          <w:tcPr>
            <w:tcW w:w="839" w:type="dxa"/>
          </w:tcPr>
          <w:p w14:paraId="7555750B" w14:textId="19E347AB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 w:rsidR="00F9395E" w:rsidRPr="006C2A69">
              <w:rPr>
                <w:rFonts w:ascii="Times New Roman" w:eastAsia="Times New Roman" w:hAnsi="Times New Roman" w:cs="Times New Roman"/>
              </w:rPr>
              <w:t xml:space="preserve">pen </w:t>
            </w:r>
          </w:p>
        </w:tc>
      </w:tr>
      <w:tr w:rsidR="001C1BE7" w:rsidRPr="006C2A69" w14:paraId="10DB4EF7" w14:textId="77777777" w:rsidTr="006C2A69">
        <w:trPr>
          <w:trHeight w:val="329"/>
        </w:trPr>
        <w:tc>
          <w:tcPr>
            <w:tcW w:w="722" w:type="dxa"/>
          </w:tcPr>
          <w:p w14:paraId="1D28D100" w14:textId="1AD043A8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15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6C2A69" w:rsidRPr="006C2A69" w14:paraId="75E07035" w14:textId="77777777" w:rsidTr="006C2A6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4172DD" w14:textId="77777777" w:rsidR="006C2A69" w:rsidRPr="006C2A69" w:rsidRDefault="006C2A69" w:rsidP="006C2A69">
                  <w:pPr>
                    <w:framePr w:hSpace="180" w:wrap="around" w:vAnchor="text" w:hAnchor="page" w:x="717" w:y="37"/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3E3D9F0F" w14:textId="336778C3" w:rsidR="006C2A69" w:rsidRPr="006C2A69" w:rsidRDefault="006C2A69" w:rsidP="006C2A69">
            <w:pPr>
              <w:rPr>
                <w:rFonts w:ascii="Times New Roman" w:eastAsia="Times New Roman" w:hAnsi="Times New Roman" w:cs="Times New Roman"/>
                <w:vanish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Component Compatibility </w:t>
            </w:r>
          </w:p>
          <w:p w14:paraId="41E6ADE3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49A9C2D8" w14:textId="6A31C88B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6C2A69">
              <w:rPr>
                <w:rFonts w:ascii="Times New Roman" w:eastAsia="Times New Roman" w:hAnsi="Times New Roman" w:cs="Times New Roman"/>
              </w:rPr>
              <w:t>Some</w:t>
            </w:r>
            <w:proofErr w:type="gramEnd"/>
            <w:r w:rsidRPr="006C2A69">
              <w:rPr>
                <w:rFonts w:ascii="Times New Roman" w:eastAsia="Times New Roman" w:hAnsi="Times New Roman" w:cs="Times New Roman"/>
              </w:rPr>
              <w:t xml:space="preserve"> hardware components may not work well together, leading to integration issues.</w:t>
            </w:r>
          </w:p>
        </w:tc>
        <w:tc>
          <w:tcPr>
            <w:tcW w:w="1350" w:type="dxa"/>
          </w:tcPr>
          <w:p w14:paraId="10A4A918" w14:textId="47F54956" w:rsidR="001C1BE7" w:rsidRPr="006C2A69" w:rsidRDefault="006C2A69" w:rsidP="006C2A69">
            <w:pPr>
              <w:rPr>
                <w:rFonts w:ascii="Times New Roman" w:eastAsia="Times New Roman" w:hAnsi="Times New Roman" w:cs="Times New Roman"/>
                <w:highlight w:val="green"/>
              </w:rPr>
            </w:pPr>
            <w:r w:rsidRPr="006C2A69">
              <w:rPr>
                <w:rFonts w:ascii="Times New Roman" w:eastAsia="Times New Roman" w:hAnsi="Times New Roman" w:cs="Times New Roman"/>
                <w:highlight w:val="green"/>
              </w:rPr>
              <w:t xml:space="preserve">Low </w:t>
            </w:r>
          </w:p>
        </w:tc>
        <w:tc>
          <w:tcPr>
            <w:tcW w:w="1080" w:type="dxa"/>
          </w:tcPr>
          <w:p w14:paraId="17F7C248" w14:textId="69E396C7" w:rsidR="001C1BE7" w:rsidRPr="006C2A69" w:rsidRDefault="006C2A69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1080" w:type="dxa"/>
          </w:tcPr>
          <w:p w14:paraId="16E4FF5A" w14:textId="68EEEC0C" w:rsidR="001C1BE7" w:rsidRPr="006C2A69" w:rsidRDefault="006C2A69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990" w:type="dxa"/>
          </w:tcPr>
          <w:p w14:paraId="6A24E633" w14:textId="7BA2F7EC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Nipesh Khanal </w:t>
            </w:r>
          </w:p>
        </w:tc>
        <w:tc>
          <w:tcPr>
            <w:tcW w:w="1440" w:type="dxa"/>
          </w:tcPr>
          <w:p w14:paraId="24A02FCF" w14:textId="58A27643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Verify compatibility during the selection of components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839" w:type="dxa"/>
          </w:tcPr>
          <w:p w14:paraId="3056E6A7" w14:textId="65FF7360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Open </w:t>
            </w:r>
          </w:p>
        </w:tc>
      </w:tr>
      <w:tr w:rsidR="001C1BE7" w:rsidRPr="006C2A69" w14:paraId="2447A493" w14:textId="77777777" w:rsidTr="006C2A69">
        <w:trPr>
          <w:trHeight w:val="2330"/>
        </w:trPr>
        <w:tc>
          <w:tcPr>
            <w:tcW w:w="722" w:type="dxa"/>
          </w:tcPr>
          <w:p w14:paraId="48711958" w14:textId="7CFC8C27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8.</w:t>
            </w:r>
          </w:p>
        </w:tc>
        <w:tc>
          <w:tcPr>
            <w:tcW w:w="1528" w:type="dxa"/>
          </w:tcPr>
          <w:p w14:paraId="35E626FA" w14:textId="415C21FE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Overheating of Components</w:t>
            </w:r>
          </w:p>
        </w:tc>
        <w:tc>
          <w:tcPr>
            <w:tcW w:w="2250" w:type="dxa"/>
          </w:tcPr>
          <w:p w14:paraId="59720EC6" w14:textId="2821CF20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 xml:space="preserve">Continuous operation may </w:t>
            </w:r>
            <w:r w:rsidRPr="006C2A69">
              <w:rPr>
                <w:rFonts w:ascii="Times New Roman" w:eastAsia="Times New Roman" w:hAnsi="Times New Roman" w:cs="Times New Roman"/>
              </w:rPr>
              <w:t xml:space="preserve">lead </w:t>
            </w:r>
            <w:r>
              <w:rPr>
                <w:rFonts w:ascii="Times New Roman" w:eastAsia="Times New Roman" w:hAnsi="Times New Roman" w:cs="Times New Roman"/>
              </w:rPr>
              <w:t>to o</w:t>
            </w:r>
            <w:r w:rsidRPr="006C2A69">
              <w:rPr>
                <w:rFonts w:ascii="Times New Roman" w:eastAsia="Times New Roman" w:hAnsi="Times New Roman" w:cs="Times New Roman"/>
              </w:rPr>
              <w:t>verheat of hardware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50" w:type="dxa"/>
          </w:tcPr>
          <w:p w14:paraId="07ADA67D" w14:textId="3805671A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  <w:highlight w:val="green"/>
              </w:rPr>
              <w:t>Low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</w:tcPr>
          <w:p w14:paraId="2BD8B3BF" w14:textId="185238AF" w:rsidR="001C1BE7" w:rsidRPr="006C2A69" w:rsidRDefault="006C2A69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1080" w:type="dxa"/>
          </w:tcPr>
          <w:p w14:paraId="337471EA" w14:textId="5D01BFA6" w:rsidR="001C1BE7" w:rsidRPr="006C2A69" w:rsidRDefault="006C2A69" w:rsidP="006C2A69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C2A69">
              <w:rPr>
                <w:rFonts w:ascii="Times New Roman" w:eastAsia="Times New Roman" w:hAnsi="Times New Roman" w:cs="Times New Roman"/>
                <w:highlight w:val="yellow"/>
              </w:rPr>
              <w:t xml:space="preserve">Medium </w:t>
            </w:r>
          </w:p>
        </w:tc>
        <w:tc>
          <w:tcPr>
            <w:tcW w:w="990" w:type="dxa"/>
          </w:tcPr>
          <w:p w14:paraId="1542FB72" w14:textId="15C3AA4B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Nipesh Khanal </w:t>
            </w:r>
          </w:p>
        </w:tc>
        <w:tc>
          <w:tcPr>
            <w:tcW w:w="1440" w:type="dxa"/>
          </w:tcPr>
          <w:p w14:paraId="45B50B4C" w14:textId="0FE3869E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 w:rsidRPr="006C2A69">
              <w:rPr>
                <w:rFonts w:ascii="Times New Roman" w:eastAsia="Times New Roman" w:hAnsi="Times New Roman" w:cs="Times New Roman"/>
              </w:rPr>
              <w:t>Monitor hardware temperature and provide adequate ventilation or heat dissipation mechanisms.</w:t>
            </w:r>
          </w:p>
        </w:tc>
        <w:tc>
          <w:tcPr>
            <w:tcW w:w="839" w:type="dxa"/>
          </w:tcPr>
          <w:p w14:paraId="4D7F3601" w14:textId="2C9E252A" w:rsidR="001C1BE7" w:rsidRPr="006C2A69" w:rsidRDefault="006C2A69" w:rsidP="006C2A6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Open </w:t>
            </w:r>
          </w:p>
        </w:tc>
      </w:tr>
      <w:tr w:rsidR="001C1BE7" w:rsidRPr="006C2A69" w14:paraId="6D4D613C" w14:textId="77777777" w:rsidTr="006C2A69">
        <w:trPr>
          <w:trHeight w:val="329"/>
        </w:trPr>
        <w:tc>
          <w:tcPr>
            <w:tcW w:w="722" w:type="dxa"/>
          </w:tcPr>
          <w:p w14:paraId="6B815791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8" w:type="dxa"/>
          </w:tcPr>
          <w:p w14:paraId="5C095068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6C5E9400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14:paraId="0360A543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DB0A620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CE1E899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14:paraId="31A520A8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26E2963D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9" w:type="dxa"/>
          </w:tcPr>
          <w:p w14:paraId="5DAA6764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C1BE7" w:rsidRPr="006C2A69" w14:paraId="2F4970B3" w14:textId="77777777" w:rsidTr="006C2A69">
        <w:trPr>
          <w:trHeight w:val="329"/>
        </w:trPr>
        <w:tc>
          <w:tcPr>
            <w:tcW w:w="722" w:type="dxa"/>
          </w:tcPr>
          <w:p w14:paraId="4C9828F1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8" w:type="dxa"/>
          </w:tcPr>
          <w:p w14:paraId="04677FFE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11A5EFF8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0" w:type="dxa"/>
          </w:tcPr>
          <w:p w14:paraId="25F3B584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1875A2E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09B464B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0" w:type="dxa"/>
          </w:tcPr>
          <w:p w14:paraId="2FE46BD6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909BA3F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9" w:type="dxa"/>
          </w:tcPr>
          <w:p w14:paraId="353AE3FF" w14:textId="77777777" w:rsidR="001C1BE7" w:rsidRPr="006C2A69" w:rsidRDefault="001C1BE7" w:rsidP="006C2A6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F29375" w14:textId="77777777" w:rsidR="006D2665" w:rsidRPr="006C2A69" w:rsidRDefault="006D2665">
      <w:pPr>
        <w:spacing w:line="240" w:lineRule="auto"/>
        <w:rPr>
          <w:rFonts w:ascii="Times New Roman" w:eastAsia="Times New Roman" w:hAnsi="Times New Roman" w:cs="Times New Roman"/>
        </w:rPr>
      </w:pPr>
    </w:p>
    <w:p w14:paraId="4D12787E" w14:textId="77777777" w:rsidR="006D2665" w:rsidRPr="006C2A69" w:rsidRDefault="006D2665">
      <w:pPr>
        <w:spacing w:line="240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p w14:paraId="58A56AB0" w14:textId="77777777" w:rsidR="006D2665" w:rsidRPr="006C2A69" w:rsidRDefault="006D2665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CFAD7E0" w14:textId="77777777" w:rsidR="006D2665" w:rsidRPr="006C2A69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6C2A69">
        <w:rPr>
          <w:b/>
          <w:color w:val="000000"/>
        </w:rPr>
        <w:t>Notes:</w:t>
      </w:r>
    </w:p>
    <w:p w14:paraId="1E388278" w14:textId="77777777" w:rsidR="006D2665" w:rsidRPr="006C2A69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6C2A69">
        <w:rPr>
          <w:color w:val="000000"/>
        </w:rPr>
        <w:t xml:space="preserve">ID values may be useful to </w:t>
      </w:r>
      <w:proofErr w:type="gramStart"/>
      <w:r w:rsidRPr="006C2A69">
        <w:rPr>
          <w:color w:val="000000"/>
        </w:rPr>
        <w:t>refer back</w:t>
      </w:r>
      <w:proofErr w:type="gramEnd"/>
      <w:r w:rsidRPr="006C2A69">
        <w:rPr>
          <w:color w:val="000000"/>
        </w:rPr>
        <w:t xml:space="preserve"> to in your final documentation. Number these in order. This register should be included in the </w:t>
      </w:r>
      <w:proofErr w:type="gramStart"/>
      <w:r w:rsidRPr="006C2A69">
        <w:rPr>
          <w:color w:val="000000"/>
        </w:rPr>
        <w:t>appendix</w:t>
      </w:r>
      <w:proofErr w:type="gramEnd"/>
    </w:p>
    <w:p w14:paraId="78F2041E" w14:textId="77777777" w:rsidR="006D2665" w:rsidRPr="006C2A69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6C2A69">
        <w:rPr>
          <w:color w:val="000000"/>
        </w:rPr>
        <w:t xml:space="preserve">Risk description provides an outline of the </w:t>
      </w:r>
      <w:proofErr w:type="gramStart"/>
      <w:r w:rsidRPr="006C2A69">
        <w:rPr>
          <w:color w:val="000000"/>
        </w:rPr>
        <w:t>issue</w:t>
      </w:r>
      <w:proofErr w:type="gramEnd"/>
      <w:r w:rsidRPr="006C2A69">
        <w:rPr>
          <w:color w:val="000000"/>
        </w:rPr>
        <w:t> </w:t>
      </w:r>
    </w:p>
    <w:p w14:paraId="7794DA85" w14:textId="4AF85E75" w:rsidR="006D2665" w:rsidRPr="006C2A69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6C2A69">
        <w:rPr>
          <w:color w:val="000000"/>
        </w:rPr>
        <w:t xml:space="preserve">Please use </w:t>
      </w:r>
      <w:r w:rsidRPr="006C2A69">
        <w:rPr>
          <w:color w:val="000000"/>
          <w:highlight w:val="green"/>
        </w:rPr>
        <w:t>Low</w:t>
      </w:r>
      <w:r w:rsidRPr="006C2A69">
        <w:rPr>
          <w:color w:val="000000"/>
        </w:rPr>
        <w:t xml:space="preserve">, </w:t>
      </w:r>
      <w:proofErr w:type="gramStart"/>
      <w:r w:rsidRPr="006C2A69">
        <w:rPr>
          <w:color w:val="000000"/>
          <w:highlight w:val="yellow"/>
        </w:rPr>
        <w:t>Medium</w:t>
      </w:r>
      <w:proofErr w:type="gramEnd"/>
      <w:r w:rsidRPr="006C2A69">
        <w:rPr>
          <w:color w:val="000000"/>
        </w:rPr>
        <w:t xml:space="preserve"> and </w:t>
      </w:r>
      <w:r w:rsidRPr="006C2A69">
        <w:rPr>
          <w:color w:val="000000"/>
          <w:highlight w:val="red"/>
        </w:rPr>
        <w:t>High</w:t>
      </w:r>
      <w:r w:rsidRPr="006C2A69">
        <w:rPr>
          <w:color w:val="000000"/>
        </w:rPr>
        <w:t xml:space="preserve"> to identify the risk level and </w:t>
      </w:r>
      <w:r w:rsidR="006C2A69" w:rsidRPr="006C2A69">
        <w:rPr>
          <w:color w:val="000000"/>
        </w:rPr>
        <w:t>color</w:t>
      </w:r>
      <w:r w:rsidRPr="006C2A69">
        <w:rPr>
          <w:color w:val="000000"/>
        </w:rPr>
        <w:t xml:space="preserve"> code.</w:t>
      </w:r>
    </w:p>
    <w:p w14:paraId="2490289D" w14:textId="7E1E6006" w:rsidR="006D2665" w:rsidRPr="006C2A69" w:rsidRDefault="006C2A69">
      <w:pPr>
        <w:spacing w:line="240" w:lineRule="auto"/>
        <w:rPr>
          <w:rFonts w:ascii="Times New Roman" w:eastAsia="Times New Roman" w:hAnsi="Times New Roman" w:cs="Times New Roman"/>
        </w:rPr>
      </w:pPr>
      <w:r w:rsidRPr="006C2A69">
        <w:rPr>
          <w:color w:val="000000"/>
        </w:rPr>
        <w:t>Typically,</w:t>
      </w:r>
      <w:r w:rsidR="00000000" w:rsidRPr="006C2A69">
        <w:rPr>
          <w:color w:val="000000"/>
        </w:rPr>
        <w:t xml:space="preserve"> the owner will be you, but it </w:t>
      </w:r>
      <w:r w:rsidRPr="006C2A69">
        <w:rPr>
          <w:color w:val="000000"/>
        </w:rPr>
        <w:t>may be</w:t>
      </w:r>
      <w:r w:rsidR="00000000" w:rsidRPr="006C2A69">
        <w:rPr>
          <w:color w:val="000000"/>
        </w:rPr>
        <w:t xml:space="preserve"> the case in </w:t>
      </w:r>
      <w:r w:rsidRPr="006C2A69">
        <w:rPr>
          <w:color w:val="000000"/>
        </w:rPr>
        <w:t>teamwork</w:t>
      </w:r>
      <w:r w:rsidR="00000000" w:rsidRPr="006C2A69">
        <w:rPr>
          <w:color w:val="000000"/>
        </w:rPr>
        <w:t xml:space="preserve"> or other projects that have external clients, other activities may impact on the </w:t>
      </w:r>
      <w:proofErr w:type="gramStart"/>
      <w:r w:rsidR="00000000" w:rsidRPr="006C2A69">
        <w:rPr>
          <w:color w:val="000000"/>
        </w:rPr>
        <w:t>project</w:t>
      </w:r>
      <w:proofErr w:type="gramEnd"/>
    </w:p>
    <w:p w14:paraId="4972D219" w14:textId="09901575" w:rsidR="006D2665" w:rsidRPr="006C2A69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6C2A69">
        <w:rPr>
          <w:color w:val="000000"/>
        </w:rPr>
        <w:t xml:space="preserve">Mitigation implies on how you will manage the risk and to reduce the likelihood of it </w:t>
      </w:r>
      <w:r w:rsidR="006C2A69" w:rsidRPr="006C2A69">
        <w:rPr>
          <w:color w:val="000000"/>
        </w:rPr>
        <w:t>occurring.</w:t>
      </w:r>
    </w:p>
    <w:p w14:paraId="54F2D25C" w14:textId="77777777" w:rsidR="006D2665" w:rsidRPr="006C2A69" w:rsidRDefault="00000000">
      <w:pPr>
        <w:spacing w:line="240" w:lineRule="auto"/>
        <w:rPr>
          <w:rFonts w:ascii="Times New Roman" w:eastAsia="Times New Roman" w:hAnsi="Times New Roman" w:cs="Times New Roman"/>
        </w:rPr>
      </w:pPr>
      <w:r w:rsidRPr="006C2A69">
        <w:rPr>
          <w:color w:val="000000"/>
        </w:rPr>
        <w:t>Status – has the risk event now passed. It should indicate an Open and Closed status.</w:t>
      </w:r>
    </w:p>
    <w:p w14:paraId="027D05FE" w14:textId="77777777" w:rsidR="006D2665" w:rsidRPr="006C2A69" w:rsidRDefault="006D2665"/>
    <w:sectPr w:rsidR="006D2665" w:rsidRPr="006C2A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F8E4" w14:textId="77777777" w:rsidR="00B22E26" w:rsidRDefault="00B22E26" w:rsidP="001C1BE7">
      <w:pPr>
        <w:spacing w:after="0" w:line="240" w:lineRule="auto"/>
      </w:pPr>
      <w:r>
        <w:separator/>
      </w:r>
    </w:p>
  </w:endnote>
  <w:endnote w:type="continuationSeparator" w:id="0">
    <w:p w14:paraId="4930E74E" w14:textId="77777777" w:rsidR="00B22E26" w:rsidRDefault="00B22E26" w:rsidP="001C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232D0" w14:textId="77777777" w:rsidR="00B22E26" w:rsidRDefault="00B22E26" w:rsidP="001C1BE7">
      <w:pPr>
        <w:spacing w:after="0" w:line="240" w:lineRule="auto"/>
      </w:pPr>
      <w:r>
        <w:separator/>
      </w:r>
    </w:p>
  </w:footnote>
  <w:footnote w:type="continuationSeparator" w:id="0">
    <w:p w14:paraId="112B0339" w14:textId="77777777" w:rsidR="00B22E26" w:rsidRDefault="00B22E26" w:rsidP="001C1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65"/>
    <w:rsid w:val="001227F3"/>
    <w:rsid w:val="001C1BE7"/>
    <w:rsid w:val="002D15A5"/>
    <w:rsid w:val="003B0296"/>
    <w:rsid w:val="006C2A69"/>
    <w:rsid w:val="006D2665"/>
    <w:rsid w:val="00787135"/>
    <w:rsid w:val="00827DF0"/>
    <w:rsid w:val="00B22E26"/>
    <w:rsid w:val="00EE5D88"/>
    <w:rsid w:val="00F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AFD2"/>
  <w15:docId w15:val="{71477FB4-E13D-48BE-B6B2-726D37EF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C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BE7"/>
  </w:style>
  <w:style w:type="paragraph" w:styleId="Footer">
    <w:name w:val="footer"/>
    <w:basedOn w:val="Normal"/>
    <w:link w:val="FooterChar"/>
    <w:uiPriority w:val="99"/>
    <w:unhideWhenUsed/>
    <w:rsid w:val="001C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kSayLI95y4Sg0EhfRI/Vqqzbg==">AMUW2mWlyWi9lAYcjF4qPPWbFigblh/pIXf2SZRZdZo6WDd4U7des2e3Fw175qy3+7IsjH9EraOVKSi4B6OC4aLHYikM/Sb5UMAEbgjkhCXLNd90GelLLvkFvumDmXZan25U04hca/Bu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Khanal, Nipesh (Student)</cp:lastModifiedBy>
  <cp:revision>8</cp:revision>
  <dcterms:created xsi:type="dcterms:W3CDTF">2022-01-19T16:15:00Z</dcterms:created>
  <dcterms:modified xsi:type="dcterms:W3CDTF">2025-01-06T12:49:00Z</dcterms:modified>
</cp:coreProperties>
</file>