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C5C0" w14:textId="5583D2D7" w:rsidR="00826BD3" w:rsidRDefault="0010693D" w:rsidP="0010693D">
      <w:pPr>
        <w:pStyle w:val="Heading1"/>
        <w:spacing w:before="120" w:line="240" w:lineRule="auto"/>
        <w:jc w:val="right"/>
        <w:rPr>
          <w:sz w:val="36"/>
          <w:szCs w:val="36"/>
        </w:rPr>
      </w:pPr>
      <w:r>
        <w:rPr>
          <w:noProof/>
        </w:rPr>
        <w:drawing>
          <wp:inline distT="0" distB="0" distL="0" distR="0" wp14:anchorId="3D3C75B8" wp14:editId="4E078958">
            <wp:extent cx="2545080" cy="624788"/>
            <wp:effectExtent l="0" t="0" r="0" b="4445"/>
            <wp:docPr id="508965570" name="Picture 50896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1923" name=""/>
                    <pic:cNvPicPr/>
                  </pic:nvPicPr>
                  <pic:blipFill>
                    <a:blip r:embed="rId9"/>
                    <a:stretch>
                      <a:fillRect/>
                    </a:stretch>
                  </pic:blipFill>
                  <pic:spPr>
                    <a:xfrm>
                      <a:off x="0" y="0"/>
                      <a:ext cx="2564843" cy="629640"/>
                    </a:xfrm>
                    <a:prstGeom prst="rect">
                      <a:avLst/>
                    </a:prstGeom>
                  </pic:spPr>
                </pic:pic>
              </a:graphicData>
            </a:graphic>
          </wp:inline>
        </w:drawing>
      </w:r>
      <w:r>
        <w:rPr>
          <w:noProof/>
        </w:rPr>
        <w:drawing>
          <wp:anchor distT="0" distB="0" distL="0" distR="0" simplePos="0" relativeHeight="251659264" behindDoc="1" locked="0" layoutInCell="1" hidden="0" allowOverlap="1" wp14:anchorId="4B2C316A" wp14:editId="7970958F">
            <wp:simplePos x="0" y="0"/>
            <wp:positionH relativeFrom="column">
              <wp:posOffset>0</wp:posOffset>
            </wp:positionH>
            <wp:positionV relativeFrom="paragraph">
              <wp:posOffset>-635</wp:posOffset>
            </wp:positionV>
            <wp:extent cx="1016000" cy="599440"/>
            <wp:effectExtent l="0" t="0" r="0" b="0"/>
            <wp:wrapNone/>
            <wp:docPr id="1803225535" name="Picture 1803225535" descr="A:\CBHE-factori\aa-starter\Factori_soumis\communication\logo\Logo Factori 4.0.png"/>
            <wp:cNvGraphicFramePr/>
            <a:graphic xmlns:a="http://schemas.openxmlformats.org/drawingml/2006/main">
              <a:graphicData uri="http://schemas.openxmlformats.org/drawingml/2006/picture">
                <pic:pic xmlns:pic="http://schemas.openxmlformats.org/drawingml/2006/picture">
                  <pic:nvPicPr>
                    <pic:cNvPr id="0" name="image3.png" descr="A:\CBHE-factori\aa-starter\Factori_soumis\communication\logo\Logo Factori 4.0.png"/>
                    <pic:cNvPicPr preferRelativeResize="0"/>
                  </pic:nvPicPr>
                  <pic:blipFill>
                    <a:blip r:embed="rId10"/>
                    <a:srcRect/>
                    <a:stretch>
                      <a:fillRect/>
                    </a:stretch>
                  </pic:blipFill>
                  <pic:spPr>
                    <a:xfrm>
                      <a:off x="0" y="0"/>
                      <a:ext cx="1016000" cy="599440"/>
                    </a:xfrm>
                    <a:prstGeom prst="rect">
                      <a:avLst/>
                    </a:prstGeom>
                    <a:ln/>
                  </pic:spPr>
                </pic:pic>
              </a:graphicData>
            </a:graphic>
          </wp:anchor>
        </w:drawing>
      </w:r>
    </w:p>
    <w:p w14:paraId="796452FC" w14:textId="77777777" w:rsidR="003376C7" w:rsidRDefault="003376C7" w:rsidP="003A161F">
      <w:pPr>
        <w:pStyle w:val="Heading1"/>
        <w:spacing w:before="120" w:line="240" w:lineRule="auto"/>
        <w:jc w:val="center"/>
        <w:rPr>
          <w:sz w:val="36"/>
          <w:szCs w:val="36"/>
        </w:rPr>
      </w:pPr>
    </w:p>
    <w:p w14:paraId="71616991" w14:textId="2D964867" w:rsidR="0010693D" w:rsidRDefault="0010693D" w:rsidP="003A161F">
      <w:pPr>
        <w:pStyle w:val="Heading1"/>
        <w:spacing w:before="120" w:line="240" w:lineRule="auto"/>
        <w:jc w:val="center"/>
        <w:rPr>
          <w:sz w:val="36"/>
          <w:szCs w:val="36"/>
        </w:rPr>
      </w:pPr>
      <w:r>
        <w:rPr>
          <w:sz w:val="36"/>
          <w:szCs w:val="36"/>
        </w:rPr>
        <w:t xml:space="preserve">From Automation and Control Training to the Overall Roll-Out of Industry 4.0 Across South-East Asian Nations </w:t>
      </w:r>
    </w:p>
    <w:p w14:paraId="26C6C388" w14:textId="6A48DE9E" w:rsidR="002A040C" w:rsidRDefault="0010693D" w:rsidP="003A161F">
      <w:pPr>
        <w:pStyle w:val="Heading1"/>
        <w:spacing w:before="120" w:line="240" w:lineRule="auto"/>
        <w:jc w:val="center"/>
        <w:rPr>
          <w:sz w:val="36"/>
          <w:szCs w:val="36"/>
        </w:rPr>
      </w:pPr>
      <w:r>
        <w:rPr>
          <w:sz w:val="36"/>
          <w:szCs w:val="36"/>
        </w:rPr>
        <w:t>(</w:t>
      </w:r>
      <w:r w:rsidR="002A040C" w:rsidRPr="002A040C">
        <w:rPr>
          <w:sz w:val="36"/>
          <w:szCs w:val="36"/>
        </w:rPr>
        <w:t>ASEAN FACTORI 4.0</w:t>
      </w:r>
      <w:r>
        <w:rPr>
          <w:sz w:val="36"/>
          <w:szCs w:val="36"/>
        </w:rPr>
        <w:t>)</w:t>
      </w:r>
      <w:r w:rsidR="002A040C" w:rsidRPr="002A040C">
        <w:rPr>
          <w:sz w:val="36"/>
          <w:szCs w:val="36"/>
        </w:rPr>
        <w:t xml:space="preserve"> </w:t>
      </w:r>
    </w:p>
    <w:p w14:paraId="474B4CC4" w14:textId="41E2B31E" w:rsidR="00BE6E4A" w:rsidRPr="00BE6E4A" w:rsidRDefault="00BE6E4A" w:rsidP="00BE6E4A">
      <w:pPr>
        <w:jc w:val="center"/>
        <w:rPr>
          <w:rFonts w:asciiTheme="minorHAnsi" w:hAnsiTheme="minorHAnsi" w:cstheme="minorHAnsi"/>
          <w:b/>
          <w:bCs/>
          <w:sz w:val="36"/>
          <w:szCs w:val="36"/>
          <w:shd w:val="clear" w:color="auto" w:fill="F7F7F8"/>
        </w:rPr>
      </w:pPr>
      <w:r w:rsidRPr="00BE6E4A">
        <w:rPr>
          <w:rFonts w:asciiTheme="minorHAnsi" w:hAnsiTheme="minorHAnsi" w:cstheme="minorHAnsi"/>
          <w:b/>
          <w:bCs/>
          <w:sz w:val="36"/>
          <w:szCs w:val="36"/>
          <w:shd w:val="clear" w:color="auto" w:fill="F7F7F8"/>
        </w:rPr>
        <w:t>PROJECT</w:t>
      </w:r>
      <w:r w:rsidR="0010693D">
        <w:rPr>
          <w:rFonts w:asciiTheme="minorHAnsi" w:hAnsiTheme="minorHAnsi" w:cstheme="minorHAnsi"/>
          <w:b/>
          <w:bCs/>
          <w:sz w:val="36"/>
          <w:szCs w:val="36"/>
          <w:shd w:val="clear" w:color="auto" w:fill="F7F7F8"/>
        </w:rPr>
        <w:t xml:space="preserve"> No. </w:t>
      </w:r>
      <w:r w:rsidRPr="00BE6E4A">
        <w:rPr>
          <w:rFonts w:asciiTheme="minorHAnsi" w:hAnsiTheme="minorHAnsi" w:cstheme="minorHAnsi"/>
          <w:b/>
          <w:bCs/>
          <w:sz w:val="36"/>
          <w:szCs w:val="36"/>
          <w:shd w:val="clear" w:color="auto" w:fill="F7F7F8"/>
        </w:rPr>
        <w:t>609854-EPP-1-2019-1-FR-EPPKA2-CBHE-JP</w:t>
      </w:r>
    </w:p>
    <w:p w14:paraId="365024B0" w14:textId="77777777" w:rsidR="0047210E" w:rsidRDefault="0047210E" w:rsidP="00A16A2F">
      <w:pPr>
        <w:jc w:val="thaiDistribute"/>
        <w:rPr>
          <w:b/>
        </w:rPr>
      </w:pPr>
    </w:p>
    <w:p w14:paraId="275835FD" w14:textId="43573D7E" w:rsidR="00A16A2F" w:rsidRPr="00C2371F" w:rsidRDefault="00151F60" w:rsidP="00D5576B">
      <w:pPr>
        <w:jc w:val="thaiDistribute"/>
        <w:rPr>
          <w:rFonts w:asciiTheme="minorHAnsi" w:hAnsiTheme="minorHAnsi" w:cstheme="minorHAnsi"/>
          <w:b/>
          <w:bCs/>
          <w:sz w:val="24"/>
          <w:szCs w:val="24"/>
          <w:shd w:val="clear" w:color="auto" w:fill="F7F7F8"/>
        </w:rPr>
      </w:pPr>
      <w:r w:rsidRPr="00C2371F">
        <w:rPr>
          <w:rFonts w:asciiTheme="minorHAnsi" w:hAnsiTheme="minorHAnsi" w:cstheme="minorHAnsi"/>
          <w:b/>
          <w:bCs/>
          <w:sz w:val="24"/>
          <w:szCs w:val="24"/>
          <w:shd w:val="clear" w:color="auto" w:fill="F7F7F8"/>
        </w:rPr>
        <w:t>Accreditation</w:t>
      </w:r>
    </w:p>
    <w:p w14:paraId="6A19449B" w14:textId="7A59E7A0" w:rsidR="00A16A2F" w:rsidRPr="00C2371F" w:rsidRDefault="00A16A2F" w:rsidP="00A16A2F">
      <w:pPr>
        <w:jc w:val="thaiDistribute"/>
        <w:rPr>
          <w:rFonts w:asciiTheme="minorHAnsi" w:hAnsiTheme="minorHAnsi" w:cstheme="minorHAnsi"/>
          <w:sz w:val="24"/>
          <w:szCs w:val="24"/>
          <w:shd w:val="clear" w:color="auto" w:fill="F7F7F8"/>
        </w:rPr>
      </w:pPr>
      <w:r w:rsidRPr="00C2371F">
        <w:rPr>
          <w:rFonts w:asciiTheme="minorHAnsi" w:hAnsiTheme="minorHAnsi" w:cstheme="minorHAnsi"/>
          <w:sz w:val="24"/>
          <w:szCs w:val="24"/>
          <w:shd w:val="clear" w:color="auto" w:fill="F7F7F8"/>
        </w:rPr>
        <w:t xml:space="preserve">In collaboration with the </w:t>
      </w:r>
      <w:proofErr w:type="spellStart"/>
      <w:r w:rsidRPr="00C2371F">
        <w:rPr>
          <w:rFonts w:asciiTheme="minorHAnsi" w:hAnsiTheme="minorHAnsi" w:cstheme="minorHAnsi"/>
          <w:sz w:val="24"/>
          <w:szCs w:val="24"/>
          <w:shd w:val="clear" w:color="auto" w:fill="F7F7F8"/>
        </w:rPr>
        <w:t>Factori</w:t>
      </w:r>
      <w:proofErr w:type="spellEnd"/>
      <w:r w:rsidRPr="00C2371F">
        <w:rPr>
          <w:rFonts w:asciiTheme="minorHAnsi" w:hAnsiTheme="minorHAnsi" w:cstheme="minorHAnsi"/>
          <w:sz w:val="24"/>
          <w:szCs w:val="24"/>
          <w:shd w:val="clear" w:color="auto" w:fill="F7F7F8"/>
        </w:rPr>
        <w:t xml:space="preserve"> Era</w:t>
      </w:r>
      <w:r w:rsidR="00826BD3" w:rsidRPr="00C2371F">
        <w:rPr>
          <w:rFonts w:asciiTheme="minorHAnsi" w:hAnsiTheme="minorHAnsi" w:cstheme="minorHAnsi"/>
          <w:sz w:val="24"/>
          <w:szCs w:val="24"/>
          <w:shd w:val="clear" w:color="auto" w:fill="F7F7F8"/>
        </w:rPr>
        <w:t>s</w:t>
      </w:r>
      <w:r w:rsidRPr="00C2371F">
        <w:rPr>
          <w:rFonts w:asciiTheme="minorHAnsi" w:hAnsiTheme="minorHAnsi" w:cstheme="minorHAnsi"/>
          <w:sz w:val="24"/>
          <w:szCs w:val="24"/>
          <w:shd w:val="clear" w:color="auto" w:fill="F7F7F8"/>
        </w:rPr>
        <w:t xml:space="preserve">mus+ project 609854-EPP-1-2019-1-FR-EPPKA2-CBHE-JP, the Faculty of Engineering at Chulalongkorn University has made the decision to propose enhancements to three courses within the electrical engineering and chemical engineering curricula. Those courses are: </w:t>
      </w:r>
    </w:p>
    <w:p w14:paraId="7B6CE787" w14:textId="77777777" w:rsidR="00151F60" w:rsidRPr="00C2371F" w:rsidRDefault="00151F60" w:rsidP="00A16A2F">
      <w:pPr>
        <w:jc w:val="thaiDistribute"/>
        <w:rPr>
          <w:rFonts w:asciiTheme="minorHAnsi" w:hAnsiTheme="minorHAnsi" w:cstheme="minorHAnsi"/>
          <w:sz w:val="24"/>
          <w:szCs w:val="24"/>
          <w:shd w:val="clear" w:color="auto" w:fill="F7F7F8"/>
        </w:rPr>
      </w:pPr>
    </w:p>
    <w:p w14:paraId="607AC877" w14:textId="77777777" w:rsidR="00151F60" w:rsidRPr="00C2371F" w:rsidRDefault="00C723B5" w:rsidP="008201A6">
      <w:pPr>
        <w:rPr>
          <w:sz w:val="24"/>
          <w:szCs w:val="24"/>
        </w:rPr>
      </w:pPr>
      <w:r w:rsidRPr="00C2371F">
        <w:rPr>
          <w:sz w:val="24"/>
          <w:szCs w:val="24"/>
        </w:rPr>
        <w:t>2105676</w:t>
      </w:r>
      <w:r w:rsidR="00826BD3" w:rsidRPr="00C2371F">
        <w:rPr>
          <w:sz w:val="24"/>
          <w:szCs w:val="24"/>
        </w:rPr>
        <w:t xml:space="preserve"> </w:t>
      </w:r>
      <w:proofErr w:type="gramStart"/>
      <w:r w:rsidR="00A16A2F" w:rsidRPr="00C2371F">
        <w:rPr>
          <w:sz w:val="24"/>
          <w:szCs w:val="24"/>
        </w:rPr>
        <w:t>INSTRUMENTATION</w:t>
      </w:r>
      <w:proofErr w:type="gramEnd"/>
      <w:r w:rsidR="00A16A2F" w:rsidRPr="00C2371F">
        <w:rPr>
          <w:sz w:val="24"/>
          <w:szCs w:val="24"/>
        </w:rPr>
        <w:t xml:space="preserve"> IN CHEMICAL PROCESS </w:t>
      </w:r>
    </w:p>
    <w:p w14:paraId="340ADDCB" w14:textId="59F9D55A" w:rsidR="00A16A2F" w:rsidRPr="00C2371F" w:rsidRDefault="00A16A2F" w:rsidP="008201A6">
      <w:pPr>
        <w:rPr>
          <w:sz w:val="24"/>
          <w:szCs w:val="24"/>
        </w:rPr>
      </w:pPr>
      <w:r w:rsidRPr="00C2371F">
        <w:rPr>
          <w:sz w:val="24"/>
          <w:szCs w:val="24"/>
        </w:rPr>
        <w:t>(Master of Engineering in Chemical Engineering)</w:t>
      </w:r>
    </w:p>
    <w:p w14:paraId="260F47BB" w14:textId="77777777" w:rsidR="00151F60" w:rsidRPr="00C2371F" w:rsidRDefault="00C723B5" w:rsidP="008201A6">
      <w:pPr>
        <w:rPr>
          <w:sz w:val="24"/>
          <w:szCs w:val="24"/>
        </w:rPr>
      </w:pPr>
      <w:r w:rsidRPr="00C2371F">
        <w:rPr>
          <w:sz w:val="24"/>
          <w:szCs w:val="24"/>
        </w:rPr>
        <w:t>2102435</w:t>
      </w:r>
      <w:r w:rsidR="00826BD3" w:rsidRPr="00C2371F">
        <w:rPr>
          <w:sz w:val="24"/>
          <w:szCs w:val="24"/>
        </w:rPr>
        <w:t xml:space="preserve"> </w:t>
      </w:r>
      <w:r w:rsidR="00A16A2F" w:rsidRPr="00C2371F">
        <w:rPr>
          <w:sz w:val="24"/>
          <w:szCs w:val="24"/>
        </w:rPr>
        <w:t xml:space="preserve">INDUSTRIAL AUTOMATION </w:t>
      </w:r>
    </w:p>
    <w:p w14:paraId="1FEB91BC" w14:textId="61697736" w:rsidR="00A16A2F" w:rsidRPr="00C2371F" w:rsidRDefault="00A16A2F" w:rsidP="008201A6">
      <w:pPr>
        <w:rPr>
          <w:sz w:val="24"/>
          <w:szCs w:val="24"/>
        </w:rPr>
      </w:pPr>
      <w:r w:rsidRPr="00C2371F">
        <w:rPr>
          <w:sz w:val="24"/>
          <w:szCs w:val="24"/>
        </w:rPr>
        <w:t xml:space="preserve">(Bachelor of Engineering in Electrical Engineering) </w:t>
      </w:r>
    </w:p>
    <w:p w14:paraId="2BFA65F1" w14:textId="77777777" w:rsidR="00151F60" w:rsidRPr="00C2371F" w:rsidRDefault="00C723B5" w:rsidP="008201A6">
      <w:pPr>
        <w:rPr>
          <w:sz w:val="24"/>
          <w:szCs w:val="24"/>
        </w:rPr>
      </w:pPr>
      <w:r w:rsidRPr="00C2371F">
        <w:rPr>
          <w:sz w:val="24"/>
          <w:szCs w:val="24"/>
        </w:rPr>
        <w:t>2105472</w:t>
      </w:r>
      <w:r w:rsidR="00826BD3" w:rsidRPr="00C2371F">
        <w:rPr>
          <w:sz w:val="24"/>
          <w:szCs w:val="24"/>
        </w:rPr>
        <w:t xml:space="preserve"> </w:t>
      </w:r>
      <w:r w:rsidR="00A16A2F" w:rsidRPr="00C2371F">
        <w:rPr>
          <w:sz w:val="24"/>
          <w:szCs w:val="24"/>
        </w:rPr>
        <w:t xml:space="preserve">PROCESS DYNAMICS AND CONTROL </w:t>
      </w:r>
    </w:p>
    <w:p w14:paraId="2B429CBC" w14:textId="333FA71A" w:rsidR="00A16A2F" w:rsidRPr="00C2371F" w:rsidRDefault="00A16A2F" w:rsidP="008201A6">
      <w:pPr>
        <w:rPr>
          <w:sz w:val="24"/>
          <w:szCs w:val="24"/>
        </w:rPr>
      </w:pPr>
      <w:r w:rsidRPr="00C2371F">
        <w:rPr>
          <w:sz w:val="24"/>
          <w:szCs w:val="24"/>
        </w:rPr>
        <w:t>(Bachelor of Engineering in Chemical Engineering)</w:t>
      </w:r>
    </w:p>
    <w:p w14:paraId="0DB7A80C" w14:textId="77777777" w:rsidR="00151F60" w:rsidRPr="00C2371F" w:rsidRDefault="00151F60" w:rsidP="008201A6">
      <w:pPr>
        <w:rPr>
          <w:sz w:val="24"/>
          <w:szCs w:val="24"/>
        </w:rPr>
      </w:pPr>
    </w:p>
    <w:p w14:paraId="435E39B7" w14:textId="6669CE71" w:rsidR="00022ECD" w:rsidRPr="00C2371F" w:rsidRDefault="00A16A2F" w:rsidP="00A16A2F">
      <w:pPr>
        <w:jc w:val="thaiDistribute"/>
        <w:rPr>
          <w:rFonts w:asciiTheme="minorHAnsi" w:hAnsiTheme="minorHAnsi" w:cstheme="minorHAnsi"/>
          <w:sz w:val="24"/>
          <w:szCs w:val="24"/>
          <w:shd w:val="clear" w:color="auto" w:fill="F7F7F8"/>
        </w:rPr>
      </w:pPr>
      <w:r w:rsidRPr="00C2371F">
        <w:rPr>
          <w:rFonts w:asciiTheme="minorHAnsi" w:hAnsiTheme="minorHAnsi" w:cstheme="minorHAnsi"/>
          <w:sz w:val="24"/>
          <w:szCs w:val="24"/>
          <w:shd w:val="clear" w:color="auto" w:fill="F7F7F8"/>
        </w:rPr>
        <w:t>These modifications will integrate the Basics of modern communication networks, History of Programmable Logic Controllers (PLC) and programming languages, Modern Industrial Networks, Industrial Applications of Programmable Logic Controllers, and Industrial Control Systems.</w:t>
      </w:r>
    </w:p>
    <w:p w14:paraId="1CAFE4E9" w14:textId="01286D45" w:rsidR="00056530" w:rsidRPr="00C2371F" w:rsidRDefault="00A16A2F" w:rsidP="00A16A2F">
      <w:pPr>
        <w:jc w:val="thaiDistribute"/>
        <w:rPr>
          <w:rFonts w:asciiTheme="minorHAnsi" w:hAnsiTheme="minorHAnsi" w:cstheme="minorHAnsi"/>
          <w:sz w:val="24"/>
          <w:szCs w:val="24"/>
          <w:shd w:val="clear" w:color="auto" w:fill="F7F7F8"/>
        </w:rPr>
      </w:pPr>
      <w:r w:rsidRPr="00C2371F">
        <w:rPr>
          <w:rFonts w:asciiTheme="minorHAnsi" w:hAnsiTheme="minorHAnsi" w:cstheme="minorHAnsi"/>
          <w:sz w:val="24"/>
          <w:szCs w:val="24"/>
          <w:shd w:val="clear" w:color="auto" w:fill="F7F7F8"/>
        </w:rPr>
        <w:t xml:space="preserve">The proposed modifications will be implemented through seminar sessions and laboratory work. Specifically, the benchmark approach will be utilized as a part of the laboratory work within these three existing courses. </w:t>
      </w:r>
      <w:r w:rsidR="00056530" w:rsidRPr="00C2371F">
        <w:rPr>
          <w:rFonts w:asciiTheme="minorHAnsi" w:hAnsiTheme="minorHAnsi" w:cstheme="minorHAnsi"/>
          <w:sz w:val="24"/>
          <w:szCs w:val="24"/>
          <w:shd w:val="clear" w:color="auto" w:fill="F7F7F8"/>
        </w:rPr>
        <w:t>The benchmark is situated in the Intelligent Control Automation of Process Systems (ICAPS) laboratory, which is housed within the Electrical Engineering Department. This dedicated facility provides a hands-on environment for students to gain practical experience with Programmable Logic Controllers (PLCs) and their application in various industrial processes.</w:t>
      </w:r>
      <w:r w:rsidR="00332426" w:rsidRPr="00C2371F">
        <w:rPr>
          <w:noProof/>
          <w:sz w:val="24"/>
          <w:szCs w:val="24"/>
        </w:rPr>
        <w:t xml:space="preserve"> </w:t>
      </w:r>
    </w:p>
    <w:p w14:paraId="6EB3C97D" w14:textId="1BBB2DC2" w:rsidR="00A16A2F" w:rsidRPr="00C2371F" w:rsidRDefault="00A16A2F" w:rsidP="00A16A2F">
      <w:pPr>
        <w:jc w:val="thaiDistribute"/>
        <w:rPr>
          <w:rFonts w:asciiTheme="minorHAnsi" w:hAnsiTheme="minorHAnsi" w:cstheme="minorHAnsi"/>
          <w:sz w:val="24"/>
          <w:szCs w:val="24"/>
          <w:shd w:val="clear" w:color="auto" w:fill="F7F7F8"/>
        </w:rPr>
      </w:pPr>
      <w:r w:rsidRPr="00C2371F">
        <w:rPr>
          <w:rFonts w:asciiTheme="minorHAnsi" w:hAnsiTheme="minorHAnsi" w:cstheme="minorHAnsi"/>
          <w:sz w:val="24"/>
          <w:szCs w:val="24"/>
          <w:shd w:val="clear" w:color="auto" w:fill="F7F7F8"/>
        </w:rPr>
        <w:lastRenderedPageBreak/>
        <w:t>This integration aims to provide students with practical hands-on experience in these subjects, enabling them to develop a comprehensive understanding of modern communication networks and the practical application of Programmable Logic Controllers in industrial settings.</w:t>
      </w:r>
      <w:r w:rsidR="00056530" w:rsidRPr="00C2371F">
        <w:rPr>
          <w:rFonts w:asciiTheme="minorHAnsi" w:hAnsiTheme="minorHAnsi" w:cstheme="minorHAnsi"/>
          <w:sz w:val="24"/>
          <w:szCs w:val="24"/>
          <w:shd w:val="clear" w:color="auto" w:fill="F7F7F8"/>
        </w:rPr>
        <w:t xml:space="preserve"> Additionally, students have the opportunity to download an E</w:t>
      </w:r>
      <w:r w:rsidR="004550F9" w:rsidRPr="00C2371F">
        <w:rPr>
          <w:rFonts w:asciiTheme="minorHAnsi" w:hAnsiTheme="minorHAnsi" w:cstheme="minorHAnsi"/>
          <w:sz w:val="24"/>
          <w:szCs w:val="24"/>
          <w:shd w:val="clear" w:color="auto" w:fill="F7F7F8"/>
        </w:rPr>
        <w:t>-</w:t>
      </w:r>
      <w:r w:rsidR="00056530" w:rsidRPr="00C2371F">
        <w:rPr>
          <w:rFonts w:asciiTheme="minorHAnsi" w:hAnsiTheme="minorHAnsi" w:cstheme="minorHAnsi"/>
          <w:sz w:val="24"/>
          <w:szCs w:val="24"/>
          <w:shd w:val="clear" w:color="auto" w:fill="F7F7F8"/>
        </w:rPr>
        <w:t xml:space="preserve">book </w:t>
      </w:r>
      <w:r w:rsidR="004550F9" w:rsidRPr="00C2371F">
        <w:rPr>
          <w:rFonts w:asciiTheme="minorHAnsi" w:hAnsiTheme="minorHAnsi" w:cstheme="minorHAnsi"/>
          <w:sz w:val="24"/>
          <w:szCs w:val="24"/>
          <w:shd w:val="clear" w:color="auto" w:fill="F7F7F8"/>
        </w:rPr>
        <w:t>titled “P</w:t>
      </w:r>
      <w:r w:rsidR="00071F92" w:rsidRPr="00C2371F">
        <w:rPr>
          <w:rFonts w:asciiTheme="minorHAnsi" w:hAnsiTheme="minorHAnsi" w:cstheme="minorHAnsi"/>
          <w:sz w:val="24"/>
          <w:szCs w:val="24"/>
          <w:shd w:val="clear" w:color="auto" w:fill="F7F7F8"/>
        </w:rPr>
        <w:t>rogrammable Logic Controller Fundamental and Training</w:t>
      </w:r>
      <w:r w:rsidR="004550F9" w:rsidRPr="00C2371F">
        <w:rPr>
          <w:rFonts w:asciiTheme="minorHAnsi" w:hAnsiTheme="minorHAnsi" w:cstheme="minorHAnsi"/>
          <w:sz w:val="24"/>
          <w:szCs w:val="24"/>
          <w:shd w:val="clear" w:color="auto" w:fill="F7F7F8"/>
        </w:rPr>
        <w:t xml:space="preserve">” </w:t>
      </w:r>
      <w:r w:rsidR="00056530" w:rsidRPr="00C2371F">
        <w:rPr>
          <w:rFonts w:asciiTheme="minorHAnsi" w:hAnsiTheme="minorHAnsi" w:cstheme="minorHAnsi"/>
          <w:sz w:val="24"/>
          <w:szCs w:val="24"/>
          <w:shd w:val="clear" w:color="auto" w:fill="F7F7F8"/>
        </w:rPr>
        <w:t>containing all the teaching materials and laboratory work. This E</w:t>
      </w:r>
      <w:r w:rsidR="004550F9" w:rsidRPr="00C2371F">
        <w:rPr>
          <w:rFonts w:asciiTheme="minorHAnsi" w:hAnsiTheme="minorHAnsi" w:cstheme="minorHAnsi"/>
          <w:sz w:val="24"/>
          <w:szCs w:val="24"/>
          <w:shd w:val="clear" w:color="auto" w:fill="F7F7F8"/>
        </w:rPr>
        <w:t>-</w:t>
      </w:r>
      <w:r w:rsidR="00056530" w:rsidRPr="00C2371F">
        <w:rPr>
          <w:rFonts w:asciiTheme="minorHAnsi" w:hAnsiTheme="minorHAnsi" w:cstheme="minorHAnsi"/>
          <w:sz w:val="24"/>
          <w:szCs w:val="24"/>
          <w:shd w:val="clear" w:color="auto" w:fill="F7F7F8"/>
        </w:rPr>
        <w:t>book serves as a valuable resource, allowing students to access the necessary materials for their studies and laboratory exercises conveniently.</w:t>
      </w:r>
    </w:p>
    <w:p w14:paraId="771F0528" w14:textId="77777777" w:rsidR="00A16A2F" w:rsidRDefault="00A16A2F">
      <w:pPr>
        <w:rPr>
          <w:b/>
        </w:rPr>
      </w:pPr>
    </w:p>
    <w:p w14:paraId="6E95FA34" w14:textId="77777777" w:rsidR="00E5601F" w:rsidRDefault="00E5601F">
      <w:pPr>
        <w:rPr>
          <w:b/>
        </w:rPr>
      </w:pPr>
    </w:p>
    <w:sectPr w:rsidR="00E5601F" w:rsidSect="00D5576B">
      <w:headerReference w:type="default" r:id="rId11"/>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35F4" w14:textId="77777777" w:rsidR="00437BEB" w:rsidRDefault="00437BEB">
      <w:pPr>
        <w:spacing w:after="0" w:line="240" w:lineRule="auto"/>
      </w:pPr>
      <w:r>
        <w:separator/>
      </w:r>
    </w:p>
  </w:endnote>
  <w:endnote w:type="continuationSeparator" w:id="0">
    <w:p w14:paraId="4B7231E8" w14:textId="77777777" w:rsidR="00437BEB" w:rsidRDefault="0043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C">
    <w:altName w:val="Calibri"/>
    <w:charset w:val="01"/>
    <w:family w:val="auto"/>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CF19" w14:textId="77777777" w:rsidR="00437BEB" w:rsidRDefault="00437BEB">
      <w:pPr>
        <w:spacing w:after="0" w:line="240" w:lineRule="auto"/>
      </w:pPr>
      <w:r>
        <w:separator/>
      </w:r>
    </w:p>
  </w:footnote>
  <w:footnote w:type="continuationSeparator" w:id="0">
    <w:p w14:paraId="0F07839E" w14:textId="77777777" w:rsidR="00437BEB" w:rsidRDefault="00437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57C" w14:textId="61D724E8" w:rsidR="002D1210" w:rsidRDefault="002D1210">
    <w:pPr>
      <w:tabs>
        <w:tab w:val="center" w:pos="4536"/>
        <w:tab w:val="right" w:pos="9072"/>
      </w:tabs>
      <w:spacing w:after="0" w:line="240" w:lineRule="auto"/>
    </w:pPr>
  </w:p>
  <w:p w14:paraId="5EF4216B"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p w14:paraId="56B2EAF3"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0D"/>
    <w:multiLevelType w:val="multilevel"/>
    <w:tmpl w:val="9A2C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3F270A"/>
    <w:multiLevelType w:val="hybridMultilevel"/>
    <w:tmpl w:val="1F4C1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9B7"/>
    <w:multiLevelType w:val="multilevel"/>
    <w:tmpl w:val="08B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27B"/>
    <w:multiLevelType w:val="multilevel"/>
    <w:tmpl w:val="AE78B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D7C2C"/>
    <w:multiLevelType w:val="hybridMultilevel"/>
    <w:tmpl w:val="F03E44F0"/>
    <w:lvl w:ilvl="0" w:tplc="01903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D419A3"/>
    <w:multiLevelType w:val="hybridMultilevel"/>
    <w:tmpl w:val="8F0A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70ACC"/>
    <w:multiLevelType w:val="hybridMultilevel"/>
    <w:tmpl w:val="75FA9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506DC"/>
    <w:multiLevelType w:val="multilevel"/>
    <w:tmpl w:val="A13CF2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A3A94"/>
    <w:multiLevelType w:val="multilevel"/>
    <w:tmpl w:val="FAF070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1419D2"/>
    <w:multiLevelType w:val="multilevel"/>
    <w:tmpl w:val="91B2EDF4"/>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DA4285"/>
    <w:multiLevelType w:val="hybridMultilevel"/>
    <w:tmpl w:val="951E1664"/>
    <w:lvl w:ilvl="0" w:tplc="68B0C33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49A6"/>
    <w:multiLevelType w:val="multilevel"/>
    <w:tmpl w:val="642C551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1459A5"/>
    <w:multiLevelType w:val="hybridMultilevel"/>
    <w:tmpl w:val="D09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6429">
    <w:abstractNumId w:val="8"/>
  </w:num>
  <w:num w:numId="2" w16cid:durableId="710688566">
    <w:abstractNumId w:val="5"/>
  </w:num>
  <w:num w:numId="3" w16cid:durableId="1996914237">
    <w:abstractNumId w:val="3"/>
  </w:num>
  <w:num w:numId="4" w16cid:durableId="307518980">
    <w:abstractNumId w:val="1"/>
  </w:num>
  <w:num w:numId="5" w16cid:durableId="871456405">
    <w:abstractNumId w:val="9"/>
  </w:num>
  <w:num w:numId="6" w16cid:durableId="1036000591">
    <w:abstractNumId w:val="0"/>
  </w:num>
  <w:num w:numId="7" w16cid:durableId="124813042">
    <w:abstractNumId w:val="6"/>
  </w:num>
  <w:num w:numId="8" w16cid:durableId="1847330809">
    <w:abstractNumId w:val="4"/>
  </w:num>
  <w:num w:numId="9" w16cid:durableId="1828477888">
    <w:abstractNumId w:val="7"/>
  </w:num>
  <w:num w:numId="10" w16cid:durableId="816920871">
    <w:abstractNumId w:val="10"/>
  </w:num>
  <w:num w:numId="11" w16cid:durableId="962275123">
    <w:abstractNumId w:val="12"/>
  </w:num>
  <w:num w:numId="12" w16cid:durableId="1833912177">
    <w:abstractNumId w:val="2"/>
  </w:num>
  <w:num w:numId="13" w16cid:durableId="1518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10"/>
    <w:rsid w:val="0001156B"/>
    <w:rsid w:val="000129E3"/>
    <w:rsid w:val="00022ECD"/>
    <w:rsid w:val="000274B4"/>
    <w:rsid w:val="00031B9B"/>
    <w:rsid w:val="00034A5B"/>
    <w:rsid w:val="000376E3"/>
    <w:rsid w:val="00056530"/>
    <w:rsid w:val="000655BA"/>
    <w:rsid w:val="00071F92"/>
    <w:rsid w:val="0008303C"/>
    <w:rsid w:val="00094607"/>
    <w:rsid w:val="000B4E45"/>
    <w:rsid w:val="000C5A09"/>
    <w:rsid w:val="000C768E"/>
    <w:rsid w:val="000D2719"/>
    <w:rsid w:val="000D4885"/>
    <w:rsid w:val="00102D8A"/>
    <w:rsid w:val="0010693D"/>
    <w:rsid w:val="001112AC"/>
    <w:rsid w:val="00130837"/>
    <w:rsid w:val="00131B34"/>
    <w:rsid w:val="00140512"/>
    <w:rsid w:val="00150A59"/>
    <w:rsid w:val="00151F60"/>
    <w:rsid w:val="0015371C"/>
    <w:rsid w:val="001547E2"/>
    <w:rsid w:val="00164FEB"/>
    <w:rsid w:val="00166A8B"/>
    <w:rsid w:val="00166C48"/>
    <w:rsid w:val="00167164"/>
    <w:rsid w:val="0017600B"/>
    <w:rsid w:val="00191856"/>
    <w:rsid w:val="001B54AE"/>
    <w:rsid w:val="001B62AD"/>
    <w:rsid w:val="001C600C"/>
    <w:rsid w:val="001F5087"/>
    <w:rsid w:val="001F5CD2"/>
    <w:rsid w:val="001F7410"/>
    <w:rsid w:val="00207B78"/>
    <w:rsid w:val="00210287"/>
    <w:rsid w:val="002118FA"/>
    <w:rsid w:val="00240BB1"/>
    <w:rsid w:val="00246461"/>
    <w:rsid w:val="00246591"/>
    <w:rsid w:val="002829F9"/>
    <w:rsid w:val="002A040C"/>
    <w:rsid w:val="002A0F1A"/>
    <w:rsid w:val="002A1C4F"/>
    <w:rsid w:val="002C2F73"/>
    <w:rsid w:val="002D1210"/>
    <w:rsid w:val="002E3430"/>
    <w:rsid w:val="002F17FE"/>
    <w:rsid w:val="00304527"/>
    <w:rsid w:val="003153DB"/>
    <w:rsid w:val="00322B11"/>
    <w:rsid w:val="00326B3D"/>
    <w:rsid w:val="00332426"/>
    <w:rsid w:val="003376C7"/>
    <w:rsid w:val="003751AC"/>
    <w:rsid w:val="00376F26"/>
    <w:rsid w:val="003A161F"/>
    <w:rsid w:val="003A2C1D"/>
    <w:rsid w:val="003B1F8D"/>
    <w:rsid w:val="003C3799"/>
    <w:rsid w:val="003E6203"/>
    <w:rsid w:val="003E6536"/>
    <w:rsid w:val="00413830"/>
    <w:rsid w:val="00415C02"/>
    <w:rsid w:val="00421338"/>
    <w:rsid w:val="00437BEB"/>
    <w:rsid w:val="00446539"/>
    <w:rsid w:val="004550F9"/>
    <w:rsid w:val="0047210E"/>
    <w:rsid w:val="0048138B"/>
    <w:rsid w:val="004866CB"/>
    <w:rsid w:val="004A4539"/>
    <w:rsid w:val="004B71F0"/>
    <w:rsid w:val="0050491B"/>
    <w:rsid w:val="00517683"/>
    <w:rsid w:val="0052152A"/>
    <w:rsid w:val="00536F2E"/>
    <w:rsid w:val="00541613"/>
    <w:rsid w:val="005422B6"/>
    <w:rsid w:val="00564E23"/>
    <w:rsid w:val="00566CA2"/>
    <w:rsid w:val="00572899"/>
    <w:rsid w:val="00582EC4"/>
    <w:rsid w:val="0058759A"/>
    <w:rsid w:val="005C1D0B"/>
    <w:rsid w:val="005F67B8"/>
    <w:rsid w:val="006018C9"/>
    <w:rsid w:val="00614385"/>
    <w:rsid w:val="00615ACB"/>
    <w:rsid w:val="00617B20"/>
    <w:rsid w:val="00624C70"/>
    <w:rsid w:val="00631D70"/>
    <w:rsid w:val="006446B1"/>
    <w:rsid w:val="00650D44"/>
    <w:rsid w:val="00651486"/>
    <w:rsid w:val="00666387"/>
    <w:rsid w:val="00667A40"/>
    <w:rsid w:val="00677F58"/>
    <w:rsid w:val="00684C0D"/>
    <w:rsid w:val="006C1354"/>
    <w:rsid w:val="006F5DC4"/>
    <w:rsid w:val="00703342"/>
    <w:rsid w:val="0070344A"/>
    <w:rsid w:val="007140E3"/>
    <w:rsid w:val="007262B5"/>
    <w:rsid w:val="00737C2E"/>
    <w:rsid w:val="007424BC"/>
    <w:rsid w:val="00743789"/>
    <w:rsid w:val="00745F21"/>
    <w:rsid w:val="00750978"/>
    <w:rsid w:val="007560C3"/>
    <w:rsid w:val="00760D5C"/>
    <w:rsid w:val="007613A9"/>
    <w:rsid w:val="00786DE9"/>
    <w:rsid w:val="0079077E"/>
    <w:rsid w:val="007A528A"/>
    <w:rsid w:val="007C3E22"/>
    <w:rsid w:val="007C68F7"/>
    <w:rsid w:val="007F28F9"/>
    <w:rsid w:val="008201A6"/>
    <w:rsid w:val="0082088E"/>
    <w:rsid w:val="00826BD3"/>
    <w:rsid w:val="0084149A"/>
    <w:rsid w:val="00853001"/>
    <w:rsid w:val="00856394"/>
    <w:rsid w:val="00860A6C"/>
    <w:rsid w:val="008715B9"/>
    <w:rsid w:val="008718B8"/>
    <w:rsid w:val="008764EB"/>
    <w:rsid w:val="00876B75"/>
    <w:rsid w:val="00880DBD"/>
    <w:rsid w:val="008851A8"/>
    <w:rsid w:val="00886BC0"/>
    <w:rsid w:val="008A0B2B"/>
    <w:rsid w:val="008A5F16"/>
    <w:rsid w:val="008A7675"/>
    <w:rsid w:val="008B5C27"/>
    <w:rsid w:val="008B6F5C"/>
    <w:rsid w:val="008C1A86"/>
    <w:rsid w:val="008F0628"/>
    <w:rsid w:val="009065DD"/>
    <w:rsid w:val="00910D83"/>
    <w:rsid w:val="00913711"/>
    <w:rsid w:val="00921770"/>
    <w:rsid w:val="009259C0"/>
    <w:rsid w:val="00937DC1"/>
    <w:rsid w:val="0095665A"/>
    <w:rsid w:val="00970E75"/>
    <w:rsid w:val="00980642"/>
    <w:rsid w:val="00983CD9"/>
    <w:rsid w:val="00990B05"/>
    <w:rsid w:val="009A1DF2"/>
    <w:rsid w:val="009A737D"/>
    <w:rsid w:val="009F025D"/>
    <w:rsid w:val="009F28A6"/>
    <w:rsid w:val="00A04D67"/>
    <w:rsid w:val="00A05A26"/>
    <w:rsid w:val="00A16A2F"/>
    <w:rsid w:val="00A25E09"/>
    <w:rsid w:val="00A3564F"/>
    <w:rsid w:val="00A74979"/>
    <w:rsid w:val="00A74F79"/>
    <w:rsid w:val="00A87A6B"/>
    <w:rsid w:val="00A92AFF"/>
    <w:rsid w:val="00AD3153"/>
    <w:rsid w:val="00AD36FE"/>
    <w:rsid w:val="00AD39E9"/>
    <w:rsid w:val="00AD4980"/>
    <w:rsid w:val="00AF24FA"/>
    <w:rsid w:val="00B167BF"/>
    <w:rsid w:val="00B53F51"/>
    <w:rsid w:val="00B72474"/>
    <w:rsid w:val="00B74BE8"/>
    <w:rsid w:val="00B87BCB"/>
    <w:rsid w:val="00B9266A"/>
    <w:rsid w:val="00BC4A60"/>
    <w:rsid w:val="00BC7093"/>
    <w:rsid w:val="00BE2A23"/>
    <w:rsid w:val="00BE453C"/>
    <w:rsid w:val="00BE6E4A"/>
    <w:rsid w:val="00C15FDF"/>
    <w:rsid w:val="00C2371F"/>
    <w:rsid w:val="00C26057"/>
    <w:rsid w:val="00C375E7"/>
    <w:rsid w:val="00C43E9A"/>
    <w:rsid w:val="00C45099"/>
    <w:rsid w:val="00C64C17"/>
    <w:rsid w:val="00C723B5"/>
    <w:rsid w:val="00C87AF9"/>
    <w:rsid w:val="00CA302D"/>
    <w:rsid w:val="00CE20B1"/>
    <w:rsid w:val="00D33C62"/>
    <w:rsid w:val="00D36A29"/>
    <w:rsid w:val="00D40981"/>
    <w:rsid w:val="00D42C48"/>
    <w:rsid w:val="00D5576B"/>
    <w:rsid w:val="00D64866"/>
    <w:rsid w:val="00DA0702"/>
    <w:rsid w:val="00DB0075"/>
    <w:rsid w:val="00DC1A4B"/>
    <w:rsid w:val="00DC2F69"/>
    <w:rsid w:val="00DC4A88"/>
    <w:rsid w:val="00DC5F39"/>
    <w:rsid w:val="00DE535A"/>
    <w:rsid w:val="00DF15E9"/>
    <w:rsid w:val="00DF58F6"/>
    <w:rsid w:val="00E15838"/>
    <w:rsid w:val="00E25D27"/>
    <w:rsid w:val="00E44ED7"/>
    <w:rsid w:val="00E5601F"/>
    <w:rsid w:val="00E621B9"/>
    <w:rsid w:val="00E71C94"/>
    <w:rsid w:val="00E71FB7"/>
    <w:rsid w:val="00E81C27"/>
    <w:rsid w:val="00EB3E16"/>
    <w:rsid w:val="00EC084A"/>
    <w:rsid w:val="00EE0BD4"/>
    <w:rsid w:val="00EE430C"/>
    <w:rsid w:val="00EE447F"/>
    <w:rsid w:val="00F1204C"/>
    <w:rsid w:val="00F12BBD"/>
    <w:rsid w:val="00F14B03"/>
    <w:rsid w:val="00F2122F"/>
    <w:rsid w:val="00F21A91"/>
    <w:rsid w:val="00F252D5"/>
    <w:rsid w:val="00F27643"/>
    <w:rsid w:val="00F642BA"/>
    <w:rsid w:val="00F72190"/>
    <w:rsid w:val="00FA5B3F"/>
    <w:rsid w:val="00FA780A"/>
    <w:rsid w:val="00FB446A"/>
    <w:rsid w:val="00FE0A29"/>
    <w:rsid w:val="00FE5C1B"/>
    <w:rsid w:val="00FE7E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4A9"/>
  <w15:docId w15:val="{2CA4425F-E04A-41B1-8056-4524187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C95"/>
  </w:style>
  <w:style w:type="paragraph" w:styleId="Footer">
    <w:name w:val="footer"/>
    <w:basedOn w:val="Normal"/>
    <w:link w:val="FooterChar"/>
    <w:uiPriority w:val="99"/>
    <w:unhideWhenUsed/>
    <w:rsid w:val="00EA3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C95"/>
  </w:style>
  <w:style w:type="paragraph" w:styleId="ListParagraph">
    <w:name w:val="List Paragraph"/>
    <w:basedOn w:val="Normal"/>
    <w:uiPriority w:val="34"/>
    <w:qFormat/>
    <w:rsid w:val="00AC5DEB"/>
    <w:pPr>
      <w:ind w:left="720"/>
      <w:contextualSpacing/>
    </w:pPr>
  </w:style>
  <w:style w:type="character" w:customStyle="1" w:styleId="fontstyle01">
    <w:name w:val="fontstyle01"/>
    <w:basedOn w:val="DefaultParagraphFont"/>
    <w:rsid w:val="000C485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E12504"/>
    <w:rPr>
      <w:color w:val="0563C1" w:themeColor="hyperlink"/>
      <w:u w:val="single"/>
    </w:rPr>
  </w:style>
  <w:style w:type="paragraph" w:styleId="BalloonText">
    <w:name w:val="Balloon Text"/>
    <w:basedOn w:val="Normal"/>
    <w:link w:val="BalloonTextChar"/>
    <w:uiPriority w:val="99"/>
    <w:semiHidden/>
    <w:unhideWhenUsed/>
    <w:rsid w:val="00E1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465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BodyText"/>
    <w:rsid w:val="00FB446A"/>
    <w:pPr>
      <w:spacing w:before="0" w:after="283"/>
    </w:pPr>
    <w:rPr>
      <w:rFonts w:cs="Noto Sans SC"/>
      <w:sz w:val="24"/>
      <w:szCs w:val="24"/>
    </w:rPr>
  </w:style>
  <w:style w:type="paragraph" w:customStyle="1" w:styleId="TableHeading">
    <w:name w:val="Table Heading"/>
    <w:basedOn w:val="TableContents"/>
    <w:rsid w:val="00FB446A"/>
    <w:pPr>
      <w:suppressLineNumbers/>
      <w:jc w:val="center"/>
    </w:pPr>
    <w:rPr>
      <w:b/>
      <w:bCs/>
    </w:rPr>
  </w:style>
  <w:style w:type="paragraph" w:styleId="BodyText">
    <w:name w:val="Body Text"/>
    <w:basedOn w:val="Normal"/>
    <w:link w:val="BodyTextChar"/>
    <w:uiPriority w:val="99"/>
    <w:unhideWhenUsed/>
    <w:rsid w:val="00FB446A"/>
    <w:pPr>
      <w:widowControl w:val="0"/>
      <w:suppressAutoHyphens/>
      <w:spacing w:before="706" w:after="120" w:line="240" w:lineRule="auto"/>
      <w:ind w:left="1134" w:right="1134"/>
    </w:pPr>
    <w:rPr>
      <w:rFonts w:ascii="Noto Sans SC" w:eastAsia="Noto Sans SC" w:hAnsi="Noto Sans SC" w:cs="Mangal"/>
      <w:sz w:val="28"/>
      <w:szCs w:val="25"/>
      <w:lang w:val="en-US" w:eastAsia="zh-CN" w:bidi="hi-IN"/>
    </w:rPr>
  </w:style>
  <w:style w:type="character" w:customStyle="1" w:styleId="BodyTextChar">
    <w:name w:val="Body Text Char"/>
    <w:basedOn w:val="DefaultParagraphFont"/>
    <w:link w:val="BodyText"/>
    <w:uiPriority w:val="99"/>
    <w:rsid w:val="00FB446A"/>
    <w:rPr>
      <w:rFonts w:ascii="Noto Sans SC" w:eastAsia="Noto Sans SC" w:hAnsi="Noto Sans SC" w:cs="Mangal"/>
      <w:sz w:val="28"/>
      <w:szCs w:val="25"/>
      <w:lang w:val="en-US" w:eastAsia="zh-CN" w:bidi="hi-IN"/>
    </w:rPr>
  </w:style>
  <w:style w:type="paragraph" w:customStyle="1" w:styleId="Quotations">
    <w:name w:val="Quotations"/>
    <w:basedOn w:val="Normal"/>
    <w:rsid w:val="00FB446A"/>
    <w:pPr>
      <w:widowControl w:val="0"/>
      <w:suppressAutoHyphens/>
      <w:spacing w:before="706" w:after="283" w:line="240" w:lineRule="auto"/>
      <w:ind w:left="300" w:right="567"/>
    </w:pPr>
    <w:rPr>
      <w:rFonts w:ascii="Noto Sans SC" w:eastAsia="Noto Sans SC" w:hAnsi="Noto Sans SC" w:cs="Noto Sans SC"/>
      <w:sz w:val="28"/>
      <w:szCs w:val="28"/>
      <w:lang w:val="en-US" w:eastAsia="zh-CN" w:bidi="hi-IN"/>
    </w:rPr>
  </w:style>
  <w:style w:type="paragraph" w:customStyle="1" w:styleId="TextBodytitle">
    <w:name w:val="Text Body.title"/>
    <w:basedOn w:val="BodyText"/>
    <w:rsid w:val="00FB446A"/>
    <w:pPr>
      <w:spacing w:before="0" w:after="283"/>
      <w:ind w:left="0" w:right="0"/>
      <w:jc w:val="center"/>
    </w:pPr>
    <w:rPr>
      <w:rFonts w:cs="Noto Sans SC"/>
      <w:b/>
      <w:bCs/>
      <w:sz w:val="36"/>
      <w:szCs w:val="36"/>
    </w:rPr>
  </w:style>
  <w:style w:type="paragraph" w:styleId="TOCHeading">
    <w:name w:val="TOC Heading"/>
    <w:basedOn w:val="Heading1"/>
    <w:next w:val="Normal"/>
    <w:uiPriority w:val="39"/>
    <w:unhideWhenUsed/>
    <w:qFormat/>
    <w:rsid w:val="004550F9"/>
    <w:pPr>
      <w:spacing w:before="240" w:after="0"/>
      <w:outlineLvl w:val="9"/>
    </w:pPr>
    <w:rPr>
      <w:rFonts w:asciiTheme="majorHAnsi" w:eastAsiaTheme="majorEastAsia" w:hAnsiTheme="majorHAnsi" w:cstheme="majorBidi"/>
      <w:b w:val="0"/>
      <w:color w:val="2F5496" w:themeColor="accent1" w:themeShade="BF"/>
      <w:sz w:val="32"/>
      <w:szCs w:val="32"/>
      <w:lang w:val="en-US" w:bidi="ar-SA"/>
    </w:rPr>
  </w:style>
  <w:style w:type="paragraph" w:styleId="TOC1">
    <w:name w:val="toc 1"/>
    <w:basedOn w:val="Normal"/>
    <w:next w:val="Normal"/>
    <w:autoRedefine/>
    <w:uiPriority w:val="39"/>
    <w:unhideWhenUsed/>
    <w:rsid w:val="004550F9"/>
    <w:pPr>
      <w:spacing w:after="100"/>
    </w:pPr>
    <w:rPr>
      <w:lang w:val="en-US"/>
    </w:rPr>
  </w:style>
  <w:style w:type="paragraph" w:styleId="Bibliography">
    <w:name w:val="Bibliography"/>
    <w:basedOn w:val="Normal"/>
    <w:next w:val="Normal"/>
    <w:uiPriority w:val="37"/>
    <w:unhideWhenUsed/>
    <w:rsid w:val="004550F9"/>
    <w:rPr>
      <w:rFonts w:cs="Angsana New"/>
      <w:szCs w:val="28"/>
      <w:lang w:val="en-US"/>
    </w:rPr>
  </w:style>
  <w:style w:type="character" w:styleId="FollowedHyperlink">
    <w:name w:val="FollowedHyperlink"/>
    <w:basedOn w:val="DefaultParagraphFont"/>
    <w:uiPriority w:val="99"/>
    <w:semiHidden/>
    <w:unhideWhenUsed/>
    <w:rsid w:val="00871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100">
      <w:bodyDiv w:val="1"/>
      <w:marLeft w:val="0"/>
      <w:marRight w:val="0"/>
      <w:marTop w:val="0"/>
      <w:marBottom w:val="0"/>
      <w:divBdr>
        <w:top w:val="none" w:sz="0" w:space="0" w:color="auto"/>
        <w:left w:val="none" w:sz="0" w:space="0" w:color="auto"/>
        <w:bottom w:val="none" w:sz="0" w:space="0" w:color="auto"/>
        <w:right w:val="none" w:sz="0" w:space="0" w:color="auto"/>
      </w:divBdr>
      <w:divsChild>
        <w:div w:id="662976810">
          <w:marLeft w:val="0"/>
          <w:marRight w:val="0"/>
          <w:marTop w:val="0"/>
          <w:marBottom w:val="0"/>
          <w:divBdr>
            <w:top w:val="single" w:sz="2" w:space="0" w:color="auto"/>
            <w:left w:val="single" w:sz="2" w:space="0" w:color="auto"/>
            <w:bottom w:val="single" w:sz="6" w:space="0" w:color="auto"/>
            <w:right w:val="single" w:sz="2" w:space="0" w:color="auto"/>
          </w:divBdr>
          <w:divsChild>
            <w:div w:id="100482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899">
                  <w:marLeft w:val="0"/>
                  <w:marRight w:val="0"/>
                  <w:marTop w:val="0"/>
                  <w:marBottom w:val="0"/>
                  <w:divBdr>
                    <w:top w:val="single" w:sz="2" w:space="0" w:color="D9D9E3"/>
                    <w:left w:val="single" w:sz="2" w:space="0" w:color="D9D9E3"/>
                    <w:bottom w:val="single" w:sz="2" w:space="0" w:color="D9D9E3"/>
                    <w:right w:val="single" w:sz="2" w:space="0" w:color="D9D9E3"/>
                  </w:divBdr>
                  <w:divsChild>
                    <w:div w:id="1217280617">
                      <w:marLeft w:val="0"/>
                      <w:marRight w:val="0"/>
                      <w:marTop w:val="0"/>
                      <w:marBottom w:val="0"/>
                      <w:divBdr>
                        <w:top w:val="single" w:sz="2" w:space="0" w:color="D9D9E3"/>
                        <w:left w:val="single" w:sz="2" w:space="0" w:color="D9D9E3"/>
                        <w:bottom w:val="single" w:sz="2" w:space="0" w:color="D9D9E3"/>
                        <w:right w:val="single" w:sz="2" w:space="0" w:color="D9D9E3"/>
                      </w:divBdr>
                      <w:divsChild>
                        <w:div w:id="1264726148">
                          <w:marLeft w:val="0"/>
                          <w:marRight w:val="0"/>
                          <w:marTop w:val="0"/>
                          <w:marBottom w:val="0"/>
                          <w:divBdr>
                            <w:top w:val="single" w:sz="2" w:space="0" w:color="D9D9E3"/>
                            <w:left w:val="single" w:sz="2" w:space="0" w:color="D9D9E3"/>
                            <w:bottom w:val="single" w:sz="2" w:space="0" w:color="D9D9E3"/>
                            <w:right w:val="single" w:sz="2" w:space="0" w:color="D9D9E3"/>
                          </w:divBdr>
                          <w:divsChild>
                            <w:div w:id="63799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6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XSO13</b:Tag>
    <b:SourceType>Book</b:SourceType>
    <b:Guid>{4752463A-F2C4-481A-AD59-922FA37A9D90}</b:Guid>
    <b:Title>XSOFT-CODESYS-3 PLC programming Manual</b:Title>
    <b:Year>2013</b:Year>
    <b:City>St Gallen</b:City>
    <b:Publisher>Eaton Automation AG</b:Publisher>
    <b:RefOrder>1</b:RefOrder>
  </b:Source>
  <b:Source>
    <b:Tag>Das22</b:Tag>
    <b:SourceType>Misc</b:SourceType>
    <b:Guid>{0FD2CAB7-DFBD-4F37-92BE-F624B772BB9C}</b:Guid>
    <b:Author>
      <b:Author>
        <b:NameList>
          <b:Person>
            <b:Last>Daskalov</b:Last>
            <b:First>Plamen</b:First>
          </b:Person>
        </b:NameList>
      </b:Author>
    </b:Author>
    <b:Title>Course on Industry 4.0 - 1/ PLC for sequential control of processes in automation (PLC - Basics),</b:Title>
    <b:Year>2022</b:Year>
    <b:City>“Angle Kanchev” University of Ruse, Bulgaria, November 2022.</b:City>
    <b:Month>November</b:Month>
    <b:CountryRegion>Bulgaria</b:CountryRegion>
    <b:RefOrder>2</b:RefOrder>
  </b:Source>
  <b:Source>
    <b:Tag>Das221</b:Tag>
    <b:SourceType>Misc</b:SourceType>
    <b:Guid>{662E8165-061D-4C21-886A-B29B64DAD4F4}</b:Guid>
    <b:Title>THAILAND Lab – Training PLC for sequential control of processes in automation (PLC - Basics)</b:Title>
    <b:Year>2022</b:Year>
    <b:Month>November</b:Month>
    <b:City>“Angle Kanchev” University of Ruse</b:City>
    <b:CountryRegion>Bulgaria</b:CountryRegion>
    <b:Author>
      <b:Author>
        <b:NameList>
          <b:Person>
            <b:Last>Daskalov</b:Last>
            <b:First>Plamen</b:First>
          </b:Person>
          <b:Person>
            <b:Last>Georgieva</b:Last>
            <b:First>Tsvetelina </b:First>
          </b:Person>
        </b:NameList>
      </b:Author>
    </b:Author>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3kvNLrE+4kjsyyTNTCxn1TqbQ==">CgMxLjA4AHIhMUVqMU43REZlUkRMaUhmWHZ0Q3p2NEVmR2g5eEFoUXE4</go:docsCustomData>
</go:gDocsCustomXmlDataStorage>
</file>

<file path=customXml/itemProps1.xml><?xml version="1.0" encoding="utf-8"?>
<ds:datastoreItem xmlns:ds="http://schemas.openxmlformats.org/officeDocument/2006/customXml" ds:itemID="{1D558469-891A-425E-B80E-766D8DE262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yaho20</dc:creator>
  <cp:lastModifiedBy>ormjarukamol@gmail.com</cp:lastModifiedBy>
  <cp:revision>4</cp:revision>
  <dcterms:created xsi:type="dcterms:W3CDTF">2023-08-23T10:54:00Z</dcterms:created>
  <dcterms:modified xsi:type="dcterms:W3CDTF">2023-08-23T12:03:00Z</dcterms:modified>
</cp:coreProperties>
</file>