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8CA235" w14:textId="77777777" w:rsidR="00EA5069" w:rsidRDefault="00EA5069" w:rsidP="00EA5069">
      <w:pPr>
        <w:rPr>
          <w:rFonts w:asciiTheme="minorHAnsi" w:hAnsiTheme="minorHAnsi" w:cstheme="minorHAnsi"/>
          <w:b/>
          <w:bCs/>
          <w:shd w:val="clear" w:color="auto" w:fill="F7F7F8"/>
        </w:rPr>
      </w:pPr>
    </w:p>
    <w:p w14:paraId="39E76378" w14:textId="77777777" w:rsidR="005B2791" w:rsidRDefault="005B2791" w:rsidP="00EA5069">
      <w:pPr>
        <w:rPr>
          <w:rFonts w:asciiTheme="minorHAnsi" w:hAnsiTheme="minorHAnsi" w:cstheme="minorHAnsi"/>
          <w:b/>
          <w:bCs/>
          <w:shd w:val="clear" w:color="auto" w:fill="F7F7F8"/>
        </w:rPr>
      </w:pPr>
    </w:p>
    <w:p w14:paraId="67A78697" w14:textId="77777777" w:rsidR="005B2791" w:rsidRDefault="005B2791" w:rsidP="005B2791">
      <w:pPr>
        <w:pStyle w:val="Heading1"/>
        <w:spacing w:before="120" w:line="240" w:lineRule="auto"/>
        <w:jc w:val="right"/>
        <w:rPr>
          <w:sz w:val="36"/>
          <w:szCs w:val="36"/>
        </w:rPr>
      </w:pPr>
      <w:r>
        <w:rPr>
          <w:noProof/>
        </w:rPr>
        <w:drawing>
          <wp:inline distT="0" distB="0" distL="0" distR="0" wp14:anchorId="19F10F52" wp14:editId="4FE5864B">
            <wp:extent cx="2545080" cy="624788"/>
            <wp:effectExtent l="0" t="0" r="0" b="4445"/>
            <wp:docPr id="508965570" name="Picture 508965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151923" name=""/>
                    <pic:cNvPicPr/>
                  </pic:nvPicPr>
                  <pic:blipFill>
                    <a:blip r:embed="rId9"/>
                    <a:stretch>
                      <a:fillRect/>
                    </a:stretch>
                  </pic:blipFill>
                  <pic:spPr>
                    <a:xfrm>
                      <a:off x="0" y="0"/>
                      <a:ext cx="2564843" cy="629640"/>
                    </a:xfrm>
                    <a:prstGeom prst="rect">
                      <a:avLst/>
                    </a:prstGeom>
                  </pic:spPr>
                </pic:pic>
              </a:graphicData>
            </a:graphic>
          </wp:inline>
        </w:drawing>
      </w:r>
      <w:r>
        <w:rPr>
          <w:noProof/>
        </w:rPr>
        <w:drawing>
          <wp:anchor distT="0" distB="0" distL="0" distR="0" simplePos="0" relativeHeight="251659264" behindDoc="1" locked="0" layoutInCell="1" hidden="0" allowOverlap="1" wp14:anchorId="335DCC5B" wp14:editId="3075821F">
            <wp:simplePos x="0" y="0"/>
            <wp:positionH relativeFrom="column">
              <wp:posOffset>0</wp:posOffset>
            </wp:positionH>
            <wp:positionV relativeFrom="paragraph">
              <wp:posOffset>-635</wp:posOffset>
            </wp:positionV>
            <wp:extent cx="1016000" cy="599440"/>
            <wp:effectExtent l="0" t="0" r="0" b="0"/>
            <wp:wrapNone/>
            <wp:docPr id="1803225535" name="Picture 1803225535" descr="A:\CBHE-factori\aa-starter\Factori_soumis\communication\logo\Logo Factori 4.0.png"/>
            <wp:cNvGraphicFramePr/>
            <a:graphic xmlns:a="http://schemas.openxmlformats.org/drawingml/2006/main">
              <a:graphicData uri="http://schemas.openxmlformats.org/drawingml/2006/picture">
                <pic:pic xmlns:pic="http://schemas.openxmlformats.org/drawingml/2006/picture">
                  <pic:nvPicPr>
                    <pic:cNvPr id="0" name="image3.png" descr="A:\CBHE-factori\aa-starter\Factori_soumis\communication\logo\Logo Factori 4.0.png"/>
                    <pic:cNvPicPr preferRelativeResize="0"/>
                  </pic:nvPicPr>
                  <pic:blipFill>
                    <a:blip r:embed="rId10"/>
                    <a:srcRect/>
                    <a:stretch>
                      <a:fillRect/>
                    </a:stretch>
                  </pic:blipFill>
                  <pic:spPr>
                    <a:xfrm>
                      <a:off x="0" y="0"/>
                      <a:ext cx="1016000" cy="599440"/>
                    </a:xfrm>
                    <a:prstGeom prst="rect">
                      <a:avLst/>
                    </a:prstGeom>
                    <a:ln/>
                  </pic:spPr>
                </pic:pic>
              </a:graphicData>
            </a:graphic>
          </wp:anchor>
        </w:drawing>
      </w:r>
    </w:p>
    <w:p w14:paraId="20E348D7" w14:textId="77777777" w:rsidR="005B2791" w:rsidRDefault="005B2791" w:rsidP="005B2791">
      <w:pPr>
        <w:pStyle w:val="Heading1"/>
        <w:spacing w:before="120" w:line="240" w:lineRule="auto"/>
        <w:jc w:val="center"/>
        <w:rPr>
          <w:sz w:val="36"/>
          <w:szCs w:val="36"/>
        </w:rPr>
      </w:pPr>
    </w:p>
    <w:p w14:paraId="4A6E2EDB" w14:textId="77777777" w:rsidR="005B2791" w:rsidRDefault="005B2791" w:rsidP="005B2791">
      <w:pPr>
        <w:pStyle w:val="Heading1"/>
        <w:spacing w:before="120" w:line="240" w:lineRule="auto"/>
        <w:jc w:val="center"/>
        <w:rPr>
          <w:sz w:val="36"/>
          <w:szCs w:val="36"/>
        </w:rPr>
      </w:pPr>
      <w:r>
        <w:rPr>
          <w:sz w:val="36"/>
          <w:szCs w:val="36"/>
        </w:rPr>
        <w:t xml:space="preserve">From Automation and Control Training to the Overall Roll-Out of Industry 4.0 Across South-East Asian Nations </w:t>
      </w:r>
    </w:p>
    <w:p w14:paraId="00085DBB" w14:textId="77777777" w:rsidR="005B2791" w:rsidRDefault="005B2791" w:rsidP="005B2791">
      <w:pPr>
        <w:pStyle w:val="Heading1"/>
        <w:spacing w:before="120" w:line="240" w:lineRule="auto"/>
        <w:jc w:val="center"/>
        <w:rPr>
          <w:sz w:val="36"/>
          <w:szCs w:val="36"/>
        </w:rPr>
      </w:pPr>
      <w:r>
        <w:rPr>
          <w:sz w:val="36"/>
          <w:szCs w:val="36"/>
        </w:rPr>
        <w:t>(</w:t>
      </w:r>
      <w:r w:rsidRPr="002A040C">
        <w:rPr>
          <w:sz w:val="36"/>
          <w:szCs w:val="36"/>
        </w:rPr>
        <w:t>ASEAN FACTORI 4.0</w:t>
      </w:r>
      <w:r>
        <w:rPr>
          <w:sz w:val="36"/>
          <w:szCs w:val="36"/>
        </w:rPr>
        <w:t>)</w:t>
      </w:r>
      <w:r w:rsidRPr="002A040C">
        <w:rPr>
          <w:sz w:val="36"/>
          <w:szCs w:val="36"/>
        </w:rPr>
        <w:t xml:space="preserve"> </w:t>
      </w:r>
    </w:p>
    <w:p w14:paraId="5C007E10" w14:textId="77777777" w:rsidR="005B2791" w:rsidRPr="00BE6E4A" w:rsidRDefault="005B2791" w:rsidP="005B2791">
      <w:pPr>
        <w:jc w:val="center"/>
        <w:rPr>
          <w:rFonts w:asciiTheme="minorHAnsi" w:hAnsiTheme="minorHAnsi" w:cstheme="minorHAnsi"/>
          <w:b/>
          <w:bCs/>
          <w:sz w:val="36"/>
          <w:szCs w:val="36"/>
          <w:shd w:val="clear" w:color="auto" w:fill="F7F7F8"/>
        </w:rPr>
      </w:pPr>
      <w:r w:rsidRPr="00BE6E4A">
        <w:rPr>
          <w:rFonts w:asciiTheme="minorHAnsi" w:hAnsiTheme="minorHAnsi" w:cstheme="minorHAnsi"/>
          <w:b/>
          <w:bCs/>
          <w:sz w:val="36"/>
          <w:szCs w:val="36"/>
          <w:shd w:val="clear" w:color="auto" w:fill="F7F7F8"/>
        </w:rPr>
        <w:t>PROJECT</w:t>
      </w:r>
      <w:r>
        <w:rPr>
          <w:rFonts w:asciiTheme="minorHAnsi" w:hAnsiTheme="minorHAnsi" w:cstheme="minorHAnsi"/>
          <w:b/>
          <w:bCs/>
          <w:sz w:val="36"/>
          <w:szCs w:val="36"/>
          <w:shd w:val="clear" w:color="auto" w:fill="F7F7F8"/>
        </w:rPr>
        <w:t xml:space="preserve"> No. </w:t>
      </w:r>
      <w:r w:rsidRPr="00BE6E4A">
        <w:rPr>
          <w:rFonts w:asciiTheme="minorHAnsi" w:hAnsiTheme="minorHAnsi" w:cstheme="minorHAnsi"/>
          <w:b/>
          <w:bCs/>
          <w:sz w:val="36"/>
          <w:szCs w:val="36"/>
          <w:shd w:val="clear" w:color="auto" w:fill="F7F7F8"/>
        </w:rPr>
        <w:t>609854-EPP-1-2019-1-FR-EPPKA2-CBHE-JP</w:t>
      </w:r>
    </w:p>
    <w:p w14:paraId="5608AAF2" w14:textId="77777777" w:rsidR="005B2791" w:rsidRDefault="005B2791" w:rsidP="00EA5069">
      <w:pPr>
        <w:rPr>
          <w:rFonts w:asciiTheme="minorHAnsi" w:hAnsiTheme="minorHAnsi" w:cstheme="minorHAnsi"/>
          <w:b/>
          <w:bCs/>
          <w:shd w:val="clear" w:color="auto" w:fill="F7F7F8"/>
        </w:rPr>
      </w:pPr>
    </w:p>
    <w:p w14:paraId="5B919625" w14:textId="77777777" w:rsidR="005B2791" w:rsidRDefault="005B2791" w:rsidP="00EA5069">
      <w:pPr>
        <w:rPr>
          <w:rFonts w:asciiTheme="minorHAnsi" w:hAnsiTheme="minorHAnsi" w:cstheme="minorHAnsi"/>
          <w:b/>
          <w:bCs/>
          <w:shd w:val="clear" w:color="auto" w:fill="F7F7F8"/>
        </w:rPr>
      </w:pPr>
    </w:p>
    <w:p w14:paraId="1A739783" w14:textId="6599D4FC" w:rsidR="00572899" w:rsidRDefault="003751AC" w:rsidP="00EA5069">
      <w:pPr>
        <w:rPr>
          <w:rFonts w:asciiTheme="minorHAnsi" w:hAnsiTheme="minorHAnsi" w:cstheme="minorHAnsi"/>
          <w:b/>
          <w:bCs/>
          <w:sz w:val="36"/>
          <w:szCs w:val="36"/>
          <w:shd w:val="clear" w:color="auto" w:fill="F7F7F8"/>
        </w:rPr>
      </w:pPr>
      <w:r w:rsidRPr="005B2791">
        <w:rPr>
          <w:rFonts w:asciiTheme="minorHAnsi" w:hAnsiTheme="minorHAnsi" w:cstheme="minorHAnsi"/>
          <w:b/>
          <w:bCs/>
          <w:sz w:val="36"/>
          <w:szCs w:val="36"/>
          <w:shd w:val="clear" w:color="auto" w:fill="F7F7F8"/>
        </w:rPr>
        <w:t>CENTER OF EXCELLENCE</w:t>
      </w:r>
    </w:p>
    <w:p w14:paraId="65E11627" w14:textId="77777777" w:rsidR="005B2791" w:rsidRPr="005B2791" w:rsidRDefault="005B2791" w:rsidP="00EA5069">
      <w:pPr>
        <w:rPr>
          <w:rFonts w:asciiTheme="minorHAnsi" w:hAnsiTheme="minorHAnsi" w:cstheme="minorHAnsi"/>
          <w:b/>
          <w:bCs/>
          <w:sz w:val="36"/>
          <w:szCs w:val="36"/>
        </w:rPr>
      </w:pPr>
    </w:p>
    <w:p w14:paraId="57848959" w14:textId="1A420B47" w:rsidR="00572899" w:rsidRPr="00572899" w:rsidRDefault="00572899" w:rsidP="00572899">
      <w:pPr>
        <w:ind w:left="360"/>
        <w:jc w:val="thaiDistribute"/>
        <w:rPr>
          <w:rFonts w:cstheme="minorHAnsi"/>
          <w:b/>
          <w:bCs/>
          <w:shd w:val="clear" w:color="auto" w:fill="F7F7F8"/>
        </w:rPr>
      </w:pPr>
      <w:r w:rsidRPr="007C3E22">
        <w:rPr>
          <w:noProof/>
          <w:shd w:val="clear" w:color="auto" w:fill="F7F7F8"/>
        </w:rPr>
        <w:drawing>
          <wp:inline distT="0" distB="0" distL="0" distR="0" wp14:anchorId="72B76327" wp14:editId="3F7515A5">
            <wp:extent cx="6188710" cy="4380865"/>
            <wp:effectExtent l="0" t="0" r="2540" b="635"/>
            <wp:docPr id="1735136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136812" name=""/>
                    <pic:cNvPicPr/>
                  </pic:nvPicPr>
                  <pic:blipFill>
                    <a:blip r:embed="rId11"/>
                    <a:stretch>
                      <a:fillRect/>
                    </a:stretch>
                  </pic:blipFill>
                  <pic:spPr>
                    <a:xfrm>
                      <a:off x="0" y="0"/>
                      <a:ext cx="6188710" cy="4380865"/>
                    </a:xfrm>
                    <a:prstGeom prst="rect">
                      <a:avLst/>
                    </a:prstGeom>
                  </pic:spPr>
                </pic:pic>
              </a:graphicData>
            </a:graphic>
          </wp:inline>
        </w:drawing>
      </w:r>
    </w:p>
    <w:p w14:paraId="1295F254" w14:textId="720A4A2C" w:rsidR="00572899" w:rsidRPr="00572899" w:rsidRDefault="00572899" w:rsidP="00572899">
      <w:pPr>
        <w:jc w:val="thaiDistribute"/>
        <w:rPr>
          <w:rFonts w:asciiTheme="minorHAnsi" w:hAnsiTheme="minorHAnsi" w:cstheme="minorHAnsi"/>
          <w:b/>
          <w:bCs/>
          <w:shd w:val="clear" w:color="auto" w:fill="F7F7F8"/>
        </w:rPr>
      </w:pPr>
    </w:p>
    <w:p w14:paraId="1D7E2F93" w14:textId="77777777" w:rsidR="00572899" w:rsidRPr="00572899" w:rsidRDefault="00572899" w:rsidP="00572899">
      <w:pPr>
        <w:ind w:left="360"/>
        <w:jc w:val="thaiDistribute"/>
        <w:rPr>
          <w:rFonts w:asciiTheme="minorHAnsi" w:hAnsiTheme="minorHAnsi" w:cstheme="minorHAnsi"/>
          <w:b/>
          <w:bCs/>
          <w:shd w:val="clear" w:color="auto" w:fill="F7F7F8"/>
        </w:rPr>
      </w:pPr>
    </w:p>
    <w:p w14:paraId="0CF3D094" w14:textId="72633D6A" w:rsidR="00572899" w:rsidRDefault="00572899" w:rsidP="00572899">
      <w:pPr>
        <w:spacing w:after="120" w:line="240" w:lineRule="auto"/>
        <w:jc w:val="thaiDistribute"/>
        <w:rPr>
          <w:rFonts w:asciiTheme="minorHAnsi" w:hAnsiTheme="minorHAnsi" w:cstheme="minorHAnsi"/>
          <w:color w:val="000000" w:themeColor="text1"/>
          <w:sz w:val="24"/>
          <w:szCs w:val="24"/>
          <w:shd w:val="clear" w:color="auto" w:fill="F7F7F8"/>
        </w:rPr>
      </w:pPr>
      <w:r w:rsidRPr="005B2791">
        <w:rPr>
          <w:rFonts w:asciiTheme="minorHAnsi" w:hAnsiTheme="minorHAnsi" w:cstheme="minorHAnsi"/>
          <w:color w:val="000000" w:themeColor="text1"/>
          <w:sz w:val="24"/>
          <w:szCs w:val="24"/>
          <w:shd w:val="clear" w:color="auto" w:fill="F7F7F8"/>
        </w:rPr>
        <w:t xml:space="preserve">The primary aim of the project is to introduce the subject of manufacturing and processing in partner countries of South-East Asia in order to address growing and emerging demands. This endeavor involves creating pioneering learning labs that leverage industrial Programmable Logic Controllers (PLCs) commonly employed in the automation sector of manufacturing and processing industries. Additionally, the project seeks to establish a Center of Excellence (CE) aimed at enhancing </w:t>
      </w:r>
      <w:r w:rsidR="007D1BB7">
        <w:rPr>
          <w:rFonts w:asciiTheme="minorHAnsi" w:hAnsiTheme="minorHAnsi" w:cstheme="minorHAnsi"/>
          <w:color w:val="000000" w:themeColor="text1"/>
          <w:sz w:val="24"/>
          <w:szCs w:val="24"/>
          <w:shd w:val="clear" w:color="auto" w:fill="F7F7F8"/>
        </w:rPr>
        <w:t>Chulalongkorn</w:t>
      </w:r>
      <w:r w:rsidRPr="005B2791">
        <w:rPr>
          <w:rFonts w:asciiTheme="minorHAnsi" w:hAnsiTheme="minorHAnsi" w:cstheme="minorHAnsi"/>
          <w:color w:val="000000" w:themeColor="text1"/>
          <w:sz w:val="24"/>
          <w:szCs w:val="24"/>
          <w:shd w:val="clear" w:color="auto" w:fill="F7F7F8"/>
        </w:rPr>
        <w:t xml:space="preserve"> </w:t>
      </w:r>
      <w:r w:rsidR="007D1BB7">
        <w:rPr>
          <w:rFonts w:asciiTheme="minorHAnsi" w:hAnsiTheme="minorHAnsi" w:cstheme="minorHAnsi"/>
          <w:color w:val="000000" w:themeColor="text1"/>
          <w:sz w:val="24"/>
          <w:szCs w:val="24"/>
          <w:shd w:val="clear" w:color="auto" w:fill="F7F7F8"/>
        </w:rPr>
        <w:t>U</w:t>
      </w:r>
      <w:r w:rsidRPr="005B2791">
        <w:rPr>
          <w:rFonts w:asciiTheme="minorHAnsi" w:hAnsiTheme="minorHAnsi" w:cstheme="minorHAnsi"/>
          <w:color w:val="000000" w:themeColor="text1"/>
          <w:sz w:val="24"/>
          <w:szCs w:val="24"/>
          <w:shd w:val="clear" w:color="auto" w:fill="F7F7F8"/>
        </w:rPr>
        <w:t>niversity curricula. This initiative particularly targets areas in which education pertaining to this field is currently lacking, spanning both traditional academic and vocational teaching approaches.</w:t>
      </w:r>
    </w:p>
    <w:p w14:paraId="00957DC2" w14:textId="1C81F043" w:rsidR="00572899" w:rsidRPr="005B2791" w:rsidRDefault="006D5DF4" w:rsidP="00572899">
      <w:pPr>
        <w:spacing w:after="120" w:line="240" w:lineRule="auto"/>
        <w:jc w:val="thaiDistribute"/>
        <w:rPr>
          <w:rFonts w:asciiTheme="minorHAnsi" w:hAnsiTheme="minorHAnsi" w:cstheme="minorHAnsi"/>
          <w:color w:val="000000" w:themeColor="text1"/>
          <w:sz w:val="24"/>
          <w:szCs w:val="24"/>
          <w:shd w:val="clear" w:color="auto" w:fill="F7F7F8"/>
        </w:rPr>
      </w:pPr>
      <w:r w:rsidRPr="006D5DF4">
        <w:rPr>
          <w:rFonts w:asciiTheme="minorHAnsi" w:hAnsiTheme="minorHAnsi" w:cstheme="minorHAnsi"/>
          <w:color w:val="000000" w:themeColor="text1"/>
          <w:sz w:val="24"/>
          <w:szCs w:val="24"/>
          <w:shd w:val="clear" w:color="auto" w:fill="F7F7F8"/>
        </w:rPr>
        <w:t xml:space="preserve">The </w:t>
      </w:r>
      <w:r w:rsidRPr="006D5DF4">
        <w:rPr>
          <w:rFonts w:asciiTheme="minorHAnsi" w:hAnsiTheme="minorHAnsi" w:cstheme="minorHAnsi"/>
          <w:color w:val="000000" w:themeColor="text1"/>
          <w:sz w:val="24"/>
          <w:szCs w:val="24"/>
          <w:shd w:val="clear" w:color="auto" w:fill="F7F7F8"/>
        </w:rPr>
        <w:t>benchmark is located within the Intelligent Control Automation of Process Systems (ICAPS) laboratory, situated on the 4th floor of the Boonrod Binson Building in Room Number 402. This building belongs to the Department of Electrical Engineering</w:t>
      </w:r>
      <w:r>
        <w:rPr>
          <w:rFonts w:asciiTheme="minorHAnsi" w:hAnsiTheme="minorHAnsi" w:cstheme="minorHAnsi"/>
          <w:color w:val="000000" w:themeColor="text1"/>
          <w:sz w:val="24"/>
          <w:szCs w:val="24"/>
          <w:shd w:val="clear" w:color="auto" w:fill="F7F7F8"/>
        </w:rPr>
        <w:t xml:space="preserve">. </w:t>
      </w:r>
      <w:r w:rsidR="00572899" w:rsidRPr="005B2791">
        <w:rPr>
          <w:rFonts w:asciiTheme="minorHAnsi" w:hAnsiTheme="minorHAnsi" w:cstheme="minorHAnsi"/>
          <w:color w:val="000000" w:themeColor="text1"/>
          <w:sz w:val="24"/>
          <w:szCs w:val="24"/>
          <w:shd w:val="clear" w:color="auto" w:fill="F7F7F8"/>
        </w:rPr>
        <w:t>Th</w:t>
      </w:r>
      <w:r>
        <w:rPr>
          <w:rFonts w:asciiTheme="minorHAnsi" w:hAnsiTheme="minorHAnsi" w:cstheme="minorHAnsi"/>
          <w:color w:val="000000" w:themeColor="text1"/>
          <w:sz w:val="24"/>
          <w:szCs w:val="24"/>
          <w:shd w:val="clear" w:color="auto" w:fill="F7F7F8"/>
        </w:rPr>
        <w:t>e ICAPS or the</w:t>
      </w:r>
      <w:r w:rsidR="00572899" w:rsidRPr="005B2791">
        <w:rPr>
          <w:rFonts w:asciiTheme="minorHAnsi" w:hAnsiTheme="minorHAnsi" w:cstheme="minorHAnsi"/>
          <w:color w:val="000000" w:themeColor="text1"/>
          <w:sz w:val="24"/>
          <w:szCs w:val="24"/>
          <w:shd w:val="clear" w:color="auto" w:fill="F7F7F8"/>
        </w:rPr>
        <w:t xml:space="preserve"> Center of Excellence comprises a PLC or a benchmark connected to </w:t>
      </w:r>
      <w:r w:rsidR="007D1BB7">
        <w:rPr>
          <w:rFonts w:asciiTheme="minorHAnsi" w:hAnsiTheme="minorHAnsi" w:cstheme="minorHAnsi"/>
          <w:color w:val="000000" w:themeColor="text1"/>
          <w:sz w:val="24"/>
          <w:szCs w:val="24"/>
          <w:shd w:val="clear" w:color="auto" w:fill="F7F7F8"/>
        </w:rPr>
        <w:t>4</w:t>
      </w:r>
      <w:r w:rsidR="00572899" w:rsidRPr="005B2791">
        <w:rPr>
          <w:rFonts w:asciiTheme="minorHAnsi" w:hAnsiTheme="minorHAnsi" w:cstheme="minorHAnsi"/>
          <w:color w:val="000000" w:themeColor="text1"/>
          <w:sz w:val="24"/>
          <w:szCs w:val="24"/>
          <w:shd w:val="clear" w:color="auto" w:fill="F7F7F8"/>
        </w:rPr>
        <w:t xml:space="preserve"> PC workstations</w:t>
      </w:r>
      <w:r w:rsidR="007D1BB7">
        <w:rPr>
          <w:rFonts w:asciiTheme="minorHAnsi" w:hAnsiTheme="minorHAnsi" w:cstheme="minorHAnsi"/>
          <w:color w:val="000000" w:themeColor="text1"/>
          <w:sz w:val="24"/>
          <w:szCs w:val="24"/>
          <w:shd w:val="clear" w:color="auto" w:fill="F7F7F8"/>
        </w:rPr>
        <w:t xml:space="preserve">, and 4 computer laptops. </w:t>
      </w:r>
      <w:r w:rsidR="00572899" w:rsidRPr="005B2791">
        <w:rPr>
          <w:rFonts w:asciiTheme="minorHAnsi" w:hAnsiTheme="minorHAnsi" w:cstheme="minorHAnsi"/>
          <w:color w:val="000000" w:themeColor="text1"/>
          <w:sz w:val="24"/>
          <w:szCs w:val="24"/>
          <w:shd w:val="clear" w:color="auto" w:fill="F7F7F8"/>
        </w:rPr>
        <w:t>This setup facilitates introductory learning experiences for novice students within genuine industrial settings. Moreover, advanced students and industrial collaborators can engage in thesis work centered around PLC subjects. This approach contributes significantly to the project's long-term viability, as the platform's adaptability spans from fundamental teaching to advanced research concept evaluations.</w:t>
      </w:r>
    </w:p>
    <w:p w14:paraId="0206339A" w14:textId="209B6F24" w:rsidR="00572899" w:rsidRPr="005B2791" w:rsidRDefault="00572899" w:rsidP="00572899">
      <w:pPr>
        <w:spacing w:after="120" w:line="240" w:lineRule="auto"/>
        <w:jc w:val="thaiDistribute"/>
        <w:rPr>
          <w:rFonts w:cstheme="minorHAnsi"/>
          <w:sz w:val="24"/>
          <w:szCs w:val="24"/>
          <w:shd w:val="clear" w:color="auto" w:fill="F7F7F8"/>
        </w:rPr>
      </w:pPr>
      <w:r w:rsidRPr="005B2791">
        <w:rPr>
          <w:rFonts w:asciiTheme="minorHAnsi" w:hAnsiTheme="minorHAnsi" w:cstheme="minorHAnsi"/>
          <w:sz w:val="24"/>
          <w:szCs w:val="24"/>
          <w:shd w:val="clear" w:color="auto" w:fill="F7F7F8"/>
        </w:rPr>
        <w:t xml:space="preserve">The University of Ruse “Angel Kanchev,” Bulgaria, </w:t>
      </w:r>
      <w:r w:rsidRPr="005B2791">
        <w:rPr>
          <w:rFonts w:asciiTheme="minorHAnsi" w:hAnsiTheme="minorHAnsi" w:cstheme="minorHAnsi"/>
          <w:color w:val="000000" w:themeColor="text1"/>
          <w:sz w:val="24"/>
          <w:szCs w:val="24"/>
          <w:shd w:val="clear" w:color="auto" w:fill="F7F7F8"/>
        </w:rPr>
        <w:t xml:space="preserve">takes on the responsibility of conducting a benchmark utilizing EATON-MOULLER® PLC. This benchmark is designed to focus on the sequential control of processes. </w:t>
      </w:r>
      <w:r w:rsidRPr="005B2791">
        <w:rPr>
          <w:rFonts w:cstheme="minorHAnsi"/>
          <w:sz w:val="24"/>
          <w:szCs w:val="24"/>
          <w:shd w:val="clear" w:color="auto" w:fill="F7F7F8"/>
        </w:rPr>
        <w:t xml:space="preserve">The PLC programs is centered on introducing and exploring the principles of PLC control in automation. The emphasis lies on a comprehensive understanding of using a PLC and its principles. The differentiation between digital and analog input/output configurations, as well as the establishment of input/output connections effectively are explored. The PLC programs will also focus on mastering the ladder programming language (LD), function block diagram (FBD), which are widely used in PLC programming. </w:t>
      </w:r>
    </w:p>
    <w:p w14:paraId="7E733F2B" w14:textId="77777777" w:rsidR="00572899" w:rsidRPr="005B2791" w:rsidRDefault="00572899" w:rsidP="00572899">
      <w:pPr>
        <w:spacing w:after="120" w:line="240" w:lineRule="auto"/>
        <w:jc w:val="thaiDistribute"/>
        <w:rPr>
          <w:rFonts w:asciiTheme="minorHAnsi" w:hAnsiTheme="minorHAnsi" w:cstheme="minorHAnsi"/>
          <w:color w:val="000000" w:themeColor="text1"/>
          <w:sz w:val="24"/>
          <w:szCs w:val="24"/>
          <w:shd w:val="clear" w:color="auto" w:fill="F7F7F8"/>
        </w:rPr>
      </w:pPr>
      <w:r w:rsidRPr="005B2791">
        <w:rPr>
          <w:rFonts w:asciiTheme="minorHAnsi" w:hAnsiTheme="minorHAnsi" w:cstheme="minorHAnsi"/>
          <w:color w:val="000000" w:themeColor="text1"/>
          <w:sz w:val="24"/>
          <w:szCs w:val="24"/>
          <w:shd w:val="clear" w:color="auto" w:fill="F7F7F8"/>
        </w:rPr>
        <w:t>Using conventional programming languages such as LD and FBD often results in the creation of lengthy and complex programs that can be difficult to comprehend. As sequential schemes grow in complexity, there's an increasing need for more effective functional description and structuring. To facilitate a more coherent and comprehensive analysis of these schemes, the GRAFCET functional diagram was developed, which has been a European documentation standard (IEC 848) since 1988. Building upon this standard, a high-level PLC programming language named Sequential Functional Diagram (SFC) was formulated.</w:t>
      </w:r>
    </w:p>
    <w:p w14:paraId="264B581F" w14:textId="77777777" w:rsidR="00572899" w:rsidRPr="005B2791" w:rsidRDefault="00572899" w:rsidP="00572899">
      <w:pPr>
        <w:spacing w:after="120" w:line="240" w:lineRule="auto"/>
        <w:jc w:val="thaiDistribute"/>
        <w:rPr>
          <w:rFonts w:cstheme="minorHAnsi"/>
          <w:sz w:val="24"/>
          <w:szCs w:val="24"/>
          <w:shd w:val="clear" w:color="auto" w:fill="F7F7F8"/>
        </w:rPr>
      </w:pPr>
      <w:r w:rsidRPr="005B2791">
        <w:rPr>
          <w:rFonts w:asciiTheme="minorHAnsi" w:hAnsiTheme="minorHAnsi" w:cstheme="minorHAnsi"/>
          <w:color w:val="000000" w:themeColor="text1"/>
          <w:sz w:val="24"/>
          <w:szCs w:val="24"/>
          <w:shd w:val="clear" w:color="auto" w:fill="F7F7F8"/>
        </w:rPr>
        <w:t xml:space="preserve">The objective of this benchmark is to introduce and explore the realm of sequential control in automation, while delving into the application of sequential functional diagrams and GRAFCET diagrams. </w:t>
      </w:r>
      <w:r w:rsidRPr="005B2791">
        <w:rPr>
          <w:rFonts w:cstheme="minorHAnsi"/>
          <w:sz w:val="24"/>
          <w:szCs w:val="24"/>
          <w:shd w:val="clear" w:color="auto" w:fill="F7F7F8"/>
        </w:rPr>
        <w:t>Additionally, the hands-on experience to become familiar with Human-Machine Interface (HMI) usage, a crucial aspect of modern industrial automation, are also included.</w:t>
      </w:r>
    </w:p>
    <w:p w14:paraId="4AD50BF4" w14:textId="2ABE0149" w:rsidR="00FA5B3F" w:rsidRDefault="00FA5B3F" w:rsidP="00572899">
      <w:pPr>
        <w:spacing w:after="120" w:line="240" w:lineRule="auto"/>
        <w:jc w:val="thaiDistribute"/>
        <w:rPr>
          <w:rFonts w:asciiTheme="minorHAnsi" w:hAnsiTheme="minorHAnsi" w:cstheme="minorHAnsi"/>
          <w:color w:val="000000" w:themeColor="text1"/>
          <w:shd w:val="clear" w:color="auto" w:fill="F7F7F8"/>
        </w:rPr>
      </w:pPr>
      <w:r w:rsidRPr="00FA5B3F">
        <w:rPr>
          <w:rFonts w:asciiTheme="minorHAnsi" w:hAnsiTheme="minorHAnsi" w:cstheme="minorHAnsi"/>
          <w:noProof/>
          <w:color w:val="000000" w:themeColor="text1"/>
          <w:shd w:val="clear" w:color="auto" w:fill="F7F7F8"/>
        </w:rPr>
        <w:lastRenderedPageBreak/>
        <w:drawing>
          <wp:inline distT="0" distB="0" distL="0" distR="0" wp14:anchorId="56440E2E" wp14:editId="0033C8D4">
            <wp:extent cx="6188710" cy="4243070"/>
            <wp:effectExtent l="0" t="0" r="2540" b="5080"/>
            <wp:docPr id="256073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73295" name=""/>
                    <pic:cNvPicPr/>
                  </pic:nvPicPr>
                  <pic:blipFill>
                    <a:blip r:embed="rId12"/>
                    <a:stretch>
                      <a:fillRect/>
                    </a:stretch>
                  </pic:blipFill>
                  <pic:spPr>
                    <a:xfrm>
                      <a:off x="0" y="0"/>
                      <a:ext cx="6188710" cy="4243070"/>
                    </a:xfrm>
                    <a:prstGeom prst="rect">
                      <a:avLst/>
                    </a:prstGeom>
                  </pic:spPr>
                </pic:pic>
              </a:graphicData>
            </a:graphic>
          </wp:inline>
        </w:drawing>
      </w:r>
    </w:p>
    <w:p w14:paraId="30056C56" w14:textId="77777777" w:rsidR="00FA5B3F" w:rsidRDefault="00FA5B3F" w:rsidP="00572899">
      <w:pPr>
        <w:spacing w:after="120" w:line="240" w:lineRule="auto"/>
        <w:jc w:val="thaiDistribute"/>
        <w:rPr>
          <w:rFonts w:asciiTheme="minorHAnsi" w:hAnsiTheme="minorHAnsi" w:cstheme="minorHAnsi"/>
          <w:color w:val="000000" w:themeColor="text1"/>
          <w:shd w:val="clear" w:color="auto" w:fill="F7F7F8"/>
        </w:rPr>
      </w:pPr>
    </w:p>
    <w:p w14:paraId="0B537063" w14:textId="1BF3E98A" w:rsidR="00FA5B3F" w:rsidRPr="007D1BB7" w:rsidRDefault="007D1BB7" w:rsidP="007D1BB7">
      <w:pPr>
        <w:spacing w:after="120" w:line="240" w:lineRule="auto"/>
        <w:jc w:val="center"/>
        <w:rPr>
          <w:rFonts w:asciiTheme="minorHAnsi" w:hAnsiTheme="minorHAnsi" w:cstheme="minorHAnsi"/>
          <w:b/>
          <w:bCs/>
          <w:color w:val="000000" w:themeColor="text1"/>
          <w:sz w:val="24"/>
          <w:szCs w:val="24"/>
          <w:shd w:val="clear" w:color="auto" w:fill="F7F7F8"/>
        </w:rPr>
      </w:pPr>
      <w:r w:rsidRPr="007D1BB7">
        <w:rPr>
          <w:rFonts w:asciiTheme="minorHAnsi" w:hAnsiTheme="minorHAnsi" w:cstheme="minorHAnsi"/>
          <w:b/>
          <w:bCs/>
          <w:color w:val="000000" w:themeColor="text1"/>
          <w:sz w:val="24"/>
          <w:szCs w:val="24"/>
          <w:shd w:val="clear" w:color="auto" w:fill="F7F7F8"/>
        </w:rPr>
        <w:t>Picture of Center of Excellence</w:t>
      </w:r>
    </w:p>
    <w:p w14:paraId="186B1871" w14:textId="77777777" w:rsidR="00FA5B3F" w:rsidRDefault="00FA5B3F" w:rsidP="00572899">
      <w:pPr>
        <w:spacing w:after="120" w:line="240" w:lineRule="auto"/>
        <w:jc w:val="thaiDistribute"/>
        <w:rPr>
          <w:rFonts w:asciiTheme="minorHAnsi" w:hAnsiTheme="minorHAnsi" w:cstheme="minorHAnsi"/>
          <w:color w:val="000000" w:themeColor="text1"/>
          <w:shd w:val="clear" w:color="auto" w:fill="F7F7F8"/>
        </w:rPr>
      </w:pPr>
    </w:p>
    <w:p w14:paraId="01260E8E" w14:textId="77777777" w:rsidR="00FA5B3F" w:rsidRDefault="00FA5B3F" w:rsidP="00572899">
      <w:pPr>
        <w:spacing w:after="120" w:line="240" w:lineRule="auto"/>
        <w:jc w:val="thaiDistribute"/>
        <w:rPr>
          <w:rFonts w:asciiTheme="minorHAnsi" w:hAnsiTheme="minorHAnsi" w:cstheme="minorHAnsi"/>
          <w:color w:val="000000" w:themeColor="text1"/>
          <w:shd w:val="clear" w:color="auto" w:fill="F7F7F8"/>
        </w:rPr>
      </w:pPr>
    </w:p>
    <w:p w14:paraId="7059A195" w14:textId="77777777" w:rsidR="00FA5B3F" w:rsidRDefault="00FA5B3F" w:rsidP="00572899">
      <w:pPr>
        <w:spacing w:after="120" w:line="240" w:lineRule="auto"/>
        <w:jc w:val="thaiDistribute"/>
        <w:rPr>
          <w:rFonts w:asciiTheme="minorHAnsi" w:hAnsiTheme="minorHAnsi" w:cstheme="minorHAnsi"/>
          <w:color w:val="000000" w:themeColor="text1"/>
          <w:shd w:val="clear" w:color="auto" w:fill="F7F7F8"/>
        </w:rPr>
      </w:pPr>
    </w:p>
    <w:p w14:paraId="3385CF7A" w14:textId="77777777" w:rsidR="00FA5B3F" w:rsidRDefault="00FA5B3F" w:rsidP="00572899">
      <w:pPr>
        <w:spacing w:after="120" w:line="240" w:lineRule="auto"/>
        <w:jc w:val="thaiDistribute"/>
        <w:rPr>
          <w:rFonts w:asciiTheme="minorHAnsi" w:hAnsiTheme="minorHAnsi" w:cstheme="minorHAnsi"/>
          <w:color w:val="000000" w:themeColor="text1"/>
          <w:shd w:val="clear" w:color="auto" w:fill="F7F7F8"/>
        </w:rPr>
      </w:pPr>
    </w:p>
    <w:p w14:paraId="42ACFEF0" w14:textId="77777777" w:rsidR="00FA5B3F" w:rsidRDefault="00FA5B3F" w:rsidP="00572899">
      <w:pPr>
        <w:spacing w:after="120" w:line="240" w:lineRule="auto"/>
        <w:jc w:val="thaiDistribute"/>
        <w:rPr>
          <w:rFonts w:asciiTheme="minorHAnsi" w:hAnsiTheme="minorHAnsi" w:cstheme="minorHAnsi"/>
          <w:color w:val="000000" w:themeColor="text1"/>
          <w:shd w:val="clear" w:color="auto" w:fill="F7F7F8"/>
        </w:rPr>
      </w:pPr>
    </w:p>
    <w:sectPr w:rsidR="00FA5B3F" w:rsidSect="00EA5069">
      <w:headerReference w:type="default" r:id="rId13"/>
      <w:pgSz w:w="11906" w:h="16838"/>
      <w:pgMar w:top="1440" w:right="1440" w:bottom="1440" w:left="1440" w:header="708" w:footer="708"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15CAA8" w14:textId="77777777" w:rsidR="009C28EB" w:rsidRDefault="009C28EB">
      <w:pPr>
        <w:spacing w:after="0" w:line="240" w:lineRule="auto"/>
      </w:pPr>
      <w:r>
        <w:separator/>
      </w:r>
    </w:p>
  </w:endnote>
  <w:endnote w:type="continuationSeparator" w:id="0">
    <w:p w14:paraId="5E9A46D7" w14:textId="77777777" w:rsidR="009C28EB" w:rsidRDefault="009C28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Noto Sans Symbols">
    <w:charset w:val="00"/>
    <w:family w:val="auto"/>
    <w:pitch w:val="default"/>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Noto Sans SC">
    <w:altName w:val="Calibri"/>
    <w:charset w:val="01"/>
    <w:family w:val="auto"/>
    <w:pitch w:val="default"/>
  </w:font>
  <w:font w:name="Mangal">
    <w:panose1 w:val="00000400000000000000"/>
    <w:charset w:val="01"/>
    <w:family w:val="roman"/>
    <w:pitch w:val="variable"/>
    <w:sig w:usb0="00002000" w:usb1="00000000" w:usb2="00000000" w:usb3="00000000" w:csb0="00000000"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Cordia New">
    <w:panose1 w:val="020B0304020202020204"/>
    <w:charset w:val="00"/>
    <w:family w:val="swiss"/>
    <w:pitch w:val="variable"/>
    <w:sig w:usb0="81000003" w:usb1="00000000" w:usb2="00000000" w:usb3="00000000" w:csb0="0001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D395EF" w14:textId="77777777" w:rsidR="009C28EB" w:rsidRDefault="009C28EB">
      <w:pPr>
        <w:spacing w:after="0" w:line="240" w:lineRule="auto"/>
      </w:pPr>
      <w:r>
        <w:separator/>
      </w:r>
    </w:p>
  </w:footnote>
  <w:footnote w:type="continuationSeparator" w:id="0">
    <w:p w14:paraId="2E38D091" w14:textId="77777777" w:rsidR="009C28EB" w:rsidRDefault="009C28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7B157C" w14:textId="370CE8E1" w:rsidR="002D1210" w:rsidRDefault="002D1210">
    <w:pPr>
      <w:tabs>
        <w:tab w:val="center" w:pos="4536"/>
        <w:tab w:val="right" w:pos="9072"/>
      </w:tabs>
      <w:spacing w:after="0" w:line="240" w:lineRule="auto"/>
    </w:pPr>
  </w:p>
  <w:p w14:paraId="5EF4216B" w14:textId="77777777" w:rsidR="002D1210" w:rsidRDefault="002D1210">
    <w:pPr>
      <w:pBdr>
        <w:top w:val="nil"/>
        <w:left w:val="nil"/>
        <w:bottom w:val="nil"/>
        <w:right w:val="nil"/>
        <w:between w:val="nil"/>
      </w:pBdr>
      <w:tabs>
        <w:tab w:val="center" w:pos="4536"/>
        <w:tab w:val="right" w:pos="9072"/>
      </w:tabs>
      <w:spacing w:after="0" w:line="240" w:lineRule="auto"/>
      <w:rPr>
        <w:color w:val="000000"/>
      </w:rPr>
    </w:pPr>
  </w:p>
  <w:p w14:paraId="56B2EAF3" w14:textId="77777777" w:rsidR="002D1210" w:rsidRDefault="002D1210">
    <w:pPr>
      <w:pBdr>
        <w:top w:val="nil"/>
        <w:left w:val="nil"/>
        <w:bottom w:val="nil"/>
        <w:right w:val="nil"/>
        <w:between w:val="nil"/>
      </w:pBdr>
      <w:tabs>
        <w:tab w:val="center" w:pos="4536"/>
        <w:tab w:val="right" w:pos="9072"/>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40B0D"/>
    <w:multiLevelType w:val="multilevel"/>
    <w:tmpl w:val="9A2C06F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F3F270A"/>
    <w:multiLevelType w:val="hybridMultilevel"/>
    <w:tmpl w:val="1F4C15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9259B7"/>
    <w:multiLevelType w:val="multilevel"/>
    <w:tmpl w:val="08BC99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AA627B"/>
    <w:multiLevelType w:val="multilevel"/>
    <w:tmpl w:val="AE78BB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A1D7C2C"/>
    <w:multiLevelType w:val="hybridMultilevel"/>
    <w:tmpl w:val="F03E44F0"/>
    <w:lvl w:ilvl="0" w:tplc="0190347C">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3D419A3"/>
    <w:multiLevelType w:val="hybridMultilevel"/>
    <w:tmpl w:val="8F0A10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D470ACC"/>
    <w:multiLevelType w:val="hybridMultilevel"/>
    <w:tmpl w:val="75FA9A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90506DC"/>
    <w:multiLevelType w:val="multilevel"/>
    <w:tmpl w:val="A13CF2A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4DFA3A94"/>
    <w:multiLevelType w:val="multilevel"/>
    <w:tmpl w:val="FAF07048"/>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551419D2"/>
    <w:multiLevelType w:val="multilevel"/>
    <w:tmpl w:val="91B2EDF4"/>
    <w:lvl w:ilvl="0">
      <w:start w:val="2"/>
      <w:numFmt w:val="bullet"/>
      <w:lvlText w:val="-"/>
      <w:lvlJc w:val="left"/>
      <w:pPr>
        <w:ind w:left="360" w:hanging="360"/>
      </w:pPr>
      <w:rPr>
        <w:rFonts w:ascii="Calibri" w:eastAsia="Calibri" w:hAnsi="Calibri" w:cs="Calibri"/>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0" w15:restartNumberingAfterBreak="0">
    <w:nsid w:val="5DDA4285"/>
    <w:multiLevelType w:val="hybridMultilevel"/>
    <w:tmpl w:val="951E1664"/>
    <w:lvl w:ilvl="0" w:tplc="68B0C336">
      <w:start w:val="1"/>
      <w:numFmt w:val="decimal"/>
      <w:lvlText w:val="%1."/>
      <w:lvlJc w:val="left"/>
      <w:pPr>
        <w:ind w:left="36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8DA49A6"/>
    <w:multiLevelType w:val="multilevel"/>
    <w:tmpl w:val="642C5512"/>
    <w:lvl w:ilvl="0">
      <w:start w:val="1"/>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791459A5"/>
    <w:multiLevelType w:val="hybridMultilevel"/>
    <w:tmpl w:val="D0921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65786429">
    <w:abstractNumId w:val="8"/>
  </w:num>
  <w:num w:numId="2" w16cid:durableId="710688566">
    <w:abstractNumId w:val="5"/>
  </w:num>
  <w:num w:numId="3" w16cid:durableId="1996914237">
    <w:abstractNumId w:val="3"/>
  </w:num>
  <w:num w:numId="4" w16cid:durableId="307518980">
    <w:abstractNumId w:val="1"/>
  </w:num>
  <w:num w:numId="5" w16cid:durableId="871456405">
    <w:abstractNumId w:val="9"/>
  </w:num>
  <w:num w:numId="6" w16cid:durableId="1036000591">
    <w:abstractNumId w:val="0"/>
  </w:num>
  <w:num w:numId="7" w16cid:durableId="124813042">
    <w:abstractNumId w:val="6"/>
  </w:num>
  <w:num w:numId="8" w16cid:durableId="1847330809">
    <w:abstractNumId w:val="4"/>
  </w:num>
  <w:num w:numId="9" w16cid:durableId="1828477888">
    <w:abstractNumId w:val="7"/>
  </w:num>
  <w:num w:numId="10" w16cid:durableId="816920871">
    <w:abstractNumId w:val="10"/>
  </w:num>
  <w:num w:numId="11" w16cid:durableId="962275123">
    <w:abstractNumId w:val="12"/>
  </w:num>
  <w:num w:numId="12" w16cid:durableId="1833912177">
    <w:abstractNumId w:val="2"/>
  </w:num>
  <w:num w:numId="13" w16cid:durableId="15187190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1210"/>
    <w:rsid w:val="00007384"/>
    <w:rsid w:val="0001156B"/>
    <w:rsid w:val="000129E3"/>
    <w:rsid w:val="00022ECD"/>
    <w:rsid w:val="000274B4"/>
    <w:rsid w:val="00031B9B"/>
    <w:rsid w:val="00034A5B"/>
    <w:rsid w:val="000376E3"/>
    <w:rsid w:val="00056530"/>
    <w:rsid w:val="000655BA"/>
    <w:rsid w:val="00071F92"/>
    <w:rsid w:val="0008303C"/>
    <w:rsid w:val="00094607"/>
    <w:rsid w:val="000B4E45"/>
    <w:rsid w:val="000C1BA5"/>
    <w:rsid w:val="000C5A09"/>
    <w:rsid w:val="000C768E"/>
    <w:rsid w:val="000D2719"/>
    <w:rsid w:val="000D4885"/>
    <w:rsid w:val="00102D8A"/>
    <w:rsid w:val="001112AC"/>
    <w:rsid w:val="00130837"/>
    <w:rsid w:val="00131B34"/>
    <w:rsid w:val="00140512"/>
    <w:rsid w:val="00150A59"/>
    <w:rsid w:val="0015371C"/>
    <w:rsid w:val="001547E2"/>
    <w:rsid w:val="00164FEB"/>
    <w:rsid w:val="00166A8B"/>
    <w:rsid w:val="00166C48"/>
    <w:rsid w:val="00167164"/>
    <w:rsid w:val="0017600B"/>
    <w:rsid w:val="00191856"/>
    <w:rsid w:val="00197698"/>
    <w:rsid w:val="001B54AE"/>
    <w:rsid w:val="001B62AD"/>
    <w:rsid w:val="001C600C"/>
    <w:rsid w:val="001D5D5F"/>
    <w:rsid w:val="001F5087"/>
    <w:rsid w:val="001F5CD2"/>
    <w:rsid w:val="001F7410"/>
    <w:rsid w:val="00207B78"/>
    <w:rsid w:val="00210287"/>
    <w:rsid w:val="002118FA"/>
    <w:rsid w:val="00240BB1"/>
    <w:rsid w:val="00246461"/>
    <w:rsid w:val="00246591"/>
    <w:rsid w:val="002829F9"/>
    <w:rsid w:val="002A040C"/>
    <w:rsid w:val="002A1C4F"/>
    <w:rsid w:val="002C2F73"/>
    <w:rsid w:val="002D1210"/>
    <w:rsid w:val="002E3430"/>
    <w:rsid w:val="002F17FE"/>
    <w:rsid w:val="00304527"/>
    <w:rsid w:val="003153DB"/>
    <w:rsid w:val="00322B11"/>
    <w:rsid w:val="00326B3D"/>
    <w:rsid w:val="00332426"/>
    <w:rsid w:val="00333081"/>
    <w:rsid w:val="003751AC"/>
    <w:rsid w:val="00376F26"/>
    <w:rsid w:val="003A161F"/>
    <w:rsid w:val="003A2C1D"/>
    <w:rsid w:val="003B1F8D"/>
    <w:rsid w:val="003C3799"/>
    <w:rsid w:val="003E6203"/>
    <w:rsid w:val="003E6536"/>
    <w:rsid w:val="004130E0"/>
    <w:rsid w:val="00413830"/>
    <w:rsid w:val="00415C02"/>
    <w:rsid w:val="00421338"/>
    <w:rsid w:val="00446539"/>
    <w:rsid w:val="004550F9"/>
    <w:rsid w:val="0047210E"/>
    <w:rsid w:val="0047584F"/>
    <w:rsid w:val="0048138B"/>
    <w:rsid w:val="004866CB"/>
    <w:rsid w:val="004A4539"/>
    <w:rsid w:val="004B71F0"/>
    <w:rsid w:val="0050491B"/>
    <w:rsid w:val="00517683"/>
    <w:rsid w:val="0052152A"/>
    <w:rsid w:val="00536F2E"/>
    <w:rsid w:val="00541613"/>
    <w:rsid w:val="005422B6"/>
    <w:rsid w:val="00564E23"/>
    <w:rsid w:val="00566CA2"/>
    <w:rsid w:val="00572899"/>
    <w:rsid w:val="00582EC4"/>
    <w:rsid w:val="0058759A"/>
    <w:rsid w:val="005B2791"/>
    <w:rsid w:val="005C1D0B"/>
    <w:rsid w:val="005F67B8"/>
    <w:rsid w:val="006018C9"/>
    <w:rsid w:val="00614385"/>
    <w:rsid w:val="00615ACB"/>
    <w:rsid w:val="00617B20"/>
    <w:rsid w:val="00624C70"/>
    <w:rsid w:val="00631D70"/>
    <w:rsid w:val="006446B1"/>
    <w:rsid w:val="00651486"/>
    <w:rsid w:val="00666387"/>
    <w:rsid w:val="00667A40"/>
    <w:rsid w:val="00677F58"/>
    <w:rsid w:val="00684C0D"/>
    <w:rsid w:val="006C1354"/>
    <w:rsid w:val="006D5DF4"/>
    <w:rsid w:val="006F5DC4"/>
    <w:rsid w:val="00703342"/>
    <w:rsid w:val="0070344A"/>
    <w:rsid w:val="007140E3"/>
    <w:rsid w:val="00722044"/>
    <w:rsid w:val="007262B5"/>
    <w:rsid w:val="00737C2E"/>
    <w:rsid w:val="007424BC"/>
    <w:rsid w:val="00743789"/>
    <w:rsid w:val="00744C06"/>
    <w:rsid w:val="00745F21"/>
    <w:rsid w:val="00750978"/>
    <w:rsid w:val="007560C3"/>
    <w:rsid w:val="007612C2"/>
    <w:rsid w:val="007613A9"/>
    <w:rsid w:val="00786DE9"/>
    <w:rsid w:val="0079077E"/>
    <w:rsid w:val="007A528A"/>
    <w:rsid w:val="007C3E22"/>
    <w:rsid w:val="007C68F7"/>
    <w:rsid w:val="007D1BB7"/>
    <w:rsid w:val="007F28F9"/>
    <w:rsid w:val="008201A6"/>
    <w:rsid w:val="0082088E"/>
    <w:rsid w:val="00826BD3"/>
    <w:rsid w:val="0084149A"/>
    <w:rsid w:val="0084721C"/>
    <w:rsid w:val="00853001"/>
    <w:rsid w:val="00853BF9"/>
    <w:rsid w:val="00856394"/>
    <w:rsid w:val="00860A6C"/>
    <w:rsid w:val="008715B9"/>
    <w:rsid w:val="008718B8"/>
    <w:rsid w:val="008764EB"/>
    <w:rsid w:val="00876B75"/>
    <w:rsid w:val="00880DBD"/>
    <w:rsid w:val="008851A8"/>
    <w:rsid w:val="00886BC0"/>
    <w:rsid w:val="008A0B2B"/>
    <w:rsid w:val="008A0C92"/>
    <w:rsid w:val="008A5F16"/>
    <w:rsid w:val="008A7675"/>
    <w:rsid w:val="008B5C27"/>
    <w:rsid w:val="008B6F5C"/>
    <w:rsid w:val="008C1A86"/>
    <w:rsid w:val="008F0628"/>
    <w:rsid w:val="009065DD"/>
    <w:rsid w:val="00913711"/>
    <w:rsid w:val="00921770"/>
    <w:rsid w:val="009259C0"/>
    <w:rsid w:val="00937DC1"/>
    <w:rsid w:val="0095665A"/>
    <w:rsid w:val="00970E75"/>
    <w:rsid w:val="00980642"/>
    <w:rsid w:val="00983CD9"/>
    <w:rsid w:val="00990B05"/>
    <w:rsid w:val="009A1DF2"/>
    <w:rsid w:val="009A737D"/>
    <w:rsid w:val="009C28EB"/>
    <w:rsid w:val="009F025D"/>
    <w:rsid w:val="009F28A6"/>
    <w:rsid w:val="00A04D67"/>
    <w:rsid w:val="00A05A26"/>
    <w:rsid w:val="00A16A2F"/>
    <w:rsid w:val="00A25E09"/>
    <w:rsid w:val="00A3564F"/>
    <w:rsid w:val="00A53C37"/>
    <w:rsid w:val="00A74979"/>
    <w:rsid w:val="00A74F79"/>
    <w:rsid w:val="00A87A6B"/>
    <w:rsid w:val="00A92AFF"/>
    <w:rsid w:val="00AB7624"/>
    <w:rsid w:val="00AD3153"/>
    <w:rsid w:val="00AD36FE"/>
    <w:rsid w:val="00AD39E9"/>
    <w:rsid w:val="00AD4980"/>
    <w:rsid w:val="00AF24FA"/>
    <w:rsid w:val="00B167BF"/>
    <w:rsid w:val="00B53F51"/>
    <w:rsid w:val="00B74BE8"/>
    <w:rsid w:val="00B87BCB"/>
    <w:rsid w:val="00B9266A"/>
    <w:rsid w:val="00BC4A60"/>
    <w:rsid w:val="00BC7093"/>
    <w:rsid w:val="00BE2A23"/>
    <w:rsid w:val="00BE453C"/>
    <w:rsid w:val="00BE6E4A"/>
    <w:rsid w:val="00C15FDF"/>
    <w:rsid w:val="00C26057"/>
    <w:rsid w:val="00C375E7"/>
    <w:rsid w:val="00C43E9A"/>
    <w:rsid w:val="00C45099"/>
    <w:rsid w:val="00C64C17"/>
    <w:rsid w:val="00C723B5"/>
    <w:rsid w:val="00C87AF9"/>
    <w:rsid w:val="00CA302D"/>
    <w:rsid w:val="00CE20B1"/>
    <w:rsid w:val="00D33C62"/>
    <w:rsid w:val="00D36A29"/>
    <w:rsid w:val="00D40981"/>
    <w:rsid w:val="00D42C48"/>
    <w:rsid w:val="00D553AF"/>
    <w:rsid w:val="00D64866"/>
    <w:rsid w:val="00DA0702"/>
    <w:rsid w:val="00DB0075"/>
    <w:rsid w:val="00DC1A4B"/>
    <w:rsid w:val="00DC2F69"/>
    <w:rsid w:val="00DC4A88"/>
    <w:rsid w:val="00DC5F39"/>
    <w:rsid w:val="00DE535A"/>
    <w:rsid w:val="00DF15E9"/>
    <w:rsid w:val="00DF58F6"/>
    <w:rsid w:val="00E15838"/>
    <w:rsid w:val="00E25D27"/>
    <w:rsid w:val="00E44ED7"/>
    <w:rsid w:val="00E5601F"/>
    <w:rsid w:val="00E621B9"/>
    <w:rsid w:val="00E71C94"/>
    <w:rsid w:val="00E71FB7"/>
    <w:rsid w:val="00E81C27"/>
    <w:rsid w:val="00EA5069"/>
    <w:rsid w:val="00EB3E16"/>
    <w:rsid w:val="00EC084A"/>
    <w:rsid w:val="00EE0BD4"/>
    <w:rsid w:val="00EE430C"/>
    <w:rsid w:val="00EE447F"/>
    <w:rsid w:val="00F1204C"/>
    <w:rsid w:val="00F12BBD"/>
    <w:rsid w:val="00F14B03"/>
    <w:rsid w:val="00F2122F"/>
    <w:rsid w:val="00F21A91"/>
    <w:rsid w:val="00F252D5"/>
    <w:rsid w:val="00F27643"/>
    <w:rsid w:val="00F642BA"/>
    <w:rsid w:val="00F72190"/>
    <w:rsid w:val="00FA5B3F"/>
    <w:rsid w:val="00FA780A"/>
    <w:rsid w:val="00FB2E52"/>
    <w:rsid w:val="00FB446A"/>
    <w:rsid w:val="00FE0A29"/>
    <w:rsid w:val="00FE5C1B"/>
    <w:rsid w:val="00FE7E70"/>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FF04A9"/>
  <w15:docId w15:val="{2CA4425F-E04A-41B1-8056-4524187CA7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EE16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A3C95"/>
    <w:pPr>
      <w:tabs>
        <w:tab w:val="center" w:pos="4536"/>
        <w:tab w:val="right" w:pos="9072"/>
      </w:tabs>
      <w:spacing w:after="0" w:line="240" w:lineRule="auto"/>
    </w:pPr>
  </w:style>
  <w:style w:type="character" w:customStyle="1" w:styleId="HeaderChar">
    <w:name w:val="Header Char"/>
    <w:basedOn w:val="DefaultParagraphFont"/>
    <w:link w:val="Header"/>
    <w:uiPriority w:val="99"/>
    <w:rsid w:val="00EA3C95"/>
  </w:style>
  <w:style w:type="paragraph" w:styleId="Footer">
    <w:name w:val="footer"/>
    <w:basedOn w:val="Normal"/>
    <w:link w:val="FooterChar"/>
    <w:uiPriority w:val="99"/>
    <w:unhideWhenUsed/>
    <w:rsid w:val="00EA3C95"/>
    <w:pPr>
      <w:tabs>
        <w:tab w:val="center" w:pos="4536"/>
        <w:tab w:val="right" w:pos="9072"/>
      </w:tabs>
      <w:spacing w:after="0" w:line="240" w:lineRule="auto"/>
    </w:pPr>
  </w:style>
  <w:style w:type="character" w:customStyle="1" w:styleId="FooterChar">
    <w:name w:val="Footer Char"/>
    <w:basedOn w:val="DefaultParagraphFont"/>
    <w:link w:val="Footer"/>
    <w:uiPriority w:val="99"/>
    <w:rsid w:val="00EA3C95"/>
  </w:style>
  <w:style w:type="paragraph" w:styleId="ListParagraph">
    <w:name w:val="List Paragraph"/>
    <w:basedOn w:val="Normal"/>
    <w:uiPriority w:val="34"/>
    <w:qFormat/>
    <w:rsid w:val="00AC5DEB"/>
    <w:pPr>
      <w:ind w:left="720"/>
      <w:contextualSpacing/>
    </w:pPr>
  </w:style>
  <w:style w:type="character" w:customStyle="1" w:styleId="fontstyle01">
    <w:name w:val="fontstyle01"/>
    <w:basedOn w:val="DefaultParagraphFont"/>
    <w:rsid w:val="000C485B"/>
    <w:rPr>
      <w:rFonts w:ascii="Calibri" w:hAnsi="Calibri" w:hint="default"/>
      <w:b w:val="0"/>
      <w:bCs w:val="0"/>
      <w:i w:val="0"/>
      <w:iCs w:val="0"/>
      <w:color w:val="000000"/>
      <w:sz w:val="22"/>
      <w:szCs w:val="22"/>
    </w:rPr>
  </w:style>
  <w:style w:type="character" w:styleId="Hyperlink">
    <w:name w:val="Hyperlink"/>
    <w:basedOn w:val="DefaultParagraphFont"/>
    <w:uiPriority w:val="99"/>
    <w:unhideWhenUsed/>
    <w:rsid w:val="00E12504"/>
    <w:rPr>
      <w:color w:val="0563C1" w:themeColor="hyperlink"/>
      <w:u w:val="single"/>
    </w:rPr>
  </w:style>
  <w:style w:type="paragraph" w:styleId="BalloonText">
    <w:name w:val="Balloon Text"/>
    <w:basedOn w:val="Normal"/>
    <w:link w:val="BalloonTextChar"/>
    <w:uiPriority w:val="99"/>
    <w:semiHidden/>
    <w:unhideWhenUsed/>
    <w:rsid w:val="00E1250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12504"/>
    <w:rPr>
      <w:rFonts w:ascii="Segoe UI" w:hAnsi="Segoe UI" w:cs="Segoe UI"/>
      <w:sz w:val="18"/>
      <w:szCs w:val="1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NormalWeb">
    <w:name w:val="Normal (Web)"/>
    <w:basedOn w:val="Normal"/>
    <w:uiPriority w:val="99"/>
    <w:unhideWhenUsed/>
    <w:rsid w:val="00A465D1"/>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TableContents">
    <w:name w:val="Table Contents"/>
    <w:basedOn w:val="BodyText"/>
    <w:rsid w:val="00FB446A"/>
    <w:pPr>
      <w:spacing w:before="0" w:after="283"/>
    </w:pPr>
    <w:rPr>
      <w:rFonts w:cs="Noto Sans SC"/>
      <w:sz w:val="24"/>
      <w:szCs w:val="24"/>
    </w:rPr>
  </w:style>
  <w:style w:type="paragraph" w:customStyle="1" w:styleId="TableHeading">
    <w:name w:val="Table Heading"/>
    <w:basedOn w:val="TableContents"/>
    <w:rsid w:val="00FB446A"/>
    <w:pPr>
      <w:suppressLineNumbers/>
      <w:jc w:val="center"/>
    </w:pPr>
    <w:rPr>
      <w:b/>
      <w:bCs/>
    </w:rPr>
  </w:style>
  <w:style w:type="paragraph" w:styleId="BodyText">
    <w:name w:val="Body Text"/>
    <w:basedOn w:val="Normal"/>
    <w:link w:val="BodyTextChar"/>
    <w:uiPriority w:val="99"/>
    <w:unhideWhenUsed/>
    <w:rsid w:val="00FB446A"/>
    <w:pPr>
      <w:widowControl w:val="0"/>
      <w:suppressAutoHyphens/>
      <w:spacing w:before="706" w:after="120" w:line="240" w:lineRule="auto"/>
      <w:ind w:left="1134" w:right="1134"/>
    </w:pPr>
    <w:rPr>
      <w:rFonts w:ascii="Noto Sans SC" w:eastAsia="Noto Sans SC" w:hAnsi="Noto Sans SC" w:cs="Mangal"/>
      <w:sz w:val="28"/>
      <w:szCs w:val="25"/>
      <w:lang w:val="en-US" w:eastAsia="zh-CN" w:bidi="hi-IN"/>
    </w:rPr>
  </w:style>
  <w:style w:type="character" w:customStyle="1" w:styleId="BodyTextChar">
    <w:name w:val="Body Text Char"/>
    <w:basedOn w:val="DefaultParagraphFont"/>
    <w:link w:val="BodyText"/>
    <w:uiPriority w:val="99"/>
    <w:rsid w:val="00FB446A"/>
    <w:rPr>
      <w:rFonts w:ascii="Noto Sans SC" w:eastAsia="Noto Sans SC" w:hAnsi="Noto Sans SC" w:cs="Mangal"/>
      <w:sz w:val="28"/>
      <w:szCs w:val="25"/>
      <w:lang w:val="en-US" w:eastAsia="zh-CN" w:bidi="hi-IN"/>
    </w:rPr>
  </w:style>
  <w:style w:type="paragraph" w:customStyle="1" w:styleId="Quotations">
    <w:name w:val="Quotations"/>
    <w:basedOn w:val="Normal"/>
    <w:rsid w:val="00FB446A"/>
    <w:pPr>
      <w:widowControl w:val="0"/>
      <w:suppressAutoHyphens/>
      <w:spacing w:before="706" w:after="283" w:line="240" w:lineRule="auto"/>
      <w:ind w:left="300" w:right="567"/>
    </w:pPr>
    <w:rPr>
      <w:rFonts w:ascii="Noto Sans SC" w:eastAsia="Noto Sans SC" w:hAnsi="Noto Sans SC" w:cs="Noto Sans SC"/>
      <w:sz w:val="28"/>
      <w:szCs w:val="28"/>
      <w:lang w:val="en-US" w:eastAsia="zh-CN" w:bidi="hi-IN"/>
    </w:rPr>
  </w:style>
  <w:style w:type="paragraph" w:customStyle="1" w:styleId="TextBodytitle">
    <w:name w:val="Text Body.title"/>
    <w:basedOn w:val="BodyText"/>
    <w:rsid w:val="00FB446A"/>
    <w:pPr>
      <w:spacing w:before="0" w:after="283"/>
      <w:ind w:left="0" w:right="0"/>
      <w:jc w:val="center"/>
    </w:pPr>
    <w:rPr>
      <w:rFonts w:cs="Noto Sans SC"/>
      <w:b/>
      <w:bCs/>
      <w:sz w:val="36"/>
      <w:szCs w:val="36"/>
    </w:rPr>
  </w:style>
  <w:style w:type="paragraph" w:styleId="TOCHeading">
    <w:name w:val="TOC Heading"/>
    <w:basedOn w:val="Heading1"/>
    <w:next w:val="Normal"/>
    <w:uiPriority w:val="39"/>
    <w:unhideWhenUsed/>
    <w:qFormat/>
    <w:rsid w:val="004550F9"/>
    <w:pPr>
      <w:spacing w:before="240" w:after="0"/>
      <w:outlineLvl w:val="9"/>
    </w:pPr>
    <w:rPr>
      <w:rFonts w:asciiTheme="majorHAnsi" w:eastAsiaTheme="majorEastAsia" w:hAnsiTheme="majorHAnsi" w:cstheme="majorBidi"/>
      <w:b w:val="0"/>
      <w:color w:val="2F5496" w:themeColor="accent1" w:themeShade="BF"/>
      <w:sz w:val="32"/>
      <w:szCs w:val="32"/>
      <w:lang w:val="en-US" w:bidi="ar-SA"/>
    </w:rPr>
  </w:style>
  <w:style w:type="paragraph" w:styleId="TOC1">
    <w:name w:val="toc 1"/>
    <w:basedOn w:val="Normal"/>
    <w:next w:val="Normal"/>
    <w:autoRedefine/>
    <w:uiPriority w:val="39"/>
    <w:unhideWhenUsed/>
    <w:rsid w:val="004550F9"/>
    <w:pPr>
      <w:spacing w:after="100"/>
    </w:pPr>
    <w:rPr>
      <w:lang w:val="en-US"/>
    </w:rPr>
  </w:style>
  <w:style w:type="paragraph" w:styleId="Bibliography">
    <w:name w:val="Bibliography"/>
    <w:basedOn w:val="Normal"/>
    <w:next w:val="Normal"/>
    <w:uiPriority w:val="37"/>
    <w:unhideWhenUsed/>
    <w:rsid w:val="004550F9"/>
    <w:rPr>
      <w:rFonts w:cs="Angsana New"/>
      <w:szCs w:val="28"/>
      <w:lang w:val="en-US"/>
    </w:rPr>
  </w:style>
  <w:style w:type="character" w:styleId="FollowedHyperlink">
    <w:name w:val="FollowedHyperlink"/>
    <w:basedOn w:val="DefaultParagraphFont"/>
    <w:uiPriority w:val="99"/>
    <w:semiHidden/>
    <w:unhideWhenUsed/>
    <w:rsid w:val="008718B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574100">
      <w:bodyDiv w:val="1"/>
      <w:marLeft w:val="0"/>
      <w:marRight w:val="0"/>
      <w:marTop w:val="0"/>
      <w:marBottom w:val="0"/>
      <w:divBdr>
        <w:top w:val="none" w:sz="0" w:space="0" w:color="auto"/>
        <w:left w:val="none" w:sz="0" w:space="0" w:color="auto"/>
        <w:bottom w:val="none" w:sz="0" w:space="0" w:color="auto"/>
        <w:right w:val="none" w:sz="0" w:space="0" w:color="auto"/>
      </w:divBdr>
      <w:divsChild>
        <w:div w:id="662976810">
          <w:marLeft w:val="0"/>
          <w:marRight w:val="0"/>
          <w:marTop w:val="0"/>
          <w:marBottom w:val="0"/>
          <w:divBdr>
            <w:top w:val="single" w:sz="2" w:space="0" w:color="auto"/>
            <w:left w:val="single" w:sz="2" w:space="0" w:color="auto"/>
            <w:bottom w:val="single" w:sz="6" w:space="0" w:color="auto"/>
            <w:right w:val="single" w:sz="2" w:space="0" w:color="auto"/>
          </w:divBdr>
          <w:divsChild>
            <w:div w:id="1004822189">
              <w:marLeft w:val="0"/>
              <w:marRight w:val="0"/>
              <w:marTop w:val="100"/>
              <w:marBottom w:val="100"/>
              <w:divBdr>
                <w:top w:val="single" w:sz="2" w:space="0" w:color="D9D9E3"/>
                <w:left w:val="single" w:sz="2" w:space="0" w:color="D9D9E3"/>
                <w:bottom w:val="single" w:sz="2" w:space="0" w:color="D9D9E3"/>
                <w:right w:val="single" w:sz="2" w:space="0" w:color="D9D9E3"/>
              </w:divBdr>
              <w:divsChild>
                <w:div w:id="1604605899">
                  <w:marLeft w:val="0"/>
                  <w:marRight w:val="0"/>
                  <w:marTop w:val="0"/>
                  <w:marBottom w:val="0"/>
                  <w:divBdr>
                    <w:top w:val="single" w:sz="2" w:space="0" w:color="D9D9E3"/>
                    <w:left w:val="single" w:sz="2" w:space="0" w:color="D9D9E3"/>
                    <w:bottom w:val="single" w:sz="2" w:space="0" w:color="D9D9E3"/>
                    <w:right w:val="single" w:sz="2" w:space="0" w:color="D9D9E3"/>
                  </w:divBdr>
                  <w:divsChild>
                    <w:div w:id="1217280617">
                      <w:marLeft w:val="0"/>
                      <w:marRight w:val="0"/>
                      <w:marTop w:val="0"/>
                      <w:marBottom w:val="0"/>
                      <w:divBdr>
                        <w:top w:val="single" w:sz="2" w:space="0" w:color="D9D9E3"/>
                        <w:left w:val="single" w:sz="2" w:space="0" w:color="D9D9E3"/>
                        <w:bottom w:val="single" w:sz="2" w:space="0" w:color="D9D9E3"/>
                        <w:right w:val="single" w:sz="2" w:space="0" w:color="D9D9E3"/>
                      </w:divBdr>
                      <w:divsChild>
                        <w:div w:id="1264726148">
                          <w:marLeft w:val="0"/>
                          <w:marRight w:val="0"/>
                          <w:marTop w:val="0"/>
                          <w:marBottom w:val="0"/>
                          <w:divBdr>
                            <w:top w:val="single" w:sz="2" w:space="0" w:color="D9D9E3"/>
                            <w:left w:val="single" w:sz="2" w:space="0" w:color="D9D9E3"/>
                            <w:bottom w:val="single" w:sz="2" w:space="0" w:color="D9D9E3"/>
                            <w:right w:val="single" w:sz="2" w:space="0" w:color="D9D9E3"/>
                          </w:divBdr>
                          <w:divsChild>
                            <w:div w:id="6379935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446305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BA3kvNLrE+4kjsyyTNTCxn1TqbQ==">CgMxLjA4AHIhMUVqMU43REZlUkRMaUhmWHZ0Q3p2NEVmR2g5eEFoUXE4</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XSO13</b:Tag>
    <b:SourceType>Book</b:SourceType>
    <b:Guid>{4752463A-F2C4-481A-AD59-922FA37A9D90}</b:Guid>
    <b:Title>XSOFT-CODESYS-3 PLC programming Manual</b:Title>
    <b:Year>2013</b:Year>
    <b:City>St Gallen</b:City>
    <b:Publisher>Eaton Automation AG</b:Publisher>
    <b:RefOrder>1</b:RefOrder>
  </b:Source>
  <b:Source>
    <b:Tag>Das22</b:Tag>
    <b:SourceType>Misc</b:SourceType>
    <b:Guid>{0FD2CAB7-DFBD-4F37-92BE-F624B772BB9C}</b:Guid>
    <b:Author>
      <b:Author>
        <b:NameList>
          <b:Person>
            <b:Last>Daskalov</b:Last>
            <b:First>Plamen</b:First>
          </b:Person>
        </b:NameList>
      </b:Author>
    </b:Author>
    <b:Title>Course on Industry 4.0 - 1/ PLC for sequential control of processes in automation (PLC - Basics),</b:Title>
    <b:Year>2022</b:Year>
    <b:City>“Angle Kanchev” University of Ruse, Bulgaria, November 2022.</b:City>
    <b:Month>November</b:Month>
    <b:CountryRegion>Bulgaria</b:CountryRegion>
    <b:RefOrder>2</b:RefOrder>
  </b:Source>
  <b:Source>
    <b:Tag>Das221</b:Tag>
    <b:SourceType>Misc</b:SourceType>
    <b:Guid>{662E8165-061D-4C21-886A-B29B64DAD4F4}</b:Guid>
    <b:Title>THAILAND Lab – Training PLC for sequential control of processes in automation (PLC - Basics)</b:Title>
    <b:Year>2022</b:Year>
    <b:Month>November</b:Month>
    <b:City>“Angle Kanchev” University of Ruse</b:City>
    <b:CountryRegion>Bulgaria</b:CountryRegion>
    <b:Author>
      <b:Author>
        <b:NameList>
          <b:Person>
            <b:Last>Daskalov</b:Last>
            <b:First>Plamen</b:First>
          </b:Person>
          <b:Person>
            <b:Last>Georgieva</b:Last>
            <b:First>Tsvetelina </b:First>
          </b:Person>
        </b:NameList>
      </b:Author>
    </b:Author>
    <b:RefOrder>3</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D558469-891A-425E-B80E-766D8DE262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3</Pages>
  <Words>510</Words>
  <Characters>2910</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yaho20</dc:creator>
  <cp:lastModifiedBy>ormjarukamol@gmail.com</cp:lastModifiedBy>
  <cp:revision>7</cp:revision>
  <dcterms:created xsi:type="dcterms:W3CDTF">2023-08-23T07:59:00Z</dcterms:created>
  <dcterms:modified xsi:type="dcterms:W3CDTF">2023-08-23T13:47:00Z</dcterms:modified>
</cp:coreProperties>
</file>