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6325" w14:textId="506FC6A2" w:rsidR="00F97FDE" w:rsidRDefault="00F97FDE" w:rsidP="00F97FDE">
      <w:pPr>
        <w:pStyle w:val="Heading1"/>
        <w:spacing w:before="120" w:line="240" w:lineRule="auto"/>
        <w:rPr>
          <w:sz w:val="36"/>
          <w:szCs w:val="36"/>
        </w:rPr>
      </w:pPr>
      <w:r>
        <w:rPr>
          <w:noProof/>
        </w:rPr>
        <w:drawing>
          <wp:anchor distT="0" distB="0" distL="0" distR="0" simplePos="0" relativeHeight="251685888" behindDoc="1" locked="0" layoutInCell="1" hidden="0" allowOverlap="1" wp14:anchorId="35CE7ECD" wp14:editId="4DE350F8">
            <wp:simplePos x="0" y="0"/>
            <wp:positionH relativeFrom="column">
              <wp:posOffset>0</wp:posOffset>
            </wp:positionH>
            <wp:positionV relativeFrom="paragraph">
              <wp:posOffset>-635</wp:posOffset>
            </wp:positionV>
            <wp:extent cx="1016000" cy="599440"/>
            <wp:effectExtent l="0" t="0" r="0" b="0"/>
            <wp:wrapNone/>
            <wp:docPr id="2053921959" name="image3.png" descr="A:\CBHE-factori\aa-starter\Factori_soumis\communication\logo\Logo Factori 4.0.png"/>
            <wp:cNvGraphicFramePr/>
            <a:graphic xmlns:a="http://schemas.openxmlformats.org/drawingml/2006/main">
              <a:graphicData uri="http://schemas.openxmlformats.org/drawingml/2006/picture">
                <pic:pic xmlns:pic="http://schemas.openxmlformats.org/drawingml/2006/picture">
                  <pic:nvPicPr>
                    <pic:cNvPr id="0" name="image3.png" descr="A:\CBHE-factori\aa-starter\Factori_soumis\communication\logo\Logo Factori 4.0.png"/>
                    <pic:cNvPicPr preferRelativeResize="0"/>
                  </pic:nvPicPr>
                  <pic:blipFill>
                    <a:blip r:embed="rId9"/>
                    <a:srcRect/>
                    <a:stretch>
                      <a:fillRect/>
                    </a:stretch>
                  </pic:blipFill>
                  <pic:spPr>
                    <a:xfrm>
                      <a:off x="0" y="0"/>
                      <a:ext cx="1016000" cy="599440"/>
                    </a:xfrm>
                    <a:prstGeom prst="rect">
                      <a:avLst/>
                    </a:prstGeom>
                    <a:ln/>
                  </pic:spPr>
                </pic:pic>
              </a:graphicData>
            </a:graphic>
          </wp:anchor>
        </w:drawing>
      </w:r>
      <w:r>
        <w:rPr>
          <w:sz w:val="36"/>
          <w:szCs w:val="36"/>
        </w:rPr>
        <w:tab/>
      </w:r>
      <w:r>
        <w:rPr>
          <w:sz w:val="36"/>
          <w:szCs w:val="36"/>
        </w:rPr>
        <w:tab/>
      </w:r>
      <w:r>
        <w:rPr>
          <w:sz w:val="36"/>
          <w:szCs w:val="36"/>
        </w:rPr>
        <w:tab/>
      </w:r>
      <w:r>
        <w:rPr>
          <w:sz w:val="36"/>
          <w:szCs w:val="36"/>
        </w:rPr>
        <w:tab/>
      </w:r>
      <w:r>
        <w:rPr>
          <w:noProof/>
        </w:rPr>
        <w:drawing>
          <wp:inline distT="0" distB="0" distL="0" distR="0" wp14:anchorId="6B240493" wp14:editId="5FD05F6E">
            <wp:extent cx="3014197" cy="800647"/>
            <wp:effectExtent l="0" t="0" r="0" b="0"/>
            <wp:docPr id="390922221" name="Picture 3909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51923" name=""/>
                    <pic:cNvPicPr/>
                  </pic:nvPicPr>
                  <pic:blipFill>
                    <a:blip r:embed="rId10"/>
                    <a:stretch>
                      <a:fillRect/>
                    </a:stretch>
                  </pic:blipFill>
                  <pic:spPr>
                    <a:xfrm>
                      <a:off x="0" y="0"/>
                      <a:ext cx="3052755" cy="810889"/>
                    </a:xfrm>
                    <a:prstGeom prst="rect">
                      <a:avLst/>
                    </a:prstGeom>
                  </pic:spPr>
                </pic:pic>
              </a:graphicData>
            </a:graphic>
          </wp:inline>
        </w:drawing>
      </w:r>
      <w:r>
        <w:rPr>
          <w:sz w:val="36"/>
          <w:szCs w:val="36"/>
        </w:rPr>
        <w:tab/>
      </w:r>
    </w:p>
    <w:p w14:paraId="4F957F45" w14:textId="77777777" w:rsidR="00F97FDE" w:rsidRDefault="00F97FDE" w:rsidP="00F97FDE">
      <w:pPr>
        <w:pStyle w:val="Heading1"/>
        <w:spacing w:before="120" w:line="240" w:lineRule="auto"/>
        <w:rPr>
          <w:sz w:val="36"/>
          <w:szCs w:val="36"/>
        </w:rPr>
      </w:pPr>
    </w:p>
    <w:p w14:paraId="35406B6F" w14:textId="77777777" w:rsidR="00F97FDE" w:rsidRDefault="00F97FDE" w:rsidP="00F97FDE">
      <w:pPr>
        <w:pStyle w:val="Heading1"/>
        <w:spacing w:before="120" w:line="240" w:lineRule="auto"/>
        <w:jc w:val="center"/>
        <w:rPr>
          <w:sz w:val="36"/>
          <w:szCs w:val="36"/>
        </w:rPr>
      </w:pPr>
      <w:r>
        <w:rPr>
          <w:sz w:val="36"/>
          <w:szCs w:val="36"/>
        </w:rPr>
        <w:t xml:space="preserve">From Automation and Control Training to the Overall Roll-Out of Industry 4.0 Across South-East Asian Nations </w:t>
      </w:r>
    </w:p>
    <w:p w14:paraId="03665459" w14:textId="77777777" w:rsidR="00F97FDE" w:rsidRDefault="00F97FDE" w:rsidP="00F97FDE">
      <w:pPr>
        <w:pStyle w:val="Heading1"/>
        <w:spacing w:before="120" w:line="240" w:lineRule="auto"/>
        <w:jc w:val="center"/>
        <w:rPr>
          <w:sz w:val="36"/>
          <w:szCs w:val="36"/>
        </w:rPr>
      </w:pPr>
      <w:r>
        <w:rPr>
          <w:sz w:val="36"/>
          <w:szCs w:val="36"/>
        </w:rPr>
        <w:t>(</w:t>
      </w:r>
      <w:r w:rsidRPr="002A040C">
        <w:rPr>
          <w:sz w:val="36"/>
          <w:szCs w:val="36"/>
        </w:rPr>
        <w:t>ASEAN FACTORI 4.0</w:t>
      </w:r>
      <w:r>
        <w:rPr>
          <w:sz w:val="36"/>
          <w:szCs w:val="36"/>
        </w:rPr>
        <w:t>)</w:t>
      </w:r>
      <w:r w:rsidRPr="002A040C">
        <w:rPr>
          <w:sz w:val="36"/>
          <w:szCs w:val="36"/>
        </w:rPr>
        <w:t xml:space="preserve"> </w:t>
      </w:r>
    </w:p>
    <w:p w14:paraId="07BE97B4" w14:textId="77777777" w:rsidR="00F97FDE" w:rsidRPr="00BE6E4A" w:rsidRDefault="00F97FDE" w:rsidP="00F97FDE">
      <w:pPr>
        <w:jc w:val="center"/>
        <w:rPr>
          <w:rFonts w:asciiTheme="minorHAnsi" w:hAnsiTheme="minorHAnsi" w:cstheme="minorHAnsi"/>
          <w:b/>
          <w:bCs/>
          <w:sz w:val="36"/>
          <w:szCs w:val="36"/>
          <w:shd w:val="clear" w:color="auto" w:fill="F7F7F8"/>
        </w:rPr>
      </w:pPr>
      <w:r w:rsidRPr="00BE6E4A">
        <w:rPr>
          <w:rFonts w:asciiTheme="minorHAnsi" w:hAnsiTheme="minorHAnsi" w:cstheme="minorHAnsi"/>
          <w:b/>
          <w:bCs/>
          <w:sz w:val="36"/>
          <w:szCs w:val="36"/>
          <w:shd w:val="clear" w:color="auto" w:fill="F7F7F8"/>
        </w:rPr>
        <w:t>PROJECT</w:t>
      </w:r>
      <w:r>
        <w:rPr>
          <w:rFonts w:asciiTheme="minorHAnsi" w:hAnsiTheme="minorHAnsi" w:cstheme="minorHAnsi"/>
          <w:b/>
          <w:bCs/>
          <w:sz w:val="36"/>
          <w:szCs w:val="36"/>
          <w:shd w:val="clear" w:color="auto" w:fill="F7F7F8"/>
        </w:rPr>
        <w:t xml:space="preserve"> No. </w:t>
      </w:r>
      <w:r w:rsidRPr="00BE6E4A">
        <w:rPr>
          <w:rFonts w:asciiTheme="minorHAnsi" w:hAnsiTheme="minorHAnsi" w:cstheme="minorHAnsi"/>
          <w:b/>
          <w:bCs/>
          <w:sz w:val="36"/>
          <w:szCs w:val="36"/>
          <w:shd w:val="clear" w:color="auto" w:fill="F7F7F8"/>
        </w:rPr>
        <w:t>609854-EPP-1-2019-1-FR-EPPKA2-CBHE-JP</w:t>
      </w:r>
    </w:p>
    <w:p w14:paraId="7346B482" w14:textId="77777777" w:rsidR="00F97FDE" w:rsidRDefault="00F97FDE" w:rsidP="00A16A2F">
      <w:pPr>
        <w:jc w:val="thaiDistribute"/>
        <w:rPr>
          <w:rFonts w:asciiTheme="minorHAnsi" w:hAnsiTheme="minorHAnsi" w:cstheme="minorHAnsi"/>
          <w:shd w:val="clear" w:color="auto" w:fill="F7F7F8"/>
        </w:rPr>
      </w:pPr>
    </w:p>
    <w:p w14:paraId="1632616C" w14:textId="5C447F7B" w:rsidR="00564E23" w:rsidRPr="00F97FDE" w:rsidRDefault="00B87BCB" w:rsidP="00F97FDE">
      <w:pPr>
        <w:rPr>
          <w:b/>
          <w:bCs/>
          <w:sz w:val="24"/>
          <w:szCs w:val="24"/>
          <w:shd w:val="clear" w:color="auto" w:fill="F7F7F8"/>
        </w:rPr>
      </w:pPr>
      <w:r w:rsidRPr="00F97FDE">
        <w:rPr>
          <w:b/>
          <w:sz w:val="24"/>
          <w:szCs w:val="24"/>
        </w:rPr>
        <w:t xml:space="preserve">Second </w:t>
      </w:r>
      <w:r w:rsidR="00666387" w:rsidRPr="00F97FDE">
        <w:rPr>
          <w:b/>
          <w:sz w:val="24"/>
          <w:szCs w:val="24"/>
        </w:rPr>
        <w:t>Training</w:t>
      </w:r>
      <w:r w:rsidRPr="00F97FDE">
        <w:rPr>
          <w:b/>
          <w:sz w:val="24"/>
          <w:szCs w:val="24"/>
        </w:rPr>
        <w:t xml:space="preserve"> in Asia </w:t>
      </w:r>
      <w:proofErr w:type="gramStart"/>
      <w:r w:rsidRPr="00F97FDE">
        <w:rPr>
          <w:b/>
          <w:sz w:val="24"/>
          <w:szCs w:val="24"/>
        </w:rPr>
        <w:t xml:space="preserve">at </w:t>
      </w:r>
      <w:r w:rsidR="00666387" w:rsidRPr="00F97FDE">
        <w:rPr>
          <w:b/>
          <w:sz w:val="24"/>
          <w:szCs w:val="24"/>
        </w:rPr>
        <w:t xml:space="preserve"> </w:t>
      </w:r>
      <w:r w:rsidRPr="00F97FDE">
        <w:rPr>
          <w:b/>
          <w:sz w:val="24"/>
          <w:szCs w:val="24"/>
        </w:rPr>
        <w:t>Chulalongkorn</w:t>
      </w:r>
      <w:proofErr w:type="gramEnd"/>
      <w:r w:rsidRPr="00F97FDE">
        <w:rPr>
          <w:b/>
          <w:sz w:val="24"/>
          <w:szCs w:val="24"/>
        </w:rPr>
        <w:t xml:space="preserve"> University (</w:t>
      </w:r>
      <w:r w:rsidR="001F5CD2" w:rsidRPr="00F97FDE">
        <w:rPr>
          <w:b/>
          <w:sz w:val="24"/>
          <w:szCs w:val="24"/>
        </w:rPr>
        <w:t>P</w:t>
      </w:r>
      <w:r w:rsidR="00210287" w:rsidRPr="00F97FDE">
        <w:rPr>
          <w:b/>
          <w:sz w:val="24"/>
          <w:szCs w:val="24"/>
        </w:rPr>
        <w:t>PP-train2)</w:t>
      </w:r>
      <w:r w:rsidR="008F0628" w:rsidRPr="00F97FDE">
        <w:rPr>
          <w:b/>
          <w:sz w:val="24"/>
          <w:szCs w:val="24"/>
        </w:rPr>
        <w:t xml:space="preserve"> on</w:t>
      </w:r>
      <w:r w:rsidR="002F17FE" w:rsidRPr="00F97FDE">
        <w:rPr>
          <w:b/>
          <w:sz w:val="24"/>
          <w:szCs w:val="24"/>
        </w:rPr>
        <w:t xml:space="preserve"> </w:t>
      </w:r>
      <w:r w:rsidR="002F17FE" w:rsidRPr="00F97FDE">
        <w:rPr>
          <w:b/>
          <w:bCs/>
          <w:sz w:val="24"/>
          <w:szCs w:val="24"/>
          <w:shd w:val="clear" w:color="auto" w:fill="F7F7F8"/>
        </w:rPr>
        <w:t>November 14-25, 2022</w:t>
      </w:r>
    </w:p>
    <w:p w14:paraId="4FD51089" w14:textId="5F4E57C3" w:rsidR="00F21A91" w:rsidRDefault="00F21A91" w:rsidP="00F21A91">
      <w:pPr>
        <w:ind w:firstLine="720"/>
        <w:rPr>
          <w:b/>
          <w:bCs/>
          <w:shd w:val="clear" w:color="auto" w:fill="F7F7F8"/>
        </w:rPr>
      </w:pPr>
      <w:r>
        <w:rPr>
          <w:noProof/>
        </w:rPr>
        <w:drawing>
          <wp:anchor distT="0" distB="0" distL="114300" distR="114300" simplePos="0" relativeHeight="251681792" behindDoc="0" locked="0" layoutInCell="1" allowOverlap="1" wp14:anchorId="30307389" wp14:editId="2FE8FCD4">
            <wp:simplePos x="0" y="0"/>
            <wp:positionH relativeFrom="column">
              <wp:posOffset>450850</wp:posOffset>
            </wp:positionH>
            <wp:positionV relativeFrom="paragraph">
              <wp:posOffset>117475</wp:posOffset>
            </wp:positionV>
            <wp:extent cx="4851400" cy="2851150"/>
            <wp:effectExtent l="0" t="0" r="6350" b="6350"/>
            <wp:wrapNone/>
            <wp:docPr id="205392196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851400" cy="2851150"/>
                    </a:xfrm>
                    <a:prstGeom prst="rect">
                      <a:avLst/>
                    </a:prstGeom>
                    <a:ln/>
                  </pic:spPr>
                </pic:pic>
              </a:graphicData>
            </a:graphic>
            <wp14:sizeRelH relativeFrom="margin">
              <wp14:pctWidth>0</wp14:pctWidth>
            </wp14:sizeRelH>
            <wp14:sizeRelV relativeFrom="margin">
              <wp14:pctHeight>0</wp14:pctHeight>
            </wp14:sizeRelV>
          </wp:anchor>
        </w:drawing>
      </w:r>
    </w:p>
    <w:p w14:paraId="156A5E82" w14:textId="752A6A52" w:rsidR="00F21A91" w:rsidRDefault="00F21A91" w:rsidP="001F5CD2"/>
    <w:p w14:paraId="5C7C8EE4" w14:textId="67EBE21D" w:rsidR="001F5CD2" w:rsidRDefault="001F5CD2" w:rsidP="001F5CD2"/>
    <w:p w14:paraId="4E2043A1" w14:textId="77777777" w:rsidR="00F21A91" w:rsidRDefault="00F21A91" w:rsidP="001F5CD2"/>
    <w:p w14:paraId="763CBD97" w14:textId="77777777" w:rsidR="00F21A91" w:rsidRDefault="00F21A91" w:rsidP="001F5CD2"/>
    <w:p w14:paraId="6F5407E3" w14:textId="77777777" w:rsidR="00F21A91" w:rsidRDefault="00F21A91" w:rsidP="001F5CD2"/>
    <w:p w14:paraId="1D45AF7E" w14:textId="77777777" w:rsidR="00F21A91" w:rsidRDefault="00F21A91" w:rsidP="001F5CD2"/>
    <w:p w14:paraId="28936303" w14:textId="77777777" w:rsidR="00F21A91" w:rsidRDefault="00F21A91" w:rsidP="001F5CD2"/>
    <w:p w14:paraId="70453CD4" w14:textId="77777777" w:rsidR="00F21A91" w:rsidRDefault="00F21A91" w:rsidP="001F5CD2"/>
    <w:p w14:paraId="27810031" w14:textId="77777777" w:rsidR="00F21A91" w:rsidRDefault="00F21A91" w:rsidP="001F5CD2"/>
    <w:p w14:paraId="315ADA24" w14:textId="77777777" w:rsidR="00F21A91" w:rsidRDefault="00F21A91" w:rsidP="001F5CD2"/>
    <w:p w14:paraId="7CD2E880" w14:textId="2228A54A" w:rsidR="001F5CD2" w:rsidRPr="00F97FDE" w:rsidRDefault="001F5CD2" w:rsidP="00167164">
      <w:pPr>
        <w:jc w:val="both"/>
        <w:rPr>
          <w:sz w:val="24"/>
          <w:szCs w:val="24"/>
          <w:shd w:val="clear" w:color="auto" w:fill="F7F7F8"/>
        </w:rPr>
      </w:pPr>
      <w:r w:rsidRPr="00F97FDE">
        <w:rPr>
          <w:sz w:val="24"/>
          <w:szCs w:val="24"/>
          <w:shd w:val="clear" w:color="auto" w:fill="F7F7F8"/>
        </w:rPr>
        <w:t xml:space="preserve">From November 14-25, 2022, Prof. Plamen Daskalov, PhD, and Assoc. Prof. Tsvetelina Georgieva, PhD, from </w:t>
      </w:r>
      <w:r w:rsidR="00876B75" w:rsidRPr="00F97FDE">
        <w:rPr>
          <w:sz w:val="24"/>
          <w:szCs w:val="24"/>
          <w:shd w:val="clear" w:color="auto" w:fill="F7F7F8"/>
        </w:rPr>
        <w:t xml:space="preserve">University of Ruse “Angel </w:t>
      </w:r>
      <w:proofErr w:type="spellStart"/>
      <w:r w:rsidR="00876B75" w:rsidRPr="00F97FDE">
        <w:rPr>
          <w:sz w:val="24"/>
          <w:szCs w:val="24"/>
          <w:shd w:val="clear" w:color="auto" w:fill="F7F7F8"/>
        </w:rPr>
        <w:t>Kanchev</w:t>
      </w:r>
      <w:proofErr w:type="spellEnd"/>
      <w:r w:rsidR="00876B75" w:rsidRPr="00F97FDE">
        <w:rPr>
          <w:sz w:val="24"/>
          <w:szCs w:val="24"/>
          <w:shd w:val="clear" w:color="auto" w:fill="F7F7F8"/>
        </w:rPr>
        <w:t>”, Bulgaria</w:t>
      </w:r>
      <w:r w:rsidR="00876B75" w:rsidRPr="00F97FDE">
        <w:rPr>
          <w:rFonts w:cstheme="minorHAnsi"/>
          <w:sz w:val="24"/>
          <w:szCs w:val="24"/>
          <w:shd w:val="clear" w:color="auto" w:fill="F7F7F8"/>
        </w:rPr>
        <w:t xml:space="preserve">, </w:t>
      </w:r>
      <w:r w:rsidR="008F0628" w:rsidRPr="00F97FDE">
        <w:rPr>
          <w:sz w:val="24"/>
          <w:szCs w:val="24"/>
          <w:shd w:val="clear" w:color="auto" w:fill="F7F7F8"/>
        </w:rPr>
        <w:t>conducted</w:t>
      </w:r>
      <w:r w:rsidRPr="00F97FDE">
        <w:rPr>
          <w:sz w:val="24"/>
          <w:szCs w:val="24"/>
          <w:shd w:val="clear" w:color="auto" w:fill="F7F7F8"/>
        </w:rPr>
        <w:t xml:space="preserve"> a training session as part of </w:t>
      </w:r>
      <w:r w:rsidR="008F0628" w:rsidRPr="00F97FDE">
        <w:rPr>
          <w:sz w:val="24"/>
          <w:szCs w:val="24"/>
          <w:shd w:val="clear" w:color="auto" w:fill="F7F7F8"/>
        </w:rPr>
        <w:t xml:space="preserve">ASEAN </w:t>
      </w:r>
      <w:proofErr w:type="spellStart"/>
      <w:r w:rsidRPr="00F97FDE">
        <w:rPr>
          <w:sz w:val="24"/>
          <w:szCs w:val="24"/>
          <w:shd w:val="clear" w:color="auto" w:fill="F7F7F8"/>
        </w:rPr>
        <w:t>Factori</w:t>
      </w:r>
      <w:proofErr w:type="spellEnd"/>
      <w:r w:rsidRPr="00F97FDE">
        <w:rPr>
          <w:sz w:val="24"/>
          <w:szCs w:val="24"/>
          <w:shd w:val="clear" w:color="auto" w:fill="F7F7F8"/>
        </w:rPr>
        <w:t xml:space="preserve"> 4.0 supported by the ERASMUS+ Program of the European Union </w:t>
      </w:r>
      <w:r w:rsidR="008F0628" w:rsidRPr="00F97FDE">
        <w:rPr>
          <w:sz w:val="24"/>
          <w:szCs w:val="24"/>
          <w:shd w:val="clear" w:color="auto" w:fill="F7F7F8"/>
        </w:rPr>
        <w:t>for</w:t>
      </w:r>
      <w:r w:rsidRPr="00F97FDE">
        <w:rPr>
          <w:sz w:val="24"/>
          <w:szCs w:val="24"/>
          <w:shd w:val="clear" w:color="auto" w:fill="F7F7F8"/>
        </w:rPr>
        <w:t xml:space="preserve"> Across South East Asian Nations: From Automation and Control Training to the Overall Roll-out of I4.0" (reference number: 609854-EPP-1-2019-1-FR-EPPKA2-CBHE-JP).</w:t>
      </w:r>
      <w:r w:rsidR="00666387" w:rsidRPr="00F97FDE">
        <w:rPr>
          <w:sz w:val="24"/>
          <w:szCs w:val="24"/>
          <w:shd w:val="clear" w:color="auto" w:fill="F7F7F8"/>
        </w:rPr>
        <w:t xml:space="preserve"> </w:t>
      </w:r>
      <w:r w:rsidR="00876B75" w:rsidRPr="00F97FDE">
        <w:rPr>
          <w:sz w:val="24"/>
          <w:szCs w:val="24"/>
          <w:shd w:val="clear" w:color="auto" w:fill="F7F7F8"/>
        </w:rPr>
        <w:t xml:space="preserve">The primary instructors from </w:t>
      </w:r>
      <w:r w:rsidR="00C375E7" w:rsidRPr="00F97FDE">
        <w:rPr>
          <w:rFonts w:asciiTheme="minorHAnsi" w:hAnsiTheme="minorHAnsi" w:cstheme="minorHAnsi"/>
          <w:sz w:val="24"/>
          <w:szCs w:val="24"/>
          <w:shd w:val="clear" w:color="auto" w:fill="F7F7F8"/>
        </w:rPr>
        <w:t>Chulalongkorn University</w:t>
      </w:r>
      <w:r w:rsidR="00876B75" w:rsidRPr="00F97FDE">
        <w:rPr>
          <w:sz w:val="24"/>
          <w:szCs w:val="24"/>
          <w:shd w:val="clear" w:color="auto" w:fill="F7F7F8"/>
        </w:rPr>
        <w:t xml:space="preserve"> for this project are </w:t>
      </w:r>
      <w:r w:rsidR="00666387" w:rsidRPr="00F97FDE">
        <w:rPr>
          <w:rFonts w:cstheme="minorHAnsi"/>
          <w:sz w:val="24"/>
          <w:szCs w:val="24"/>
          <w:shd w:val="clear" w:color="auto" w:fill="F7F7F8"/>
        </w:rPr>
        <w:t xml:space="preserve">Prof. </w:t>
      </w:r>
      <w:proofErr w:type="spellStart"/>
      <w:r w:rsidR="00666387" w:rsidRPr="00F97FDE">
        <w:rPr>
          <w:rFonts w:cstheme="minorHAnsi"/>
          <w:sz w:val="24"/>
          <w:szCs w:val="24"/>
          <w:shd w:val="clear" w:color="auto" w:fill="F7F7F8"/>
        </w:rPr>
        <w:t>Paisan</w:t>
      </w:r>
      <w:proofErr w:type="spellEnd"/>
      <w:r w:rsidR="00666387" w:rsidRPr="00F97FDE">
        <w:rPr>
          <w:rFonts w:cstheme="minorHAnsi"/>
          <w:sz w:val="24"/>
          <w:szCs w:val="24"/>
          <w:shd w:val="clear" w:color="auto" w:fill="F7F7F8"/>
        </w:rPr>
        <w:t xml:space="preserve"> </w:t>
      </w:r>
      <w:proofErr w:type="spellStart"/>
      <w:r w:rsidR="00666387" w:rsidRPr="00F97FDE">
        <w:rPr>
          <w:rFonts w:cstheme="minorHAnsi"/>
          <w:sz w:val="24"/>
          <w:szCs w:val="24"/>
          <w:shd w:val="clear" w:color="auto" w:fill="F7F7F8"/>
        </w:rPr>
        <w:t>Kittisupakorn</w:t>
      </w:r>
      <w:proofErr w:type="spellEnd"/>
      <w:r w:rsidR="00666387" w:rsidRPr="00F97FDE">
        <w:rPr>
          <w:rFonts w:cstheme="minorHAnsi"/>
          <w:sz w:val="24"/>
          <w:szCs w:val="24"/>
          <w:shd w:val="clear" w:color="auto" w:fill="F7F7F8"/>
        </w:rPr>
        <w:t xml:space="preserve"> PhD. from Department of Chemical Engineering, Prof. David </w:t>
      </w:r>
      <w:proofErr w:type="spellStart"/>
      <w:r w:rsidR="00666387" w:rsidRPr="00F97FDE">
        <w:rPr>
          <w:rFonts w:cstheme="minorHAnsi"/>
          <w:sz w:val="24"/>
          <w:szCs w:val="24"/>
          <w:shd w:val="clear" w:color="auto" w:fill="F7F7F8"/>
        </w:rPr>
        <w:t>Banjerdpongchai</w:t>
      </w:r>
      <w:proofErr w:type="spellEnd"/>
      <w:r w:rsidR="00666387" w:rsidRPr="00F97FDE">
        <w:rPr>
          <w:rFonts w:cstheme="minorHAnsi"/>
          <w:sz w:val="24"/>
          <w:szCs w:val="24"/>
          <w:shd w:val="clear" w:color="auto" w:fill="F7F7F8"/>
        </w:rPr>
        <w:t xml:space="preserve"> PhD. from Department of Electrical Engineering, and Instructor Sirikanya </w:t>
      </w:r>
      <w:proofErr w:type="spellStart"/>
      <w:r w:rsidR="00666387" w:rsidRPr="00F97FDE">
        <w:rPr>
          <w:rFonts w:cstheme="minorHAnsi"/>
          <w:sz w:val="24"/>
          <w:szCs w:val="24"/>
          <w:shd w:val="clear" w:color="auto" w:fill="F7F7F8"/>
        </w:rPr>
        <w:t>Singcuna</w:t>
      </w:r>
      <w:proofErr w:type="spellEnd"/>
      <w:r w:rsidR="00666387" w:rsidRPr="00F97FDE">
        <w:rPr>
          <w:rFonts w:cstheme="minorHAnsi"/>
          <w:sz w:val="24"/>
          <w:szCs w:val="24"/>
          <w:shd w:val="clear" w:color="auto" w:fill="F7F7F8"/>
        </w:rPr>
        <w:t xml:space="preserve"> from Department of Chemical Engineering.</w:t>
      </w:r>
    </w:p>
    <w:p w14:paraId="35A14D9A" w14:textId="5F7D78C2" w:rsidR="00666387" w:rsidRPr="00F97FDE" w:rsidRDefault="00DC4A88" w:rsidP="00167164">
      <w:pPr>
        <w:jc w:val="both"/>
        <w:rPr>
          <w:sz w:val="24"/>
          <w:szCs w:val="24"/>
          <w:shd w:val="clear" w:color="auto" w:fill="F7F7F8"/>
        </w:rPr>
      </w:pPr>
      <w:r w:rsidRPr="00F97FDE">
        <w:rPr>
          <w:rFonts w:asciiTheme="minorHAnsi" w:hAnsiTheme="minorHAnsi" w:cstheme="minorHAnsi"/>
          <w:sz w:val="24"/>
          <w:szCs w:val="24"/>
          <w:shd w:val="clear" w:color="auto" w:fill="F7F7F8"/>
        </w:rPr>
        <w:lastRenderedPageBreak/>
        <w:t xml:space="preserve">The training </w:t>
      </w:r>
      <w:r w:rsidR="00750978" w:rsidRPr="00F97FDE">
        <w:rPr>
          <w:rFonts w:asciiTheme="minorHAnsi" w:hAnsiTheme="minorHAnsi" w:cstheme="minorHAnsi"/>
          <w:sz w:val="24"/>
          <w:szCs w:val="24"/>
          <w:shd w:val="clear" w:color="auto" w:fill="F7F7F8"/>
        </w:rPr>
        <w:t>aims</w:t>
      </w:r>
      <w:r w:rsidRPr="00F97FDE">
        <w:rPr>
          <w:rFonts w:asciiTheme="minorHAnsi" w:hAnsiTheme="minorHAnsi" w:cstheme="minorHAnsi"/>
          <w:sz w:val="24"/>
          <w:szCs w:val="24"/>
          <w:shd w:val="clear" w:color="auto" w:fill="F7F7F8"/>
        </w:rPr>
        <w:t xml:space="preserve"> to equip the </w:t>
      </w:r>
      <w:r w:rsidR="00C375E7" w:rsidRPr="00F97FDE">
        <w:rPr>
          <w:rFonts w:asciiTheme="minorHAnsi" w:hAnsiTheme="minorHAnsi" w:cstheme="minorHAnsi"/>
          <w:sz w:val="24"/>
          <w:szCs w:val="24"/>
          <w:shd w:val="clear" w:color="auto" w:fill="F7F7F8"/>
        </w:rPr>
        <w:t>instructors</w:t>
      </w:r>
      <w:r w:rsidRPr="00F97FDE">
        <w:rPr>
          <w:rFonts w:asciiTheme="minorHAnsi" w:hAnsiTheme="minorHAnsi" w:cstheme="minorHAnsi"/>
          <w:sz w:val="24"/>
          <w:szCs w:val="24"/>
          <w:shd w:val="clear" w:color="auto" w:fill="F7F7F8"/>
        </w:rPr>
        <w:t xml:space="preserve"> from Chulalongkorn University with the necessary skills to effectively plan lessons and laboratory activities related to programmable logic controllers (PLCs). The</w:t>
      </w:r>
      <w:r w:rsidR="00750978" w:rsidRPr="00F97FDE">
        <w:rPr>
          <w:rFonts w:asciiTheme="minorHAnsi" w:hAnsiTheme="minorHAnsi" w:cstheme="minorHAnsi"/>
          <w:sz w:val="24"/>
          <w:szCs w:val="24"/>
          <w:shd w:val="clear" w:color="auto" w:fill="F7F7F8"/>
        </w:rPr>
        <w:t xml:space="preserve"> outcome</w:t>
      </w:r>
      <w:r w:rsidRPr="00F97FDE">
        <w:rPr>
          <w:rFonts w:asciiTheme="minorHAnsi" w:hAnsiTheme="minorHAnsi" w:cstheme="minorHAnsi"/>
          <w:sz w:val="24"/>
          <w:szCs w:val="24"/>
          <w:shd w:val="clear" w:color="auto" w:fill="F7F7F8"/>
        </w:rPr>
        <w:t xml:space="preserve"> was to ensure that students gain practical experience in coding PLC languages and witness firsthand how PLCs are applied in real-life scenarios.</w:t>
      </w:r>
      <w:r w:rsidRPr="00F97FDE">
        <w:rPr>
          <w:sz w:val="24"/>
          <w:szCs w:val="24"/>
          <w:shd w:val="clear" w:color="auto" w:fill="F7F7F8"/>
        </w:rPr>
        <w:t xml:space="preserve"> </w:t>
      </w:r>
      <w:r w:rsidRPr="00F97FDE">
        <w:rPr>
          <w:rFonts w:asciiTheme="minorHAnsi" w:hAnsiTheme="minorHAnsi" w:cstheme="minorHAnsi"/>
          <w:sz w:val="24"/>
          <w:szCs w:val="24"/>
          <w:shd w:val="clear" w:color="auto" w:fill="F7F7F8"/>
        </w:rPr>
        <w:t>Additionally, the task involved installing CODESYS and GALILEO on all computers for the</w:t>
      </w:r>
      <w:r w:rsidRPr="00F97FDE">
        <w:rPr>
          <w:rFonts w:ascii="Segoe UI" w:hAnsi="Segoe UI" w:cs="Segoe UI"/>
          <w:sz w:val="24"/>
          <w:szCs w:val="24"/>
          <w:shd w:val="clear" w:color="auto" w:fill="F7F7F8"/>
        </w:rPr>
        <w:t xml:space="preserve"> </w:t>
      </w:r>
      <w:r w:rsidRPr="00F97FDE">
        <w:rPr>
          <w:sz w:val="24"/>
          <w:szCs w:val="24"/>
          <w:shd w:val="clear" w:color="auto" w:fill="F7F7F8"/>
        </w:rPr>
        <w:t xml:space="preserve">Intelligent Control Automation of Process Systems (ICAPS) laboratory within the Electrical Engineering Department at the Faculty of Engineering, Chulalongkorn University. </w:t>
      </w:r>
    </w:p>
    <w:p w14:paraId="6CD9AD3F" w14:textId="77777777" w:rsidR="00666387" w:rsidRPr="00F97FDE" w:rsidRDefault="00DC4A88" w:rsidP="00167164">
      <w:pPr>
        <w:jc w:val="both"/>
        <w:rPr>
          <w:sz w:val="24"/>
          <w:szCs w:val="24"/>
          <w:shd w:val="clear" w:color="auto" w:fill="F7F7F8"/>
        </w:rPr>
      </w:pPr>
      <w:r w:rsidRPr="00F97FDE">
        <w:rPr>
          <w:sz w:val="24"/>
          <w:szCs w:val="24"/>
          <w:shd w:val="clear" w:color="auto" w:fill="F7F7F8"/>
        </w:rPr>
        <w:t>This installation process was successfully completed, ensuring that our students have access to the latest tools and platforms for their studies and practical experiments.</w:t>
      </w:r>
      <w:r w:rsidR="00750978" w:rsidRPr="00F97FDE">
        <w:rPr>
          <w:sz w:val="24"/>
          <w:szCs w:val="24"/>
          <w:shd w:val="clear" w:color="auto" w:fill="F7F7F8"/>
        </w:rPr>
        <w:t xml:space="preserve"> </w:t>
      </w:r>
      <w:r w:rsidR="001F5CD2" w:rsidRPr="00F97FDE">
        <w:rPr>
          <w:sz w:val="24"/>
          <w:szCs w:val="24"/>
          <w:shd w:val="clear" w:color="auto" w:fill="F7F7F8"/>
        </w:rPr>
        <w:t>Furthermore, the training involved testing the connection from the benchmark to all computers, resulting in successful connectivity and network integration. This crucial step ensures smooth communication and data exchange between devices, allowing for efficient and reliable PLC programming exercises.</w:t>
      </w:r>
      <w:r w:rsidR="00750978" w:rsidRPr="00F97FDE">
        <w:rPr>
          <w:sz w:val="24"/>
          <w:szCs w:val="24"/>
          <w:shd w:val="clear" w:color="auto" w:fill="F7F7F8"/>
        </w:rPr>
        <w:t xml:space="preserve"> </w:t>
      </w:r>
    </w:p>
    <w:p w14:paraId="41A0E429" w14:textId="082ACBD0" w:rsidR="001F5CD2" w:rsidRPr="00F97FDE" w:rsidRDefault="001F5CD2" w:rsidP="00167164">
      <w:pPr>
        <w:jc w:val="both"/>
        <w:rPr>
          <w:sz w:val="24"/>
          <w:szCs w:val="24"/>
          <w:shd w:val="clear" w:color="auto" w:fill="F7F7F8"/>
        </w:rPr>
      </w:pPr>
      <w:r w:rsidRPr="00F97FDE">
        <w:rPr>
          <w:sz w:val="24"/>
          <w:szCs w:val="24"/>
          <w:shd w:val="clear" w:color="auto" w:fill="F7F7F8"/>
        </w:rPr>
        <w:t>Throughout the training, various PLC programming exercises were created, focusing on ladder diagram, function block diagram, and sequential function chart programming techniques. These exercises provide our staffs with hands-on experience in designing and implementing control logic using different programming languages, enabling them to develop comprehensive lessons in industrial automation for CU students.</w:t>
      </w:r>
    </w:p>
    <w:p w14:paraId="3EC7710A" w14:textId="748BF9A6" w:rsidR="00166A8B" w:rsidRPr="00F97FDE" w:rsidRDefault="001F5CD2" w:rsidP="00166A8B">
      <w:pPr>
        <w:spacing w:after="120" w:line="240" w:lineRule="auto"/>
        <w:jc w:val="thaiDistribute"/>
        <w:rPr>
          <w:rFonts w:cstheme="minorHAnsi"/>
          <w:sz w:val="24"/>
          <w:szCs w:val="24"/>
          <w:shd w:val="clear" w:color="auto" w:fill="F7F7F8"/>
        </w:rPr>
      </w:pPr>
      <w:r w:rsidRPr="00F97FDE">
        <w:rPr>
          <w:sz w:val="24"/>
          <w:szCs w:val="24"/>
          <w:shd w:val="clear" w:color="auto" w:fill="F7F7F8"/>
        </w:rPr>
        <w:t>We are grateful to Prof. Plamen Daskalov</w:t>
      </w:r>
      <w:r w:rsidR="00167164" w:rsidRPr="00F97FDE">
        <w:rPr>
          <w:sz w:val="24"/>
          <w:szCs w:val="24"/>
          <w:shd w:val="clear" w:color="auto" w:fill="F7F7F8"/>
        </w:rPr>
        <w:t xml:space="preserve"> PhD.</w:t>
      </w:r>
      <w:r w:rsidRPr="00F97FDE">
        <w:rPr>
          <w:sz w:val="24"/>
          <w:szCs w:val="24"/>
          <w:shd w:val="clear" w:color="auto" w:fill="F7F7F8"/>
        </w:rPr>
        <w:t xml:space="preserve"> and Assoc. Prof. Tsvetelina Georgieva</w:t>
      </w:r>
      <w:r w:rsidR="00167164" w:rsidRPr="00F97FDE">
        <w:rPr>
          <w:sz w:val="24"/>
          <w:szCs w:val="24"/>
          <w:shd w:val="clear" w:color="auto" w:fill="F7F7F8"/>
        </w:rPr>
        <w:t xml:space="preserve"> PhD.</w:t>
      </w:r>
      <w:r w:rsidRPr="00F97FDE">
        <w:rPr>
          <w:sz w:val="24"/>
          <w:szCs w:val="24"/>
          <w:shd w:val="clear" w:color="auto" w:fill="F7F7F8"/>
        </w:rPr>
        <w:t xml:space="preserve"> for sharing their expertise and contributing to the advancement of our educational programs. Their visit and the training sessions have played a pivotal role in equipping our staff members with the essential knowledge and practical skills needed to effectively prepare Chulalongkorn University (CU) students for success in the era of Industry 4.0</w:t>
      </w:r>
      <w:r w:rsidRPr="00F97FDE">
        <w:rPr>
          <w:rFonts w:ascii="Quattrocento Sans" w:eastAsia="Quattrocento Sans" w:hAnsi="Quattrocento Sans" w:cs="Quattrocento Sans"/>
          <w:color w:val="374151"/>
          <w:sz w:val="24"/>
          <w:szCs w:val="24"/>
          <w:shd w:val="clear" w:color="auto" w:fill="F7F7F8"/>
        </w:rPr>
        <w:t>.</w:t>
      </w:r>
      <w:r w:rsidR="00166A8B" w:rsidRPr="00F97FDE">
        <w:rPr>
          <w:rFonts w:ascii="Quattrocento Sans" w:eastAsia="Quattrocento Sans" w:hAnsi="Quattrocento Sans" w:cs="Quattrocento Sans"/>
          <w:color w:val="374151"/>
          <w:sz w:val="24"/>
          <w:szCs w:val="24"/>
          <w:shd w:val="clear" w:color="auto" w:fill="F7F7F8"/>
        </w:rPr>
        <w:t xml:space="preserve"> </w:t>
      </w:r>
      <w:r w:rsidR="00166A8B" w:rsidRPr="00F97FDE">
        <w:rPr>
          <w:rFonts w:cstheme="minorHAnsi"/>
          <w:sz w:val="24"/>
          <w:szCs w:val="24"/>
          <w:shd w:val="clear" w:color="auto" w:fill="F7F7F8"/>
        </w:rPr>
        <w:t xml:space="preserve">Conversely, training in Asia focuses on the installation of PLCs in computers within designated </w:t>
      </w:r>
      <w:proofErr w:type="spellStart"/>
      <w:r w:rsidR="00166A8B" w:rsidRPr="00F97FDE">
        <w:rPr>
          <w:rFonts w:cstheme="minorHAnsi"/>
          <w:sz w:val="24"/>
          <w:szCs w:val="24"/>
          <w:shd w:val="clear" w:color="auto" w:fill="F7F7F8"/>
        </w:rPr>
        <w:t>Center</w:t>
      </w:r>
      <w:proofErr w:type="spellEnd"/>
      <w:r w:rsidR="00166A8B" w:rsidRPr="00F97FDE">
        <w:rPr>
          <w:rFonts w:cstheme="minorHAnsi"/>
          <w:sz w:val="24"/>
          <w:szCs w:val="24"/>
          <w:shd w:val="clear" w:color="auto" w:fill="F7F7F8"/>
        </w:rPr>
        <w:t xml:space="preserve"> of Excellence (CE). This training emphasizes both hardware and software aspects, ensuring smooth delivery of materials to students.</w:t>
      </w:r>
    </w:p>
    <w:p w14:paraId="04485D42" w14:textId="07EAAF9C" w:rsidR="00166A8B" w:rsidRPr="00F97FDE" w:rsidRDefault="00166A8B" w:rsidP="00166A8B">
      <w:pPr>
        <w:spacing w:after="120" w:line="240" w:lineRule="auto"/>
        <w:jc w:val="thaiDistribute"/>
        <w:rPr>
          <w:rFonts w:cstheme="minorHAnsi"/>
          <w:sz w:val="24"/>
          <w:szCs w:val="24"/>
          <w:shd w:val="clear" w:color="auto" w:fill="F7F7F8"/>
        </w:rPr>
      </w:pPr>
      <w:r w:rsidRPr="00F97FDE">
        <w:rPr>
          <w:rFonts w:cstheme="minorHAnsi"/>
          <w:sz w:val="24"/>
          <w:szCs w:val="24"/>
          <w:shd w:val="clear" w:color="auto" w:fill="F7F7F8"/>
        </w:rPr>
        <w:t xml:space="preserve">Further, the </w:t>
      </w:r>
      <w:r w:rsidR="00167164" w:rsidRPr="00F97FDE">
        <w:rPr>
          <w:sz w:val="24"/>
          <w:szCs w:val="24"/>
          <w:shd w:val="clear" w:color="auto" w:fill="F7F7F8"/>
        </w:rPr>
        <w:t xml:space="preserve">University of Ruse “Angel </w:t>
      </w:r>
      <w:proofErr w:type="spellStart"/>
      <w:r w:rsidR="00167164" w:rsidRPr="00F97FDE">
        <w:rPr>
          <w:sz w:val="24"/>
          <w:szCs w:val="24"/>
          <w:shd w:val="clear" w:color="auto" w:fill="F7F7F8"/>
        </w:rPr>
        <w:t>Kanchev</w:t>
      </w:r>
      <w:proofErr w:type="spellEnd"/>
      <w:r w:rsidR="00167164" w:rsidRPr="00F97FDE">
        <w:rPr>
          <w:sz w:val="24"/>
          <w:szCs w:val="24"/>
          <w:shd w:val="clear" w:color="auto" w:fill="F7F7F8"/>
        </w:rPr>
        <w:t>”, Bulgaria</w:t>
      </w:r>
      <w:r w:rsidR="00167164" w:rsidRPr="00F97FDE">
        <w:rPr>
          <w:rFonts w:cstheme="minorHAnsi"/>
          <w:sz w:val="24"/>
          <w:szCs w:val="24"/>
          <w:shd w:val="clear" w:color="auto" w:fill="F7F7F8"/>
        </w:rPr>
        <w:t xml:space="preserve">, </w:t>
      </w:r>
      <w:r w:rsidRPr="00F97FDE">
        <w:rPr>
          <w:rFonts w:cstheme="minorHAnsi"/>
          <w:sz w:val="24"/>
          <w:szCs w:val="24"/>
          <w:shd w:val="clear" w:color="auto" w:fill="F7F7F8"/>
        </w:rPr>
        <w:t xml:space="preserve">actively supports </w:t>
      </w:r>
      <w:r w:rsidR="00167164" w:rsidRPr="00F97FDE">
        <w:rPr>
          <w:sz w:val="24"/>
          <w:szCs w:val="24"/>
          <w:shd w:val="clear" w:color="auto" w:fill="F7F7F8"/>
        </w:rPr>
        <w:t>Chulalongkorn University</w:t>
      </w:r>
      <w:r w:rsidRPr="00F97FDE">
        <w:rPr>
          <w:rFonts w:cstheme="minorHAnsi"/>
          <w:sz w:val="24"/>
          <w:szCs w:val="24"/>
          <w:shd w:val="clear" w:color="auto" w:fill="F7F7F8"/>
        </w:rPr>
        <w:t xml:space="preserve"> in creating various lessons, providing recommendations and suggestions for improvement. Additionally, the EU assists in utilizing PLC benchmarks effectively. This collaboration facilitates the development of comprehensive training materials that meet international standards and enhance the overall quality of education in the field.</w:t>
      </w:r>
    </w:p>
    <w:p w14:paraId="397357DE" w14:textId="77777777" w:rsidR="00D42C48" w:rsidRPr="00F97FDE" w:rsidRDefault="00D42C48" w:rsidP="00D42C48">
      <w:pPr>
        <w:rPr>
          <w:b/>
          <w:sz w:val="24"/>
          <w:szCs w:val="24"/>
        </w:rPr>
      </w:pPr>
    </w:p>
    <w:p w14:paraId="39DFFBFB" w14:textId="77777777" w:rsidR="00D42C48" w:rsidRDefault="00D42C48" w:rsidP="0047210E">
      <w:pPr>
        <w:rPr>
          <w:b/>
        </w:rPr>
      </w:pPr>
    </w:p>
    <w:sectPr w:rsidR="00D42C48" w:rsidSect="00714F4B">
      <w:headerReference w:type="default" r:id="rId12"/>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DB66" w14:textId="77777777" w:rsidR="007D007A" w:rsidRDefault="007D007A">
      <w:pPr>
        <w:spacing w:after="0" w:line="240" w:lineRule="auto"/>
      </w:pPr>
      <w:r>
        <w:separator/>
      </w:r>
    </w:p>
  </w:endnote>
  <w:endnote w:type="continuationSeparator" w:id="0">
    <w:p w14:paraId="7ADEBCA6" w14:textId="77777777" w:rsidR="007D007A" w:rsidRDefault="007D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C">
    <w:altName w:val="Calibri"/>
    <w:charset w:val="01"/>
    <w:family w:val="auto"/>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Quattrocento Sans">
    <w:charset w:val="00"/>
    <w:family w:val="swiss"/>
    <w:pitch w:val="variable"/>
    <w:sig w:usb0="800000BF" w:usb1="4000005B" w:usb2="00000000" w:usb3="00000000" w:csb0="0000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066BC" w14:textId="77777777" w:rsidR="007D007A" w:rsidRDefault="007D007A">
      <w:pPr>
        <w:spacing w:after="0" w:line="240" w:lineRule="auto"/>
      </w:pPr>
      <w:r>
        <w:separator/>
      </w:r>
    </w:p>
  </w:footnote>
  <w:footnote w:type="continuationSeparator" w:id="0">
    <w:p w14:paraId="42741ED2" w14:textId="77777777" w:rsidR="007D007A" w:rsidRDefault="007D0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157C" w14:textId="7FA4DE3E" w:rsidR="002D1210" w:rsidRDefault="002D1210">
    <w:pPr>
      <w:tabs>
        <w:tab w:val="center" w:pos="4536"/>
        <w:tab w:val="right" w:pos="9072"/>
      </w:tabs>
      <w:spacing w:after="0" w:line="240" w:lineRule="auto"/>
    </w:pPr>
  </w:p>
  <w:p w14:paraId="5EF4216B"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p w14:paraId="56B2EAF3"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B0D"/>
    <w:multiLevelType w:val="multilevel"/>
    <w:tmpl w:val="9A2C0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3F270A"/>
    <w:multiLevelType w:val="hybridMultilevel"/>
    <w:tmpl w:val="1F4C1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259B7"/>
    <w:multiLevelType w:val="multilevel"/>
    <w:tmpl w:val="08BC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627B"/>
    <w:multiLevelType w:val="multilevel"/>
    <w:tmpl w:val="AE78B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1D7C2C"/>
    <w:multiLevelType w:val="hybridMultilevel"/>
    <w:tmpl w:val="F03E44F0"/>
    <w:lvl w:ilvl="0" w:tplc="0190347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D419A3"/>
    <w:multiLevelType w:val="hybridMultilevel"/>
    <w:tmpl w:val="8F0A1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70ACC"/>
    <w:multiLevelType w:val="hybridMultilevel"/>
    <w:tmpl w:val="75FA9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506DC"/>
    <w:multiLevelType w:val="multilevel"/>
    <w:tmpl w:val="A13CF2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FA3A94"/>
    <w:multiLevelType w:val="multilevel"/>
    <w:tmpl w:val="FAF070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1419D2"/>
    <w:multiLevelType w:val="multilevel"/>
    <w:tmpl w:val="91B2EDF4"/>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DDA4285"/>
    <w:multiLevelType w:val="hybridMultilevel"/>
    <w:tmpl w:val="951E1664"/>
    <w:lvl w:ilvl="0" w:tplc="68B0C336">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A49A6"/>
    <w:multiLevelType w:val="multilevel"/>
    <w:tmpl w:val="642C551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91459A5"/>
    <w:multiLevelType w:val="hybridMultilevel"/>
    <w:tmpl w:val="D09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86429">
    <w:abstractNumId w:val="8"/>
  </w:num>
  <w:num w:numId="2" w16cid:durableId="710688566">
    <w:abstractNumId w:val="5"/>
  </w:num>
  <w:num w:numId="3" w16cid:durableId="1996914237">
    <w:abstractNumId w:val="3"/>
  </w:num>
  <w:num w:numId="4" w16cid:durableId="307518980">
    <w:abstractNumId w:val="1"/>
  </w:num>
  <w:num w:numId="5" w16cid:durableId="871456405">
    <w:abstractNumId w:val="9"/>
  </w:num>
  <w:num w:numId="6" w16cid:durableId="1036000591">
    <w:abstractNumId w:val="0"/>
  </w:num>
  <w:num w:numId="7" w16cid:durableId="124813042">
    <w:abstractNumId w:val="6"/>
  </w:num>
  <w:num w:numId="8" w16cid:durableId="1847330809">
    <w:abstractNumId w:val="4"/>
  </w:num>
  <w:num w:numId="9" w16cid:durableId="1828477888">
    <w:abstractNumId w:val="7"/>
  </w:num>
  <w:num w:numId="10" w16cid:durableId="816920871">
    <w:abstractNumId w:val="10"/>
  </w:num>
  <w:num w:numId="11" w16cid:durableId="962275123">
    <w:abstractNumId w:val="12"/>
  </w:num>
  <w:num w:numId="12" w16cid:durableId="1833912177">
    <w:abstractNumId w:val="2"/>
  </w:num>
  <w:num w:numId="13" w16cid:durableId="151871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10"/>
    <w:rsid w:val="0001156B"/>
    <w:rsid w:val="000129E3"/>
    <w:rsid w:val="00022ECD"/>
    <w:rsid w:val="000274B4"/>
    <w:rsid w:val="00031B9B"/>
    <w:rsid w:val="00034A5B"/>
    <w:rsid w:val="000376E3"/>
    <w:rsid w:val="00056530"/>
    <w:rsid w:val="000655BA"/>
    <w:rsid w:val="00071F92"/>
    <w:rsid w:val="0008303C"/>
    <w:rsid w:val="00094607"/>
    <w:rsid w:val="000B4E45"/>
    <w:rsid w:val="000C5A09"/>
    <w:rsid w:val="000C768E"/>
    <w:rsid w:val="000D2719"/>
    <w:rsid w:val="000D4885"/>
    <w:rsid w:val="00102D8A"/>
    <w:rsid w:val="001112AC"/>
    <w:rsid w:val="00130837"/>
    <w:rsid w:val="00131B34"/>
    <w:rsid w:val="00140512"/>
    <w:rsid w:val="00150A59"/>
    <w:rsid w:val="0015371C"/>
    <w:rsid w:val="001547E2"/>
    <w:rsid w:val="00164FEB"/>
    <w:rsid w:val="00166A8B"/>
    <w:rsid w:val="00166C48"/>
    <w:rsid w:val="00167164"/>
    <w:rsid w:val="0017600B"/>
    <w:rsid w:val="00191856"/>
    <w:rsid w:val="00197698"/>
    <w:rsid w:val="001B54AE"/>
    <w:rsid w:val="001B62AD"/>
    <w:rsid w:val="001C600C"/>
    <w:rsid w:val="001F5087"/>
    <w:rsid w:val="001F5CD2"/>
    <w:rsid w:val="001F7410"/>
    <w:rsid w:val="00207B78"/>
    <w:rsid w:val="00210287"/>
    <w:rsid w:val="002118FA"/>
    <w:rsid w:val="00240BB1"/>
    <w:rsid w:val="00246461"/>
    <w:rsid w:val="00246591"/>
    <w:rsid w:val="002829F9"/>
    <w:rsid w:val="002A040C"/>
    <w:rsid w:val="002A1C4F"/>
    <w:rsid w:val="002C2F73"/>
    <w:rsid w:val="002D1210"/>
    <w:rsid w:val="002E3430"/>
    <w:rsid w:val="002F17FE"/>
    <w:rsid w:val="00304527"/>
    <w:rsid w:val="003153DB"/>
    <w:rsid w:val="00322B11"/>
    <w:rsid w:val="00326B3D"/>
    <w:rsid w:val="00332426"/>
    <w:rsid w:val="003751AC"/>
    <w:rsid w:val="00376F26"/>
    <w:rsid w:val="003A161F"/>
    <w:rsid w:val="003A2C1D"/>
    <w:rsid w:val="003B1F8D"/>
    <w:rsid w:val="003C3799"/>
    <w:rsid w:val="003E6203"/>
    <w:rsid w:val="003E6536"/>
    <w:rsid w:val="00413830"/>
    <w:rsid w:val="00415C02"/>
    <w:rsid w:val="00421338"/>
    <w:rsid w:val="00446539"/>
    <w:rsid w:val="004550F9"/>
    <w:rsid w:val="0047210E"/>
    <w:rsid w:val="0047584F"/>
    <w:rsid w:val="0048138B"/>
    <w:rsid w:val="004866CB"/>
    <w:rsid w:val="004A4539"/>
    <w:rsid w:val="004B71F0"/>
    <w:rsid w:val="0050491B"/>
    <w:rsid w:val="00517683"/>
    <w:rsid w:val="0052152A"/>
    <w:rsid w:val="00536F2E"/>
    <w:rsid w:val="00541613"/>
    <w:rsid w:val="005422B6"/>
    <w:rsid w:val="00564E23"/>
    <w:rsid w:val="00566CA2"/>
    <w:rsid w:val="00572899"/>
    <w:rsid w:val="00582EC4"/>
    <w:rsid w:val="0058759A"/>
    <w:rsid w:val="005C1D0B"/>
    <w:rsid w:val="005F67B8"/>
    <w:rsid w:val="006018C9"/>
    <w:rsid w:val="00614385"/>
    <w:rsid w:val="00615ACB"/>
    <w:rsid w:val="00617B20"/>
    <w:rsid w:val="00624C70"/>
    <w:rsid w:val="00631D70"/>
    <w:rsid w:val="006446B1"/>
    <w:rsid w:val="00651486"/>
    <w:rsid w:val="00666387"/>
    <w:rsid w:val="00667A40"/>
    <w:rsid w:val="00677F58"/>
    <w:rsid w:val="00684C0D"/>
    <w:rsid w:val="006C1354"/>
    <w:rsid w:val="006F5DC4"/>
    <w:rsid w:val="00703342"/>
    <w:rsid w:val="0070344A"/>
    <w:rsid w:val="007140E3"/>
    <w:rsid w:val="00714F4B"/>
    <w:rsid w:val="00722044"/>
    <w:rsid w:val="007262B5"/>
    <w:rsid w:val="00737C2E"/>
    <w:rsid w:val="007424BC"/>
    <w:rsid w:val="00743789"/>
    <w:rsid w:val="00745F21"/>
    <w:rsid w:val="00750978"/>
    <w:rsid w:val="007560C3"/>
    <w:rsid w:val="007613A9"/>
    <w:rsid w:val="00786DE9"/>
    <w:rsid w:val="0079077E"/>
    <w:rsid w:val="007A528A"/>
    <w:rsid w:val="007C3E22"/>
    <w:rsid w:val="007C68F7"/>
    <w:rsid w:val="007D007A"/>
    <w:rsid w:val="007F28F9"/>
    <w:rsid w:val="008201A6"/>
    <w:rsid w:val="0082088E"/>
    <w:rsid w:val="00826BD3"/>
    <w:rsid w:val="0084149A"/>
    <w:rsid w:val="0084721C"/>
    <w:rsid w:val="00853001"/>
    <w:rsid w:val="00853BF9"/>
    <w:rsid w:val="00856394"/>
    <w:rsid w:val="00860A6C"/>
    <w:rsid w:val="008715B9"/>
    <w:rsid w:val="008718B8"/>
    <w:rsid w:val="008764EB"/>
    <w:rsid w:val="00876B75"/>
    <w:rsid w:val="00880DBD"/>
    <w:rsid w:val="008851A8"/>
    <w:rsid w:val="00886BC0"/>
    <w:rsid w:val="008A0B2B"/>
    <w:rsid w:val="008A0C92"/>
    <w:rsid w:val="008A5F16"/>
    <w:rsid w:val="008A7675"/>
    <w:rsid w:val="008B5C27"/>
    <w:rsid w:val="008B6F5C"/>
    <w:rsid w:val="008C1A86"/>
    <w:rsid w:val="008F0628"/>
    <w:rsid w:val="009065DD"/>
    <w:rsid w:val="00913711"/>
    <w:rsid w:val="00921770"/>
    <w:rsid w:val="009259C0"/>
    <w:rsid w:val="00937DC1"/>
    <w:rsid w:val="0095665A"/>
    <w:rsid w:val="00970E75"/>
    <w:rsid w:val="00980642"/>
    <w:rsid w:val="00983CD9"/>
    <w:rsid w:val="00990B05"/>
    <w:rsid w:val="009A1DF2"/>
    <w:rsid w:val="009A737D"/>
    <w:rsid w:val="009F025D"/>
    <w:rsid w:val="009F28A6"/>
    <w:rsid w:val="00A04D67"/>
    <w:rsid w:val="00A05A26"/>
    <w:rsid w:val="00A16A2F"/>
    <w:rsid w:val="00A25E09"/>
    <w:rsid w:val="00A3564F"/>
    <w:rsid w:val="00A74979"/>
    <w:rsid w:val="00A74F79"/>
    <w:rsid w:val="00A87A6B"/>
    <w:rsid w:val="00A92AFF"/>
    <w:rsid w:val="00AB688C"/>
    <w:rsid w:val="00AD3153"/>
    <w:rsid w:val="00AD36FE"/>
    <w:rsid w:val="00AD39E9"/>
    <w:rsid w:val="00AD4980"/>
    <w:rsid w:val="00AF24FA"/>
    <w:rsid w:val="00B167BF"/>
    <w:rsid w:val="00B53F51"/>
    <w:rsid w:val="00B74BE8"/>
    <w:rsid w:val="00B87BCB"/>
    <w:rsid w:val="00B9266A"/>
    <w:rsid w:val="00BC4A60"/>
    <w:rsid w:val="00BC7093"/>
    <w:rsid w:val="00BE2A23"/>
    <w:rsid w:val="00BE453C"/>
    <w:rsid w:val="00BE6E4A"/>
    <w:rsid w:val="00C15FDF"/>
    <w:rsid w:val="00C26057"/>
    <w:rsid w:val="00C375E7"/>
    <w:rsid w:val="00C43E9A"/>
    <w:rsid w:val="00C45099"/>
    <w:rsid w:val="00C64C17"/>
    <w:rsid w:val="00C723B5"/>
    <w:rsid w:val="00C87AF9"/>
    <w:rsid w:val="00CA302D"/>
    <w:rsid w:val="00CE20B1"/>
    <w:rsid w:val="00D33C62"/>
    <w:rsid w:val="00D36A29"/>
    <w:rsid w:val="00D40981"/>
    <w:rsid w:val="00D42C48"/>
    <w:rsid w:val="00D553AF"/>
    <w:rsid w:val="00D64866"/>
    <w:rsid w:val="00DA0702"/>
    <w:rsid w:val="00DB0075"/>
    <w:rsid w:val="00DC1A4B"/>
    <w:rsid w:val="00DC2F69"/>
    <w:rsid w:val="00DC4A88"/>
    <w:rsid w:val="00DC5F39"/>
    <w:rsid w:val="00DE535A"/>
    <w:rsid w:val="00DF15E9"/>
    <w:rsid w:val="00DF58F6"/>
    <w:rsid w:val="00E15838"/>
    <w:rsid w:val="00E25D27"/>
    <w:rsid w:val="00E44ED7"/>
    <w:rsid w:val="00E5601F"/>
    <w:rsid w:val="00E621B9"/>
    <w:rsid w:val="00E71C94"/>
    <w:rsid w:val="00E71FB7"/>
    <w:rsid w:val="00E81C27"/>
    <w:rsid w:val="00EB3E16"/>
    <w:rsid w:val="00EC084A"/>
    <w:rsid w:val="00EE0BD4"/>
    <w:rsid w:val="00EE430C"/>
    <w:rsid w:val="00EE447F"/>
    <w:rsid w:val="00F1204C"/>
    <w:rsid w:val="00F12BBD"/>
    <w:rsid w:val="00F14B03"/>
    <w:rsid w:val="00F2122F"/>
    <w:rsid w:val="00F21A91"/>
    <w:rsid w:val="00F252D5"/>
    <w:rsid w:val="00F27643"/>
    <w:rsid w:val="00F642BA"/>
    <w:rsid w:val="00F72190"/>
    <w:rsid w:val="00F97FDE"/>
    <w:rsid w:val="00FA5B3F"/>
    <w:rsid w:val="00FA780A"/>
    <w:rsid w:val="00FB446A"/>
    <w:rsid w:val="00FE0A29"/>
    <w:rsid w:val="00FE5C1B"/>
    <w:rsid w:val="00FE7E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04A9"/>
  <w15:docId w15:val="{2CA4425F-E04A-41B1-8056-4524187C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E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C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C95"/>
  </w:style>
  <w:style w:type="paragraph" w:styleId="Footer">
    <w:name w:val="footer"/>
    <w:basedOn w:val="Normal"/>
    <w:link w:val="FooterChar"/>
    <w:uiPriority w:val="99"/>
    <w:unhideWhenUsed/>
    <w:rsid w:val="00EA3C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C95"/>
  </w:style>
  <w:style w:type="paragraph" w:styleId="ListParagraph">
    <w:name w:val="List Paragraph"/>
    <w:basedOn w:val="Normal"/>
    <w:uiPriority w:val="34"/>
    <w:qFormat/>
    <w:rsid w:val="00AC5DEB"/>
    <w:pPr>
      <w:ind w:left="720"/>
      <w:contextualSpacing/>
    </w:pPr>
  </w:style>
  <w:style w:type="character" w:customStyle="1" w:styleId="fontstyle01">
    <w:name w:val="fontstyle01"/>
    <w:basedOn w:val="DefaultParagraphFont"/>
    <w:rsid w:val="000C485B"/>
    <w:rPr>
      <w:rFonts w:ascii="Calibri" w:hAnsi="Calibri" w:hint="default"/>
      <w:b w:val="0"/>
      <w:bCs w:val="0"/>
      <w:i w:val="0"/>
      <w:iCs w:val="0"/>
      <w:color w:val="000000"/>
      <w:sz w:val="22"/>
      <w:szCs w:val="22"/>
    </w:rPr>
  </w:style>
  <w:style w:type="character" w:styleId="Hyperlink">
    <w:name w:val="Hyperlink"/>
    <w:basedOn w:val="DefaultParagraphFont"/>
    <w:uiPriority w:val="99"/>
    <w:unhideWhenUsed/>
    <w:rsid w:val="00E12504"/>
    <w:rPr>
      <w:color w:val="0563C1" w:themeColor="hyperlink"/>
      <w:u w:val="single"/>
    </w:rPr>
  </w:style>
  <w:style w:type="paragraph" w:styleId="BalloonText">
    <w:name w:val="Balloon Text"/>
    <w:basedOn w:val="Normal"/>
    <w:link w:val="BalloonTextChar"/>
    <w:uiPriority w:val="99"/>
    <w:semiHidden/>
    <w:unhideWhenUsed/>
    <w:rsid w:val="00E12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0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465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Contents">
    <w:name w:val="Table Contents"/>
    <w:basedOn w:val="BodyText"/>
    <w:rsid w:val="00FB446A"/>
    <w:pPr>
      <w:spacing w:before="0" w:after="283"/>
    </w:pPr>
    <w:rPr>
      <w:rFonts w:cs="Noto Sans SC"/>
      <w:sz w:val="24"/>
      <w:szCs w:val="24"/>
    </w:rPr>
  </w:style>
  <w:style w:type="paragraph" w:customStyle="1" w:styleId="TableHeading">
    <w:name w:val="Table Heading"/>
    <w:basedOn w:val="TableContents"/>
    <w:rsid w:val="00FB446A"/>
    <w:pPr>
      <w:suppressLineNumbers/>
      <w:jc w:val="center"/>
    </w:pPr>
    <w:rPr>
      <w:b/>
      <w:bCs/>
    </w:rPr>
  </w:style>
  <w:style w:type="paragraph" w:styleId="BodyText">
    <w:name w:val="Body Text"/>
    <w:basedOn w:val="Normal"/>
    <w:link w:val="BodyTextChar"/>
    <w:uiPriority w:val="99"/>
    <w:unhideWhenUsed/>
    <w:rsid w:val="00FB446A"/>
    <w:pPr>
      <w:widowControl w:val="0"/>
      <w:suppressAutoHyphens/>
      <w:spacing w:before="706" w:after="120" w:line="240" w:lineRule="auto"/>
      <w:ind w:left="1134" w:right="1134"/>
    </w:pPr>
    <w:rPr>
      <w:rFonts w:ascii="Noto Sans SC" w:eastAsia="Noto Sans SC" w:hAnsi="Noto Sans SC" w:cs="Mangal"/>
      <w:sz w:val="28"/>
      <w:szCs w:val="25"/>
      <w:lang w:val="en-US" w:eastAsia="zh-CN" w:bidi="hi-IN"/>
    </w:rPr>
  </w:style>
  <w:style w:type="character" w:customStyle="1" w:styleId="BodyTextChar">
    <w:name w:val="Body Text Char"/>
    <w:basedOn w:val="DefaultParagraphFont"/>
    <w:link w:val="BodyText"/>
    <w:uiPriority w:val="99"/>
    <w:rsid w:val="00FB446A"/>
    <w:rPr>
      <w:rFonts w:ascii="Noto Sans SC" w:eastAsia="Noto Sans SC" w:hAnsi="Noto Sans SC" w:cs="Mangal"/>
      <w:sz w:val="28"/>
      <w:szCs w:val="25"/>
      <w:lang w:val="en-US" w:eastAsia="zh-CN" w:bidi="hi-IN"/>
    </w:rPr>
  </w:style>
  <w:style w:type="paragraph" w:customStyle="1" w:styleId="Quotations">
    <w:name w:val="Quotations"/>
    <w:basedOn w:val="Normal"/>
    <w:rsid w:val="00FB446A"/>
    <w:pPr>
      <w:widowControl w:val="0"/>
      <w:suppressAutoHyphens/>
      <w:spacing w:before="706" w:after="283" w:line="240" w:lineRule="auto"/>
      <w:ind w:left="300" w:right="567"/>
    </w:pPr>
    <w:rPr>
      <w:rFonts w:ascii="Noto Sans SC" w:eastAsia="Noto Sans SC" w:hAnsi="Noto Sans SC" w:cs="Noto Sans SC"/>
      <w:sz w:val="28"/>
      <w:szCs w:val="28"/>
      <w:lang w:val="en-US" w:eastAsia="zh-CN" w:bidi="hi-IN"/>
    </w:rPr>
  </w:style>
  <w:style w:type="paragraph" w:customStyle="1" w:styleId="TextBodytitle">
    <w:name w:val="Text Body.title"/>
    <w:basedOn w:val="BodyText"/>
    <w:rsid w:val="00FB446A"/>
    <w:pPr>
      <w:spacing w:before="0" w:after="283"/>
      <w:ind w:left="0" w:right="0"/>
      <w:jc w:val="center"/>
    </w:pPr>
    <w:rPr>
      <w:rFonts w:cs="Noto Sans SC"/>
      <w:b/>
      <w:bCs/>
      <w:sz w:val="36"/>
      <w:szCs w:val="36"/>
    </w:rPr>
  </w:style>
  <w:style w:type="paragraph" w:styleId="TOCHeading">
    <w:name w:val="TOC Heading"/>
    <w:basedOn w:val="Heading1"/>
    <w:next w:val="Normal"/>
    <w:uiPriority w:val="39"/>
    <w:unhideWhenUsed/>
    <w:qFormat/>
    <w:rsid w:val="004550F9"/>
    <w:pPr>
      <w:spacing w:before="240" w:after="0"/>
      <w:outlineLvl w:val="9"/>
    </w:pPr>
    <w:rPr>
      <w:rFonts w:asciiTheme="majorHAnsi" w:eastAsiaTheme="majorEastAsia" w:hAnsiTheme="majorHAnsi" w:cstheme="majorBidi"/>
      <w:b w:val="0"/>
      <w:color w:val="2F5496" w:themeColor="accent1" w:themeShade="BF"/>
      <w:sz w:val="32"/>
      <w:szCs w:val="32"/>
      <w:lang w:val="en-US" w:bidi="ar-SA"/>
    </w:rPr>
  </w:style>
  <w:style w:type="paragraph" w:styleId="TOC1">
    <w:name w:val="toc 1"/>
    <w:basedOn w:val="Normal"/>
    <w:next w:val="Normal"/>
    <w:autoRedefine/>
    <w:uiPriority w:val="39"/>
    <w:unhideWhenUsed/>
    <w:rsid w:val="004550F9"/>
    <w:pPr>
      <w:spacing w:after="100"/>
    </w:pPr>
    <w:rPr>
      <w:lang w:val="en-US"/>
    </w:rPr>
  </w:style>
  <w:style w:type="paragraph" w:styleId="Bibliography">
    <w:name w:val="Bibliography"/>
    <w:basedOn w:val="Normal"/>
    <w:next w:val="Normal"/>
    <w:uiPriority w:val="37"/>
    <w:unhideWhenUsed/>
    <w:rsid w:val="004550F9"/>
    <w:rPr>
      <w:rFonts w:cs="Angsana New"/>
      <w:szCs w:val="28"/>
      <w:lang w:val="en-US"/>
    </w:rPr>
  </w:style>
  <w:style w:type="character" w:styleId="FollowedHyperlink">
    <w:name w:val="FollowedHyperlink"/>
    <w:basedOn w:val="DefaultParagraphFont"/>
    <w:uiPriority w:val="99"/>
    <w:semiHidden/>
    <w:unhideWhenUsed/>
    <w:rsid w:val="008718B8"/>
    <w:rPr>
      <w:color w:val="954F72" w:themeColor="followedHyperlink"/>
      <w:u w:val="single"/>
    </w:rPr>
  </w:style>
  <w:style w:type="character" w:customStyle="1" w:styleId="Heading1Char">
    <w:name w:val="Heading 1 Char"/>
    <w:basedOn w:val="DefaultParagraphFont"/>
    <w:link w:val="Heading1"/>
    <w:uiPriority w:val="9"/>
    <w:rsid w:val="00F97FDE"/>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100">
      <w:bodyDiv w:val="1"/>
      <w:marLeft w:val="0"/>
      <w:marRight w:val="0"/>
      <w:marTop w:val="0"/>
      <w:marBottom w:val="0"/>
      <w:divBdr>
        <w:top w:val="none" w:sz="0" w:space="0" w:color="auto"/>
        <w:left w:val="none" w:sz="0" w:space="0" w:color="auto"/>
        <w:bottom w:val="none" w:sz="0" w:space="0" w:color="auto"/>
        <w:right w:val="none" w:sz="0" w:space="0" w:color="auto"/>
      </w:divBdr>
      <w:divsChild>
        <w:div w:id="662976810">
          <w:marLeft w:val="0"/>
          <w:marRight w:val="0"/>
          <w:marTop w:val="0"/>
          <w:marBottom w:val="0"/>
          <w:divBdr>
            <w:top w:val="single" w:sz="2" w:space="0" w:color="auto"/>
            <w:left w:val="single" w:sz="2" w:space="0" w:color="auto"/>
            <w:bottom w:val="single" w:sz="6" w:space="0" w:color="auto"/>
            <w:right w:val="single" w:sz="2" w:space="0" w:color="auto"/>
          </w:divBdr>
          <w:divsChild>
            <w:div w:id="100482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05899">
                  <w:marLeft w:val="0"/>
                  <w:marRight w:val="0"/>
                  <w:marTop w:val="0"/>
                  <w:marBottom w:val="0"/>
                  <w:divBdr>
                    <w:top w:val="single" w:sz="2" w:space="0" w:color="D9D9E3"/>
                    <w:left w:val="single" w:sz="2" w:space="0" w:color="D9D9E3"/>
                    <w:bottom w:val="single" w:sz="2" w:space="0" w:color="D9D9E3"/>
                    <w:right w:val="single" w:sz="2" w:space="0" w:color="D9D9E3"/>
                  </w:divBdr>
                  <w:divsChild>
                    <w:div w:id="1217280617">
                      <w:marLeft w:val="0"/>
                      <w:marRight w:val="0"/>
                      <w:marTop w:val="0"/>
                      <w:marBottom w:val="0"/>
                      <w:divBdr>
                        <w:top w:val="single" w:sz="2" w:space="0" w:color="D9D9E3"/>
                        <w:left w:val="single" w:sz="2" w:space="0" w:color="D9D9E3"/>
                        <w:bottom w:val="single" w:sz="2" w:space="0" w:color="D9D9E3"/>
                        <w:right w:val="single" w:sz="2" w:space="0" w:color="D9D9E3"/>
                      </w:divBdr>
                      <w:divsChild>
                        <w:div w:id="1264726148">
                          <w:marLeft w:val="0"/>
                          <w:marRight w:val="0"/>
                          <w:marTop w:val="0"/>
                          <w:marBottom w:val="0"/>
                          <w:divBdr>
                            <w:top w:val="single" w:sz="2" w:space="0" w:color="D9D9E3"/>
                            <w:left w:val="single" w:sz="2" w:space="0" w:color="D9D9E3"/>
                            <w:bottom w:val="single" w:sz="2" w:space="0" w:color="D9D9E3"/>
                            <w:right w:val="single" w:sz="2" w:space="0" w:color="D9D9E3"/>
                          </w:divBdr>
                          <w:divsChild>
                            <w:div w:id="63799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630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3kvNLrE+4kjsyyTNTCxn1TqbQ==">CgMxLjA4AHIhMUVqMU43REZlUkRMaUhmWHZ0Q3p2NEVmR2g5eEFoUXE4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XSO13</b:Tag>
    <b:SourceType>Book</b:SourceType>
    <b:Guid>{4752463A-F2C4-481A-AD59-922FA37A9D90}</b:Guid>
    <b:Title>XSOFT-CODESYS-3 PLC programming Manual</b:Title>
    <b:Year>2013</b:Year>
    <b:City>St Gallen</b:City>
    <b:Publisher>Eaton Automation AG</b:Publisher>
    <b:RefOrder>1</b:RefOrder>
  </b:Source>
  <b:Source>
    <b:Tag>Das22</b:Tag>
    <b:SourceType>Misc</b:SourceType>
    <b:Guid>{0FD2CAB7-DFBD-4F37-92BE-F624B772BB9C}</b:Guid>
    <b:Author>
      <b:Author>
        <b:NameList>
          <b:Person>
            <b:Last>Daskalov</b:Last>
            <b:First>Plamen</b:First>
          </b:Person>
        </b:NameList>
      </b:Author>
    </b:Author>
    <b:Title>Course on Industry 4.0 - 1/ PLC for sequential control of processes in automation (PLC - Basics),</b:Title>
    <b:Year>2022</b:Year>
    <b:City>“Angle Kanchev” University of Ruse, Bulgaria, November 2022.</b:City>
    <b:Month>November</b:Month>
    <b:CountryRegion>Bulgaria</b:CountryRegion>
    <b:RefOrder>2</b:RefOrder>
  </b:Source>
  <b:Source>
    <b:Tag>Das221</b:Tag>
    <b:SourceType>Misc</b:SourceType>
    <b:Guid>{662E8165-061D-4C21-886A-B29B64DAD4F4}</b:Guid>
    <b:Title>THAILAND Lab – Training PLC for sequential control of processes in automation (PLC - Basics)</b:Title>
    <b:Year>2022</b:Year>
    <b:Month>November</b:Month>
    <b:City>“Angle Kanchev” University of Ruse</b:City>
    <b:CountryRegion>Bulgaria</b:CountryRegion>
    <b:Author>
      <b:Author>
        <b:NameList>
          <b:Person>
            <b:Last>Daskalov</b:Last>
            <b:First>Plamen</b:First>
          </b:Person>
          <b:Person>
            <b:Last>Georgieva</b:Last>
            <b:First>Tsvetelina </b:First>
          </b:Person>
        </b:NameList>
      </b:Author>
    </b:Autho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558469-891A-425E-B80E-766D8DE2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yaho20</dc:creator>
  <cp:lastModifiedBy>ormjarukamol@gmail.com</cp:lastModifiedBy>
  <cp:revision>4</cp:revision>
  <dcterms:created xsi:type="dcterms:W3CDTF">2023-08-23T07:29:00Z</dcterms:created>
  <dcterms:modified xsi:type="dcterms:W3CDTF">2023-08-23T13:41:00Z</dcterms:modified>
</cp:coreProperties>
</file>