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sz w:val="48"/>
          <w:szCs w:val="48"/>
        </w:rPr>
        <w:t xml:space="preserve">Documentação de Projeto</w:t>
      </w:r>
    </w:p>
    <w:p>
      <w:pPr>
        <w:jc w:val="center"/>
      </w:pPr>
      <w:r>
        <w:rPr>
          <w:sz w:val="32"/>
          <w:szCs w:val="32"/>
        </w:rPr>
        <w:t xml:space="preserve">para o sistema</w:t>
      </w:r>
    </w:p>
    <w:p>
      <w:pPr>
        <w:spacing w:after="200"/>
        <w:jc w:val="center"/>
      </w:pPr>
      <w:r>
        <w:rPr>
          <w:b/>
          <w:bCs/>
          <w:color w:val="1F4E79"/>
          <w:sz w:val="44"/>
          <w:szCs w:val="44"/>
        </w:rPr>
        <w:t xml:space="preserve">OficinaPro</w:t>
      </w:r>
    </w:p>
    <w:p>
      <w:pPr>
        <w:spacing w:after="600"/>
        <w:jc w:val="center"/>
      </w:pPr>
      <w:r>
        <w:rPr>
          <w:i/>
          <w:iCs/>
          <w:sz w:val="26"/>
          <w:szCs w:val="26"/>
        </w:rPr>
        <w:t xml:space="preserve">Sistema de Gestão de Oficina Mecânica</w:t>
      </w:r>
    </w:p>
    <w:p>
      <w:pPr>
        <w:spacing w:after="200"/>
        <w:jc w:val="center"/>
      </w:pPr>
      <w:r>
        <w:rPr>
          <w:b/>
          <w:bCs/>
          <w:sz w:val="26"/>
          <w:szCs w:val="26"/>
        </w:rPr>
        <w:t xml:space="preserve">Versão 1.0</w:t>
      </w:r>
    </w:p>
    <w:p>
      <w:pPr>
        <w:spacing w:after="120" w:before="600"/>
        <w:jc w:val="center"/>
      </w:pPr>
      <w:r>
        <w:rPr>
          <w:sz w:val="24"/>
          <w:szCs w:val="24"/>
        </w:rPr>
        <w:t xml:space="preserve">Projeto de sistema elaborado por Nícolas Augusto Ferreira Pimenta</w:t>
      </w:r>
    </w:p>
    <w:p>
      <w:pPr>
        <w:jc w:val="center"/>
      </w:pPr>
      <w:r>
        <w:rPr>
          <w:sz w:val="24"/>
          <w:szCs w:val="24"/>
        </w:rPr>
        <w:t xml:space="preserve">como parte da disciplina Projeto de Software.</w:t>
      </w:r>
    </w:p>
    <w:p>
      <w:pPr>
        <w:spacing w:before="200"/>
        <w:jc w:val="center"/>
      </w:pPr>
      <w:r>
        <w:rPr>
          <w:color w:val="555555"/>
          <w:sz w:val="22"/>
          <w:szCs w:val="22"/>
        </w:rPr>
        <w:t xml:space="preserve">PUC Minas — Engenharia de Software</w:t>
      </w:r>
    </w:p>
    <w:p>
      <w:pPr>
        <w:spacing w:before="800"/>
        <w:jc w:val="center"/>
      </w:pPr>
      <w:r>
        <w:rPr>
          <w:sz w:val="24"/>
          <w:szCs w:val="24"/>
        </w:rPr>
        <w:t xml:space="preserve">Belo Horizonte, junho de 2026</w:t>
      </w:r>
    </w:p>
    <w:p>
      <w:r>
        <w:br w:type="page"/>
      </w:r>
    </w:p>
    <w:p>
      <w:pPr>
        <w:spacing w:after="200"/>
      </w:pPr>
      <w:r>
        <w:rPr>
          <w:b/>
          <w:bCs/>
          <w:sz w:val="32"/>
          <w:szCs w:val="32"/>
        </w:rPr>
        <w:t xml:space="preserve">Tabela de Conteúdo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rPr>
          <w:b/>
          <w:bCs/>
          <w:sz w:val="28"/>
          <w:szCs w:val="28"/>
        </w:rPr>
        <w:t xml:space="preserve">Histórico de Revisões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3760"/>
        <w:gridCol w:w="120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3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Razões para Mudança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Versão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Nícolas A. F. Pimenta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02/06/2026</w:t>
            </w:r>
          </w:p>
        </w:tc>
        <w:tc>
          <w:tcPr>
            <w:tcW w:type="dxa" w:w="3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Criação inicial do documento de projeto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Nícolas A. F. Pimenta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09/06/2026</w:t>
            </w:r>
          </w:p>
        </w:tc>
        <w:tc>
          <w:tcPr>
            <w:tcW w:type="dxa" w:w="3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Inclusão dos diagramas de projeto e modelo de dados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Introdução</w:t>
      </w:r>
    </w:p>
    <w:p>
      <w:pPr>
        <w:spacing w:after="120"/>
        <w:jc w:val="both"/>
      </w:pPr>
      <w:r>
        <w:t xml:space="preserve">Este documento agrega a elaboração e a revisão dos modelos de domínio e dos modelos de projeto para o sistema OficinaPro, uma aplicação web para gestão de oficinas mecânicas de pequeno e médio porte. O sistema apoia todo o ciclo de atendimento, do agendamento do serviço até o pagamento, controlando veículos, ordens de serviço, orçamentos, execução de reparos, estoque de peças e relatórios gerenciais.</w:t>
      </w:r>
    </w:p>
    <w:p>
      <w:pPr>
        <w:spacing w:after="120"/>
        <w:jc w:val="both"/>
      </w:pPr>
      <w:r>
        <w:t xml:space="preserve">A referência principal para a descrição geral do problema, do domínio e dos requisitos é a visão de domínio descrita ao longo das seções seguintes. O objetivo é oferecer aos donos de oficina e suas equipes uma ferramenta que substitua o controle manual em papel ou planilhas, reduzindo perdas de informação, retrabalho e atrasos no atendimento.</w:t>
      </w:r>
    </w:p>
    <w:p>
      <w:pPr>
        <w:spacing w:after="120"/>
        <w:jc w:val="both"/>
      </w:pPr>
      <w:r>
        <w:t xml:space="preserve">As regras de negócio escolhidas para este projeto referem-se ao domínio de oficina mecânica, conforme facultado pelo enunciado da disciplina. Não é objetivo deste trabalho a implementação do código, mas sim o projeto, a diagramação e a definição da arquitetura da solução.</w:t>
      </w:r>
    </w:p>
    <w:p>
      <w:pPr>
        <w:pStyle w:val="Heading1"/>
      </w:pPr>
      <w:r>
        <w:t xml:space="preserve">2. Modelos de Usuário e Requisitos</w:t>
      </w:r>
    </w:p>
    <w:p>
      <w:pPr>
        <w:pStyle w:val="Heading2"/>
      </w:pPr>
      <w:r>
        <w:t xml:space="preserve">2.1 Descrição de Atores</w:t>
      </w:r>
    </w:p>
    <w:p>
      <w:pPr>
        <w:spacing w:after="120"/>
        <w:jc w:val="both"/>
      </w:pPr>
      <w:r>
        <w:t xml:space="preserve">Nesta subseção são descritos os atores que interagem com o sistema OficinaPro.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Ator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Proprietário do veículo. Solicita agendamentos, acompanha o andamento da ordem de serviço e aprova ou recusa o orçamento apresentado.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Atendente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Funcionário responsável pela recepção. Abre ordens de serviço, elabora orçamentos e registra os pagamentos.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Mecânico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Funcionário técnico que executa os reparos, registra os serviços e peças utilizados e dá baixa no estoque.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Gerente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Responsável pela oficina. Gerencia o cadastro de peças e serviços e acompanha os relatórios gerenciais.</w:t>
            </w:r>
          </w:p>
        </w:tc>
      </w:tr>
    </w:tbl>
    <w:p>
      <w:pPr>
        <w:pStyle w:val="Heading2"/>
      </w:pPr>
      <w:r>
        <w:t xml:space="preserve">2.2 Modelo de Casos de Uso e Histórias de Usuários</w:t>
      </w:r>
    </w:p>
    <w:p>
      <w:pPr>
        <w:spacing w:after="120"/>
        <w:jc w:val="both"/>
      </w:pPr>
      <w:r>
        <w:t xml:space="preserve">Nesta subseção é apresentado o diagrama de casos de uso do sistema. Cada caso de uso recebe um identificador (UC-XX) que serve de referência no restante do documento.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20"/>
          <w:szCs w:val="20"/>
        </w:rPr>
        <w:t xml:space="preserve">Figura 1 — Diagrama de Casos de Uso do sistema OficinaPro</w:t>
      </w:r>
    </w:p>
    <w:p>
      <w:pPr>
        <w:spacing w:after="120"/>
        <w:jc w:val="both"/>
      </w:pPr>
      <w:r>
        <w:t xml:space="preserve">A seguir, os principais casos de uso são detalhados de forma narrativa, no formato preferido para esta documentação (descrição em parágrafo seguida do fluxo principal numerado).</w:t>
      </w:r>
    </w:p>
    <w:p>
      <w:pPr>
        <w:spacing w:after="80" w:before="160"/>
      </w:pPr>
      <w:r>
        <w:rPr>
          <w:b/>
          <w:bCs/>
          <w:sz w:val="24"/>
          <w:szCs w:val="24"/>
        </w:rPr>
        <w:t xml:space="preserve">UC-01 — Agendar Serviço</w:t>
      </w:r>
    </w:p>
    <w:p>
      <w:pPr>
        <w:spacing w:after="120"/>
        <w:jc w:val="both"/>
      </w:pPr>
      <w:r>
        <w:t xml:space="preserve">O cliente solicita o agendamento de um serviço para seu veículo. O sistema identifica o cliente e o veículo, verifica a disponibilidade de horário e registra o agendamento, devolvendo um comprovante.</w:t>
      </w:r>
    </w:p>
    <w:p>
      <w:pPr>
        <w:spacing w:after="40"/>
      </w:pPr>
      <w:r>
        <w:rPr>
          <w:b/>
          <w:bCs/>
          <w:sz w:val="22"/>
          <w:szCs w:val="22"/>
        </w:rPr>
        <w:t xml:space="preserve">Fluxo principal: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cliente informa CPF e a placa do veículo.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sistema exibe os veículos vinculados ao cliente.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cliente seleciona o serviço desejado, a data e o horário.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sistema confirma a disponibilidade do horário.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cliente confirma o agendamento.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sistema registra o agendamento e exibe o comprovante com o número gerado.</w:t>
      </w:r>
    </w:p>
    <w:p>
      <w:pPr>
        <w:spacing w:after="80" w:before="160"/>
      </w:pPr>
      <w:r>
        <w:rPr>
          <w:b/>
          <w:bCs/>
          <w:sz w:val="24"/>
          <w:szCs w:val="24"/>
        </w:rPr>
        <w:t xml:space="preserve">UC-02 — Abrir Ordem de Serviço</w:t>
      </w:r>
    </w:p>
    <w:p>
      <w:pPr>
        <w:spacing w:after="120"/>
        <w:jc w:val="both"/>
      </w:pPr>
      <w:r>
        <w:t xml:space="preserve">Ao receber o veículo na oficina, o atendente abre uma ordem de serviço (OS) que centraliza todas as informações do atendimento. A OS nasce no estado ABERTA.</w:t>
      </w:r>
    </w:p>
    <w:p>
      <w:pPr>
        <w:spacing w:after="40"/>
      </w:pPr>
      <w:r>
        <w:rPr>
          <w:b/>
          <w:bCs/>
          <w:sz w:val="22"/>
          <w:szCs w:val="22"/>
        </w:rPr>
        <w:t xml:space="preserve">Fluxo principal: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atendente seleciona o veículo recebido.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atendente descreve o problema relatado pelo cliente.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sistema cria a OS com data de abertura e status ABERTA.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sistema vincula a OS ao mecânico responsável.</w:t>
      </w:r>
    </w:p>
    <w:p>
      <w:pPr>
        <w:spacing w:after="80" w:before="160"/>
      </w:pPr>
      <w:r>
        <w:rPr>
          <w:b/>
          <w:bCs/>
          <w:sz w:val="24"/>
          <w:szCs w:val="24"/>
        </w:rPr>
        <w:t xml:space="preserve">UC-03 — Elaborar Orçamento</w:t>
      </w:r>
    </w:p>
    <w:p>
      <w:pPr>
        <w:spacing w:after="120"/>
        <w:jc w:val="both"/>
      </w:pPr>
      <w:r>
        <w:t xml:space="preserve">A partir de uma ordem de serviço aberta, o atendente elabora o orçamento adicionando os serviços e as peças necessárias. O sistema calcula o valor total. O orçamento é então submetido à aprovação do cliente (fluxo estendido).</w:t>
      </w:r>
    </w:p>
    <w:p>
      <w:pPr>
        <w:spacing w:after="40"/>
      </w:pPr>
      <w:r>
        <w:rPr>
          <w:b/>
          <w:bCs/>
          <w:sz w:val="22"/>
          <w:szCs w:val="22"/>
        </w:rPr>
        <w:t xml:space="preserve">Fluxo principal: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atendente inicia o orçamento informando a 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sistema exibe os dados da 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Para cada item, o atendente adiciona um serviço ou peça com a quantidade.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sistema calcula e exibe o subtotal de cada item.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atendente finaliza o orçamento.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sistema calcula e exibe o valor total.</w:t>
      </w:r>
    </w:p>
    <w:p>
      <w:pPr>
        <w:spacing w:after="80" w:before="160"/>
      </w:pPr>
      <w:r>
        <w:rPr>
          <w:b/>
          <w:bCs/>
          <w:sz w:val="24"/>
          <w:szCs w:val="24"/>
        </w:rPr>
        <w:t xml:space="preserve">UC-04 — Registrar Execução de Serviço</w:t>
      </w:r>
    </w:p>
    <w:p>
      <w:pPr>
        <w:spacing w:after="120"/>
        <w:jc w:val="both"/>
      </w:pPr>
      <w:r>
        <w:t xml:space="preserve">Após a aprovação do orçamento, o mecânico executa os reparos e registra no sistema os serviços realizados e as peças efetivamente utilizadas, dando baixa no estoque.</w:t>
      </w:r>
    </w:p>
    <w:p>
      <w:pPr>
        <w:spacing w:after="40"/>
      </w:pPr>
      <w:r>
        <w:rPr>
          <w:b/>
          <w:bCs/>
          <w:sz w:val="22"/>
          <w:szCs w:val="22"/>
        </w:rPr>
        <w:t xml:space="preserve">Fluxo principal: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mecânico seleciona a OS aprovada.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mecânico registra os serviços executados.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mecânico informa as peças utilizadas.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sistema dá baixa nas peças do estoque.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sistema altera o status da OS para EM_EXECUCAO e, ao final, marca a conclusão técnica.</w:t>
      </w:r>
    </w:p>
    <w:p>
      <w:pPr>
        <w:spacing w:after="80" w:before="160"/>
      </w:pPr>
      <w:r>
        <w:rPr>
          <w:b/>
          <w:bCs/>
          <w:sz w:val="24"/>
          <w:szCs w:val="24"/>
        </w:rPr>
        <w:t xml:space="preserve">UC-05 — Efetuar Pagamento</w:t>
      </w:r>
    </w:p>
    <w:p>
      <w:pPr>
        <w:spacing w:after="120"/>
        <w:jc w:val="both"/>
      </w:pPr>
      <w:r>
        <w:t xml:space="preserve">Concluído o serviço, o atendente registra o pagamento da ordem de serviço. O sistema valida o valor, registra a forma de pagamento, conclui a OS e emite o recibo.</w:t>
      </w:r>
    </w:p>
    <w:p>
      <w:pPr>
        <w:spacing w:after="40"/>
      </w:pPr>
      <w:r>
        <w:rPr>
          <w:b/>
          <w:bCs/>
          <w:sz w:val="22"/>
          <w:szCs w:val="22"/>
        </w:rPr>
        <w:t xml:space="preserve">Fluxo principal: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atendente seleciona a OS concluída.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sistema exibe o valor total a pagar.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atendente registra a forma e o valor do pagamento.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sistema confirma o pagamento e altera o status da OS para CONCLUIDA.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sistema emite o recibo.</w:t>
      </w:r>
    </w:p>
    <w:p>
      <w:pPr>
        <w:pStyle w:val="Heading2"/>
      </w:pPr>
      <w:r>
        <w:t xml:space="preserve">2.3 Diagrama de Sequência do Sistema e Contrato de Operações</w:t>
      </w:r>
    </w:p>
    <w:p>
      <w:pPr>
        <w:spacing w:after="120"/>
        <w:jc w:val="both"/>
      </w:pPr>
      <w:r>
        <w:t xml:space="preserve">Nesta subseção são apresentados os Diagramas de Sequência do Sistema (DSS) de três casos de uso, tratando o sistema como uma caixa-preta, e os contratos das operações correspondentes.</w:t>
      </w:r>
    </w:p>
    <w:p>
      <w:pPr>
        <w:spacing w:after="60" w:before="120"/>
      </w:pPr>
      <w:r>
        <w:rPr>
          <w:b/>
          <w:bCs/>
          <w:sz w:val="22"/>
          <w:szCs w:val="22"/>
        </w:rPr>
        <w:t xml:space="preserve">DSS — UC-01 Agendar Serviço</w:t>
      </w:r>
    </w:p>
    <w:p>
      <w:pPr>
        <w:spacing w:after="120" w:before="120"/>
        <w:jc w:val="center"/>
      </w:pPr>
      <w:r>
        <w:drawing>
          <wp:inline distT="0" distB="0" distL="0" distR="0">
            <wp:extent cx="3048000" cy="3362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20"/>
          <w:szCs w:val="20"/>
        </w:rPr>
        <w:t xml:space="preserve">Figura 2 — DSS do UC-01 Agendar Serviço</w:t>
      </w:r>
    </w:p>
    <w:p>
      <w:pPr>
        <w:spacing w:after="60" w:before="120"/>
      </w:pPr>
      <w:r>
        <w:rPr>
          <w:b/>
          <w:bCs/>
          <w:sz w:val="22"/>
          <w:szCs w:val="22"/>
        </w:rPr>
        <w:t xml:space="preserve">DSS — UC-03 Elaborar Orçamento</w:t>
      </w:r>
    </w:p>
    <w:p>
      <w:pPr>
        <w:spacing w:after="120" w:before="120"/>
        <w:jc w:val="center"/>
      </w:pPr>
      <w:r>
        <w:drawing>
          <wp:inline distT="0" distB="0" distL="0" distR="0">
            <wp:extent cx="3048000" cy="3905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20"/>
          <w:szCs w:val="20"/>
        </w:rPr>
        <w:t xml:space="preserve">Figura 3 — DSS do UC-03 Elaborar Orçamento</w:t>
      </w:r>
    </w:p>
    <w:p>
      <w:pPr>
        <w:spacing w:after="60" w:before="120"/>
      </w:pPr>
      <w:r>
        <w:rPr>
          <w:b/>
          <w:bCs/>
          <w:sz w:val="22"/>
          <w:szCs w:val="22"/>
        </w:rPr>
        <w:t xml:space="preserve">DSS — UC-05 Efetuar Pagamento</w:t>
      </w:r>
    </w:p>
    <w:p>
      <w:pPr>
        <w:spacing w:after="120" w:before="120"/>
        <w:jc w:val="center"/>
      </w:pPr>
      <w:r>
        <w:drawing>
          <wp:inline distT="0" distB="0" distL="0" distR="0">
            <wp:extent cx="3048000" cy="3390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20"/>
          <w:szCs w:val="20"/>
        </w:rPr>
        <w:t xml:space="preserve">Figura 4 — DSS do UC-05 Efetuar Pagamento</w:t>
      </w:r>
    </w:p>
    <w:p>
      <w:pPr>
        <w:spacing w:after="80" w:before="160"/>
      </w:pPr>
      <w:r>
        <w:rPr>
          <w:b/>
          <w:bCs/>
          <w:sz w:val="24"/>
          <w:szCs w:val="24"/>
        </w:rPr>
        <w:t xml:space="preserve">Contratos de Operação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9360"/>
            <w:gridSpan w:val="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B8CC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Contrato 1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Operação</w:t>
            </w:r>
          </w:p>
        </w:tc>
        <w:tc>
          <w:tcPr>
            <w:tcW w:type="dxa" w:w="6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confirmarAgendamento(idVeiculo, idServico, data, hora)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Referências cruzadas</w:t>
            </w:r>
          </w:p>
        </w:tc>
        <w:tc>
          <w:tcPr>
            <w:tcW w:type="dxa" w:w="6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UC-01 Agendar Serviço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6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 cliente e o veículo estão cadastrados; o horário escolhido está disponível.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6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Um novo agendamento foi criado e associado ao veículo; um número de comprovante foi gerado.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9360"/>
            <w:gridSpan w:val="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B8CC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Contrato 2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Operação</w:t>
            </w:r>
          </w:p>
        </w:tc>
        <w:tc>
          <w:tcPr>
            <w:tcW w:type="dxa" w:w="6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finalizarOrcamento(idOS)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Referências cruzadas</w:t>
            </w:r>
          </w:p>
        </w:tc>
        <w:tc>
          <w:tcPr>
            <w:tcW w:type="dxa" w:w="6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UC-03 Elaborar Orçamento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6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Existe uma OS aberta; ao menos um item (serviço ou peça) foi adicionado ao orçamento.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6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Um orçamento foi criado e vinculado à OS; o valor total foi calculado; o orçamento aguarda aprovação.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9360"/>
            <w:gridSpan w:val="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B8CC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Contrato 3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Operação</w:t>
            </w:r>
          </w:p>
        </w:tc>
        <w:tc>
          <w:tcPr>
            <w:tcW w:type="dxa" w:w="6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registrarPagamento(idOS, forma, valor)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Referências cruzadas</w:t>
            </w:r>
          </w:p>
        </w:tc>
        <w:tc>
          <w:tcPr>
            <w:tcW w:type="dxa" w:w="6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UC-05 Efetuar Pagamento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6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OS está concluída tecnicamente; o valor informado corresponde ao total da OS.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6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Um pagamento foi registrado; o status da OS passou para CONCLUIDA; um recibo foi emitido.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Modelos de Projeto</w:t>
      </w:r>
    </w:p>
    <w:p>
      <w:pPr>
        <w:pStyle w:val="Heading2"/>
      </w:pPr>
      <w:r>
        <w:t xml:space="preserve">3.1 Arquitetura</w:t>
      </w:r>
    </w:p>
    <w:p>
      <w:pPr>
        <w:spacing w:after="120"/>
        <w:jc w:val="both"/>
      </w:pPr>
      <w:r>
        <w:t xml:space="preserve">A arquitetura do OficinaPro segue o padrão em camadas (layered architecture), separando claramente as responsabilidades de apresentação, negócio, persistência e domínio. O front-end é uma Single Page Application em React/TypeScript que consome uma API REST exposta pelo back-end em Spring Boot. A persistência é feita em PostgreSQL através do Hibernate/JPA.</w:t>
      </w:r>
    </w:p>
    <w:p>
      <w:pPr>
        <w:spacing w:after="120"/>
        <w:jc w:val="both"/>
      </w:pPr>
      <w:r>
        <w:t xml:space="preserve">Essa organização foi escolhida por favorecer a manutenibilidade e o teste isolado de cada camada, além de ser amplamente adotada em aplicações corporativas Java. Os principais padrões de projeto empregados são: Controller para os pontos de entrada REST, Service Layer para as regras de negócio, Repository para o acesso a dados e DTO para o transporte de dados entre camadas.</w:t>
      </w:r>
    </w:p>
    <w:p>
      <w:pPr>
        <w:spacing w:after="120" w:before="120"/>
        <w:jc w:val="center"/>
      </w:pPr>
      <w:r>
        <w:drawing>
          <wp:inline distT="0" distB="0" distL="0" distR="0">
            <wp:extent cx="2857500" cy="4848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484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20"/>
          <w:szCs w:val="20"/>
        </w:rPr>
        <w:t xml:space="preserve">Figura 5 — Arquitetura em camadas do OficinaPro</w:t>
      </w:r>
    </w:p>
    <w:p>
      <w:pPr>
        <w:pStyle w:val="Heading2"/>
      </w:pPr>
      <w:r>
        <w:t xml:space="preserve">3.2 Diagrama de Componentes e Implantação</w:t>
      </w:r>
    </w:p>
    <w:p>
      <w:pPr>
        <w:spacing w:after="120"/>
        <w:jc w:val="both"/>
      </w:pPr>
      <w:r>
        <w:t xml:space="preserve">O diagrama de componentes mostra os módulos do sistema e suas dependências. Os módulos de Pagamento e Estoque publicam eventos assíncronos em uma fila RabbitMQ (por exemplo, PagamentoConfirmado e EstoqueBaixo), desacoplando notificações e reposição de estoque do fluxo principal.</w:t>
      </w:r>
    </w:p>
    <w:p>
      <w:pPr>
        <w:spacing w:after="120" w:before="120"/>
        <w:jc w:val="center"/>
      </w:pPr>
      <w:r>
        <w:drawing>
          <wp:inline distT="0" distB="0" distL="0" distR="0">
            <wp:extent cx="4381500" cy="3724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20"/>
          <w:szCs w:val="20"/>
        </w:rPr>
        <w:t xml:space="preserve">Figura 6 — Diagrama de Componentes</w:t>
      </w:r>
    </w:p>
    <w:p>
      <w:pPr>
        <w:spacing w:after="120"/>
        <w:jc w:val="both"/>
      </w:pPr>
      <w:r>
        <w:t xml:space="preserve">O diagrama de implantação mostra onde os componentes são alocados em tempo de execução: o navegador do cliente, o servidor de aplicação (front-end e back-end), o servidor de banco de dados PostgreSQL e o servidor de mensageria RabbitMQ.</w:t>
      </w:r>
    </w:p>
    <w:p>
      <w:pPr>
        <w:spacing w:after="120" w:before="120"/>
        <w:jc w:val="center"/>
      </w:pPr>
      <w:r>
        <w:drawing>
          <wp:inline distT="0" distB="0" distL="0" distR="0">
            <wp:extent cx="40005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20"/>
          <w:szCs w:val="20"/>
        </w:rPr>
        <w:t xml:space="preserve">Figura 7 — Diagrama de Implantação</w:t>
      </w:r>
    </w:p>
    <w:p>
      <w:pPr>
        <w:pStyle w:val="Heading2"/>
      </w:pPr>
      <w:r>
        <w:t xml:space="preserve">3.3 Diagrama de Classes</w:t>
      </w:r>
    </w:p>
    <w:p>
      <w:pPr>
        <w:spacing w:after="120"/>
        <w:jc w:val="both"/>
      </w:pPr>
      <w:r>
        <w:t xml:space="preserve">O diagrama de classes representa as entidades de domínio do sistema, seus atributos, operações e relacionamentos. Destacam-se a Ordem de Serviço como agregadora dos itens de serviço, e as enumerações que controlam status e formas de pagamento.</w:t>
      </w:r>
    </w:p>
    <w:p>
      <w:pPr>
        <w:spacing w:after="120" w:before="120"/>
        <w:jc w:val="center"/>
      </w:pPr>
      <w:r>
        <w:drawing>
          <wp:inline distT="0" distB="0" distL="0" distR="0">
            <wp:extent cx="4572000" cy="5219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20"/>
          <w:szCs w:val="20"/>
        </w:rPr>
        <w:t xml:space="preserve">Figura 8 — Diagrama de Classes</w:t>
      </w:r>
    </w:p>
    <w:p>
      <w:pPr>
        <w:pStyle w:val="Heading2"/>
      </w:pPr>
      <w:r>
        <w:t xml:space="preserve">3.4 Diagramas de Sequência</w:t>
      </w:r>
    </w:p>
    <w:p>
      <w:pPr>
        <w:spacing w:after="120"/>
        <w:jc w:val="both"/>
      </w:pPr>
      <w:r>
        <w:t xml:space="preserve">O diagrama de sequência a seguir detalha, em nível de projeto, a realização do UC-03 (Elaborar Orçamento), mostrando a colaboração entre Controller, Service, entidades de domínio e Repository.</w:t>
      </w:r>
    </w:p>
    <w:p>
      <w:pPr>
        <w:spacing w:after="120" w:before="120"/>
        <w:jc w:val="center"/>
      </w:pPr>
      <w:r>
        <w:drawing>
          <wp:inline distT="0" distB="0" distL="0" distR="0">
            <wp:extent cx="4953000" cy="3133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20"/>
          <w:szCs w:val="20"/>
        </w:rPr>
        <w:t xml:space="preserve">Figura 9 — Diagrama de Sequência (projeto) do UC-03</w:t>
      </w:r>
    </w:p>
    <w:p>
      <w:pPr>
        <w:pStyle w:val="Heading2"/>
      </w:pPr>
      <w:r>
        <w:t xml:space="preserve">3.5 Diagramas de Comunicação</w:t>
      </w:r>
    </w:p>
    <w:p>
      <w:pPr>
        <w:spacing w:after="120"/>
        <w:jc w:val="both"/>
      </w:pPr>
      <w:r>
        <w:t xml:space="preserve">O diagrama de comunicação a seguir apresenta a mesma colaboração do UC-05 (Efetuar Pagamento) sob a perspectiva das ligações entre objetos, com as mensagens numeradas na ordem de envio.</w:t>
      </w:r>
    </w:p>
    <w:p>
      <w:pPr>
        <w:spacing w:after="120" w:before="120"/>
        <w:jc w:val="center"/>
      </w:pPr>
      <w:r>
        <w:drawing>
          <wp:inline distT="0" distB="0" distL="0" distR="0">
            <wp:extent cx="49530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20"/>
          <w:szCs w:val="20"/>
        </w:rPr>
        <w:t xml:space="preserve">Figura 10 — Diagrama de Comunicação do UC-05</w:t>
      </w:r>
    </w:p>
    <w:p>
      <w:pPr>
        <w:pStyle w:val="Heading2"/>
      </w:pPr>
      <w:r>
        <w:t xml:space="preserve">3.6 Diagramas de Estados</w:t>
      </w:r>
    </w:p>
    <w:p>
      <w:pPr>
        <w:spacing w:after="120"/>
        <w:jc w:val="both"/>
      </w:pPr>
      <w:r>
        <w:t xml:space="preserve">O diagrama de estados descreve o ciclo de vida de uma Ordem de Serviço, desde sua abertura até a conclusão ou cancelamento.</w:t>
      </w:r>
    </w:p>
    <w:p>
      <w:pPr>
        <w:spacing w:after="120" w:before="120"/>
        <w:jc w:val="center"/>
      </w:pPr>
      <w:r>
        <w:drawing>
          <wp:inline distT="0" distB="0" distL="0" distR="0">
            <wp:extent cx="285750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20"/>
          <w:szCs w:val="20"/>
        </w:rPr>
        <w:t xml:space="preserve">Figura 11 — Diagrama de Estados da Ordem de Serviço</w:t>
      </w:r>
    </w:p>
    <w:p>
      <w:r>
        <w:br w:type="page"/>
      </w:r>
    </w:p>
    <w:p>
      <w:pPr>
        <w:pStyle w:val="Heading1"/>
      </w:pPr>
      <w:r>
        <w:t xml:space="preserve">4. Modelos de Dados</w:t>
      </w:r>
    </w:p>
    <w:p>
      <w:pPr>
        <w:spacing w:after="120"/>
        <w:jc w:val="both"/>
      </w:pPr>
      <w:r>
        <w:t xml:space="preserve">Esta seção apresenta o esquema de banco de dados relacional do sistema e a estratégia de mapeamento objeto-relacional (ORM). O modelo abaixo é um Diagrama Entidade-Relacionamento (DER) que reflete as tabelas, chaves primárias (PK), chaves estrangeiras (FK) e restrições de unicidade.</w:t>
      </w:r>
    </w:p>
    <w:p>
      <w:pPr>
        <w:spacing w:after="120" w:before="120"/>
        <w:jc w:val="center"/>
      </w:pPr>
      <w:r>
        <w:drawing>
          <wp:inline distT="0" distB="0" distL="0" distR="0">
            <wp:extent cx="4572000" cy="4343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20"/>
          <w:szCs w:val="20"/>
        </w:rPr>
        <w:t xml:space="preserve">Figura 12 — Modelo de Dados (DER)</w:t>
      </w:r>
    </w:p>
    <w:p>
      <w:pPr>
        <w:spacing w:after="120"/>
        <w:jc w:val="both"/>
      </w:pPr>
      <w:r>
        <w:t xml:space="preserve">O mapeamento entre as representações de objetos e não-objetos é realizado pelo Hibernate/JPA, seguindo as estratégias: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Cada entidade de domínio anotada com @Entity é mapeada para uma tabela correspondente.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Relacionamentos um-para-muitos (Cliente–Veículo, Veículo–OrdemServico) são mapeados com @OneToMany / @ManyToOne, materializados por chaves estrangeiras.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Ordem de Serviço e seus Itens de Serviço formam uma composição, mapeada com @OneToMany e cascata de persistência.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 enumerações (StatusOS, Cargo, FormaPagamento) são persistidas como texto via @Enumerated(EnumType.STRING) para legibilidade no banco.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Valores monetários usam NUMERIC(10,2) no banco e BigDecimal no domínio, evitando erros de arredondamento.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9858a4855f56d45df4fd2090b8c106cd3b8dbf3.png"/><Relationship Id="rId8" Type="http://schemas.openxmlformats.org/officeDocument/2006/relationships/image" Target="media/1e2f6926fa94dcb45a80164cc4486cd17726ba42.png"/><Relationship Id="rId9" Type="http://schemas.openxmlformats.org/officeDocument/2006/relationships/image" Target="media/b366f341cc2f2b840767e975baff39e0ea1f41ca.png"/><Relationship Id="rId10" Type="http://schemas.openxmlformats.org/officeDocument/2006/relationships/image" Target="media/a929b86439bc1c809cb107ab382c1f0ac0bf819d.png"/><Relationship Id="rId11" Type="http://schemas.openxmlformats.org/officeDocument/2006/relationships/image" Target="media/81e74ff0e716ecf369e013d7ba2bf17fd2a809bd.png"/><Relationship Id="rId12" Type="http://schemas.openxmlformats.org/officeDocument/2006/relationships/image" Target="media/3e8fedc3a14ee7ac445cdb07b6420091d9c06fc8.png"/><Relationship Id="rId13" Type="http://schemas.openxmlformats.org/officeDocument/2006/relationships/image" Target="media/b5fe39d4dabd5c18e99f3ecb00fc30aec60157f6.png"/><Relationship Id="rId14" Type="http://schemas.openxmlformats.org/officeDocument/2006/relationships/image" Target="media/ce12561bd1874c0cd21ec62f681bd80c037c14d8.png"/><Relationship Id="rId15" Type="http://schemas.openxmlformats.org/officeDocument/2006/relationships/image" Target="media/d4a5cb9b41cddfd48ef024fcf459dceea1adf223.png"/><Relationship Id="rId16" Type="http://schemas.openxmlformats.org/officeDocument/2006/relationships/image" Target="media/589753c4fddececddca37855465317735714dc4b.png"/><Relationship Id="rId17" Type="http://schemas.openxmlformats.org/officeDocument/2006/relationships/image" Target="media/89c634c5f848592a0461c6d2aa742014073b8f47.png"/><Relationship Id="rId18" Type="http://schemas.openxmlformats.org/officeDocument/2006/relationships/image" Target="media/06f80fa27e802ba12fd7d689b0a1e3f1b5ddb276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2026-06-09T20:02:23.559Z</dcterms:created>
  <dcterms:modified xsi:type="dcterms:W3CDTF">2026-06-09T20:02:23.559Z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