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61F46">
      <w:pPr>
        <w:spacing w:before="480" w:after="480" w:line="288" w:lineRule="auto"/>
        <w:ind w:left="0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和乘幂HP+AI异步预推理系统</w:t>
      </w:r>
    </w:p>
    <w:p w14:paraId="049D0655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0" w:name="heading_0"/>
      <w:r>
        <w:rPr>
          <w:rFonts w:ascii="Arial" w:hAnsi="Arial" w:eastAsia="等线" w:cs="Arial"/>
          <w:b/>
          <w:sz w:val="18"/>
          <w:szCs w:val="18"/>
        </w:rPr>
        <w:t>最终精简可执行开发文档 V1.1 Final（完全合并定稿）</w:t>
      </w:r>
      <w:bookmarkEnd w:id="0"/>
    </w:p>
    <w:p w14:paraId="2F7001FC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1" w:name="heading_1"/>
      <w:r>
        <w:rPr>
          <w:rFonts w:ascii="Arial" w:hAnsi="Arial" w:eastAsia="等线" w:cs="Arial"/>
          <w:b/>
          <w:sz w:val="18"/>
          <w:szCs w:val="18"/>
        </w:rPr>
        <w:t>一、系统核心铁律（不可改动）</w:t>
      </w:r>
      <w:bookmarkEnd w:id="1"/>
    </w:p>
    <w:p w14:paraId="63B2D98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和乘幂 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b/>
          <w:sz w:val="18"/>
          <w:szCs w:val="18"/>
        </w:rPr>
        <w:t xml:space="preserve"> = 唯一主策略信号源</w:t>
      </w:r>
      <w:r>
        <w:rPr>
          <w:rFonts w:ascii="Arial" w:hAnsi="Arial" w:eastAsia="等线" w:cs="Arial"/>
          <w:sz w:val="18"/>
          <w:szCs w:val="18"/>
        </w:rPr>
        <w:br w:type="textWrapping"/>
      </w:r>
      <w:r>
        <w:rPr>
          <w:rFonts w:ascii="Arial" w:hAnsi="Arial" w:eastAsia="等线" w:cs="Arial"/>
          <w:sz w:val="18"/>
          <w:szCs w:val="18"/>
        </w:rPr>
        <w:t>AI 只做评估、筛选、微调，</w:t>
      </w:r>
      <w:r>
        <w:rPr>
          <w:rFonts w:ascii="Arial" w:hAnsi="Arial" w:eastAsia="等线" w:cs="Arial"/>
          <w:b/>
          <w:sz w:val="18"/>
          <w:szCs w:val="18"/>
        </w:rPr>
        <w:t>不产生方向、不开仓、不主控</w:t>
      </w:r>
    </w:p>
    <w:p w14:paraId="249FFFBB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AI 全部异步后台预推理</w:t>
      </w:r>
      <w:r>
        <w:rPr>
          <w:rFonts w:ascii="Arial" w:hAnsi="Arial" w:eastAsia="等线" w:cs="Arial"/>
          <w:sz w:val="18"/>
          <w:szCs w:val="18"/>
        </w:rPr>
        <w:br w:type="textWrapping"/>
      </w:r>
      <w:r>
        <w:rPr>
          <w:rFonts w:ascii="Arial" w:hAnsi="Arial" w:eastAsia="等线" w:cs="Arial"/>
          <w:sz w:val="18"/>
          <w:szCs w:val="18"/>
        </w:rPr>
        <w:t>禁止信号触发后再调用 AI，杜绝行情延迟、跑飞、卡顿</w:t>
      </w:r>
    </w:p>
    <w:p w14:paraId="253831D8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高频</w:t>
      </w: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b/>
          <w:sz w:val="18"/>
          <w:szCs w:val="18"/>
        </w:rPr>
        <w:t>、低频 AI</w:t>
      </w:r>
      <w:r>
        <w:rPr>
          <w:rFonts w:ascii="Arial" w:hAnsi="Arial" w:eastAsia="等线" w:cs="Arial"/>
          <w:sz w:val="18"/>
          <w:szCs w:val="18"/>
        </w:rPr>
        <w:br w:type="textWrapping"/>
      </w:r>
      <w:r>
        <w:rPr>
          <w:rFonts w:ascii="Arial" w:hAnsi="Arial" w:eastAsia="等线" w:cs="Arial"/>
          <w:sz w:val="18"/>
          <w:szCs w:val="18"/>
        </w:rPr>
        <w:t>HP 每 K 线实时跑；AI 只在</w:t>
      </w:r>
      <w:r>
        <w:rPr>
          <w:rFonts w:ascii="Arial" w:hAnsi="Arial" w:eastAsia="等线" w:cs="Arial"/>
          <w:b/>
          <w:sz w:val="18"/>
          <w:szCs w:val="18"/>
        </w:rPr>
        <w:t>行情质变点</w:t>
      </w:r>
      <w:r>
        <w:rPr>
          <w:rFonts w:ascii="Arial" w:hAnsi="Arial" w:eastAsia="等线" w:cs="Arial"/>
          <w:sz w:val="18"/>
          <w:szCs w:val="18"/>
        </w:rPr>
        <w:t>更新，极致省算力</w:t>
      </w:r>
    </w:p>
    <w:p w14:paraId="577A30E9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AI 结果只读缓存、零延迟交易</w:t>
      </w:r>
    </w:p>
    <w:p w14:paraId="1B149BE9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 xml:space="preserve">行情偏移过大自动降级纯 </w:t>
      </w: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b/>
          <w:sz w:val="18"/>
          <w:szCs w:val="18"/>
        </w:rPr>
        <w:t>模式</w:t>
      </w:r>
    </w:p>
    <w:p w14:paraId="42CE04AC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b/>
          <w:sz w:val="18"/>
          <w:szCs w:val="18"/>
        </w:rPr>
        <w:t>权重永远 ≥ AI 权重</w:t>
      </w:r>
      <w:r>
        <w:rPr>
          <w:rFonts w:ascii="Arial" w:hAnsi="Arial" w:eastAsia="等线" w:cs="Arial"/>
          <w:sz w:val="18"/>
          <w:szCs w:val="18"/>
        </w:rPr>
        <w:t>，保证系统底盘稳定</w:t>
      </w:r>
    </w:p>
    <w:p w14:paraId="453E358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0D9D2C16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2" w:name="heading_2"/>
      <w:r>
        <w:rPr>
          <w:rFonts w:ascii="Arial" w:hAnsi="Arial" w:eastAsia="等线" w:cs="Arial"/>
          <w:b/>
          <w:sz w:val="18"/>
          <w:szCs w:val="18"/>
        </w:rPr>
        <w:t>二、AI 到底依据什么工作（开发核心）</w:t>
      </w:r>
      <w:bookmarkEnd w:id="2"/>
    </w:p>
    <w:p w14:paraId="7B94E7F8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3" w:name="heading_3"/>
      <w:r>
        <w:rPr>
          <w:rFonts w:ascii="Arial" w:hAnsi="Arial" w:eastAsia="等线" w:cs="Arial"/>
          <w:b/>
          <w:sz w:val="18"/>
          <w:szCs w:val="18"/>
        </w:rPr>
        <w:t>1、AI 固定输入特征（唯一推理依据）</w:t>
      </w:r>
      <w:bookmarkEnd w:id="3"/>
    </w:p>
    <w:p w14:paraId="4579FDB9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AI 不看行情裸 K，只看</w:t>
      </w:r>
      <w:r>
        <w:rPr>
          <w:rFonts w:ascii="Arial" w:hAnsi="Arial" w:eastAsia="等线" w:cs="Arial"/>
          <w:b/>
          <w:sz w:val="18"/>
          <w:szCs w:val="18"/>
        </w:rPr>
        <w:t>结构化量化状态</w:t>
      </w:r>
      <w:r>
        <w:rPr>
          <w:rFonts w:ascii="Arial" w:hAnsi="Arial" w:eastAsia="等线" w:cs="Arial"/>
          <w:sz w:val="18"/>
          <w:szCs w:val="18"/>
        </w:rPr>
        <w:t>，共 4 组固定特征：</w:t>
      </w:r>
    </w:p>
    <w:p w14:paraId="1A428380">
      <w:pPr>
        <w:spacing w:before="260" w:after="120" w:line="288" w:lineRule="auto"/>
        <w:ind w:left="0"/>
        <w:jc w:val="left"/>
        <w:outlineLvl w:val="3"/>
        <w:rPr>
          <w:sz w:val="18"/>
          <w:szCs w:val="18"/>
        </w:rPr>
      </w:pPr>
      <w:bookmarkStart w:id="4" w:name="heading_4"/>
      <w:r>
        <w:rPr>
          <w:rFonts w:ascii="Arial" w:hAnsi="Arial" w:eastAsia="等线" w:cs="Arial"/>
          <w:b/>
          <w:sz w:val="18"/>
          <w:szCs w:val="18"/>
        </w:rPr>
        <w:t>组 1｜和乘幂核心状态</w:t>
      </w:r>
      <w:bookmarkEnd w:id="4"/>
    </w:p>
    <w:p w14:paraId="1F696510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hp_value、hp_abs、方向、k 值、行情模式</w:t>
      </w:r>
    </w:p>
    <w:p w14:paraId="3B886AD4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因子冲突数量</w:t>
      </w:r>
    </w:p>
    <w:p w14:paraId="17DD1AF6">
      <w:pPr>
        <w:spacing w:before="260" w:after="120" w:line="288" w:lineRule="auto"/>
        <w:ind w:left="0"/>
        <w:jc w:val="left"/>
        <w:outlineLvl w:val="3"/>
        <w:rPr>
          <w:sz w:val="18"/>
          <w:szCs w:val="18"/>
        </w:rPr>
      </w:pPr>
      <w:bookmarkStart w:id="5" w:name="heading_5"/>
      <w:r>
        <w:rPr>
          <w:rFonts w:ascii="Arial" w:hAnsi="Arial" w:eastAsia="等线" w:cs="Arial"/>
          <w:b/>
          <w:sz w:val="18"/>
          <w:szCs w:val="18"/>
        </w:rPr>
        <w:t>组 2｜六维评分全量状态</w:t>
      </w:r>
      <w:bookmarkEnd w:id="5"/>
    </w:p>
    <w:p w14:paraId="14861089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状态强度、入场时机、价格位置、时段质量</w:t>
      </w:r>
    </w:p>
    <w:p w14:paraId="554FC263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波动适配、多周期共振、六维总分</w:t>
      </w:r>
    </w:p>
    <w:p w14:paraId="4C87D9E9">
      <w:pPr>
        <w:spacing w:before="260" w:after="120" w:line="288" w:lineRule="auto"/>
        <w:ind w:left="0"/>
        <w:jc w:val="left"/>
        <w:outlineLvl w:val="3"/>
        <w:rPr>
          <w:sz w:val="18"/>
          <w:szCs w:val="18"/>
        </w:rPr>
      </w:pPr>
      <w:bookmarkStart w:id="6" w:name="heading_6"/>
      <w:r>
        <w:rPr>
          <w:rFonts w:ascii="Arial" w:hAnsi="Arial" w:eastAsia="等线" w:cs="Arial"/>
          <w:b/>
          <w:sz w:val="18"/>
          <w:szCs w:val="18"/>
        </w:rPr>
        <w:t>组 3｜微观结构波动</w:t>
      </w:r>
      <w:bookmarkEnd w:id="6"/>
    </w:p>
    <w:p w14:paraId="09BD33F9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ATR、M1-MM 微观动量</w:t>
      </w:r>
    </w:p>
    <w:p w14:paraId="1FA174CB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相对高低点距离</w:t>
      </w:r>
    </w:p>
    <w:p w14:paraId="76E72372">
      <w:pPr>
        <w:spacing w:before="260" w:after="120" w:line="288" w:lineRule="auto"/>
        <w:ind w:left="0"/>
        <w:jc w:val="left"/>
        <w:outlineLvl w:val="3"/>
        <w:rPr>
          <w:sz w:val="18"/>
          <w:szCs w:val="18"/>
        </w:rPr>
      </w:pPr>
      <w:bookmarkStart w:id="7" w:name="heading_7"/>
      <w:r>
        <w:rPr>
          <w:rFonts w:ascii="Arial" w:hAnsi="Arial" w:eastAsia="等线" w:cs="Arial"/>
          <w:b/>
          <w:sz w:val="18"/>
          <w:szCs w:val="18"/>
        </w:rPr>
        <w:t>组 4｜动态变化特征（识别拐点）</w:t>
      </w:r>
      <w:bookmarkEnd w:id="7"/>
    </w:p>
    <w:p w14:paraId="1A170262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HP 近期变化量</w:t>
      </w:r>
    </w:p>
    <w:p w14:paraId="50E0015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K 值近期变化量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FC1C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14178">
            <w:pPr>
              <w:spacing w:before="120" w:after="120" w:line="288" w:lineRule="auto"/>
              <w:ind w:left="0"/>
              <w:jc w:val="left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color w:val="646A73"/>
                <w:sz w:val="18"/>
                <w:szCs w:val="18"/>
              </w:rPr>
              <w:t>所有特征统一</w:t>
            </w:r>
            <w:r>
              <w:rPr>
                <w:rFonts w:ascii="Arial" w:hAnsi="Arial" w:eastAsia="等线" w:cs="Arial"/>
                <w:b/>
                <w:color w:val="646A73"/>
                <w:sz w:val="18"/>
                <w:szCs w:val="18"/>
              </w:rPr>
              <w:t>归一化标准化</w:t>
            </w:r>
            <w:r>
              <w:rPr>
                <w:rFonts w:ascii="Arial" w:hAnsi="Arial" w:eastAsia="等线" w:cs="Arial"/>
                <w:color w:val="646A73"/>
                <w:sz w:val="18"/>
                <w:szCs w:val="18"/>
              </w:rPr>
              <w:t>，无未来函数、无自定义乱改参数</w:t>
            </w:r>
          </w:p>
        </w:tc>
      </w:tr>
    </w:tbl>
    <w:p w14:paraId="364A470A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8" w:name="heading_8"/>
      <w:r>
        <w:rPr>
          <w:rFonts w:ascii="Arial" w:hAnsi="Arial" w:eastAsia="等线" w:cs="Arial"/>
          <w:b/>
          <w:sz w:val="18"/>
          <w:szCs w:val="18"/>
        </w:rPr>
        <w:t>2、AI 固定输出 3 参数（系统全部依赖）</w:t>
      </w:r>
      <w:bookmarkEnd w:id="8"/>
    </w:p>
    <w:p w14:paraId="0180DBAB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confidence 置信度 0–100</w:t>
      </w:r>
      <w:r>
        <w:rPr>
          <w:rFonts w:ascii="Arial" w:hAnsi="Arial" w:eastAsia="等线" w:cs="Arial"/>
          <w:sz w:val="18"/>
          <w:szCs w:val="18"/>
        </w:rPr>
        <w:t>：信号真假概率（开仓过滤）</w:t>
      </w:r>
    </w:p>
    <w:p w14:paraId="50A4EDF4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ai_sl_coeff 自适应止损系数</w:t>
      </w:r>
      <w:r>
        <w:rPr>
          <w:rFonts w:ascii="Arial" w:hAnsi="Arial" w:eastAsia="等线" w:cs="Arial"/>
          <w:sz w:val="18"/>
          <w:szCs w:val="18"/>
        </w:rPr>
        <w:t>：0.8～1.5ATR 动态最优止损</w:t>
      </w:r>
    </w:p>
    <w:p w14:paraId="5CB521E9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continuity_score 延续分 0–100</w:t>
      </w:r>
      <w:r>
        <w:rPr>
          <w:rFonts w:ascii="Arial" w:hAnsi="Arial" w:eastAsia="等线" w:cs="Arial"/>
          <w:sz w:val="18"/>
          <w:szCs w:val="18"/>
        </w:rPr>
        <w:t>：持仓动态调仓依据</w:t>
      </w:r>
    </w:p>
    <w:p w14:paraId="24CAEA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5E18880D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9" w:name="heading_9"/>
      <w:r>
        <w:rPr>
          <w:rFonts w:ascii="Arial" w:hAnsi="Arial" w:eastAsia="等线" w:cs="Arial"/>
          <w:b/>
          <w:sz w:val="18"/>
          <w:szCs w:val="18"/>
        </w:rPr>
        <w:t>三、AI 调用规则（彻底解决高频率、高成本、滞后）</w:t>
      </w:r>
      <w:bookmarkEnd w:id="9"/>
    </w:p>
    <w:p w14:paraId="50FE23DB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10" w:name="heading_10"/>
      <w:r>
        <w:rPr>
          <w:rFonts w:ascii="Arial" w:hAnsi="Arial" w:eastAsia="等线" w:cs="Arial"/>
          <w:b/>
          <w:sz w:val="18"/>
          <w:szCs w:val="18"/>
        </w:rPr>
        <w:t>1、AI 只在【5 类行情质变点】触发异步更新</w:t>
      </w:r>
      <w:bookmarkEnd w:id="10"/>
    </w:p>
    <w:p w14:paraId="77E62B8D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满足任意一条 → 后台线程刷新 AI 缓存：</w:t>
      </w:r>
    </w:p>
    <w:p w14:paraId="48363B26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k 值穿越 1.2（趋势 / 模式切换）</w:t>
      </w:r>
    </w:p>
    <w:p w14:paraId="29B62E76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sz w:val="18"/>
          <w:szCs w:val="18"/>
        </w:rPr>
        <w:t>强度阶跃突变</w:t>
      </w:r>
    </w:p>
    <w:p w14:paraId="5FB4C738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六维评分 A/B/C 等级跳变</w:t>
      </w:r>
    </w:p>
    <w:p w14:paraId="4E2C5EFE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M1 动量反转 / 加速突破</w:t>
      </w:r>
    </w:p>
    <w:p w14:paraId="09D07E9C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价格突破关键高低结构</w:t>
      </w:r>
    </w:p>
    <w:p w14:paraId="244A5DB5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普通震荡、小幅波动 → 完全不调用 AI</w:t>
      </w:r>
    </w:p>
    <w:p w14:paraId="02E58E53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11" w:name="heading_11"/>
      <w:r>
        <w:rPr>
          <w:rFonts w:ascii="Arial" w:hAnsi="Arial" w:eastAsia="等线" w:cs="Arial"/>
          <w:b/>
          <w:sz w:val="18"/>
          <w:szCs w:val="18"/>
        </w:rPr>
        <w:t>2、AI 动态缓存 TTL（自适应行情）</w:t>
      </w:r>
      <w:bookmarkEnd w:id="11"/>
    </w:p>
    <w:p w14:paraId="7B6B96E4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趋势 k&gt;1.2 → 缓存 15 分钟</w:t>
      </w:r>
    </w:p>
    <w:p w14:paraId="35A152F3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中性 0.5&lt;k≤1.2 → 缓存 10 分钟</w:t>
      </w:r>
    </w:p>
    <w:p w14:paraId="2B11B0EE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震荡 k≤0.5 → 缓存 5 分钟</w:t>
      </w:r>
    </w:p>
    <w:p w14:paraId="38DFDE30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12" w:name="heading_12"/>
      <w:r>
        <w:rPr>
          <w:rFonts w:ascii="Arial" w:hAnsi="Arial" w:eastAsia="等线" w:cs="Arial"/>
          <w:b/>
          <w:sz w:val="18"/>
          <w:szCs w:val="18"/>
        </w:rPr>
        <w:t>3、强制作废旧缓存（立即重算）</w:t>
      </w:r>
      <w:bookmarkEnd w:id="12"/>
    </w:p>
    <w:p w14:paraId="5502416E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sz w:val="18"/>
          <w:szCs w:val="18"/>
        </w:rPr>
        <w:t xml:space="preserve"> 方向反转</w:t>
      </w:r>
    </w:p>
    <w:p w14:paraId="355DB37B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价格大幅跳变</w:t>
      </w:r>
    </w:p>
    <w:p w14:paraId="597F7B50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突破关键结构</w:t>
      </w:r>
    </w:p>
    <w:p w14:paraId="098725C0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13" w:name="heading_13"/>
      <w:r>
        <w:rPr>
          <w:rFonts w:ascii="Arial" w:hAnsi="Arial" w:eastAsia="等线" w:cs="Arial"/>
          <w:b/>
          <w:sz w:val="18"/>
          <w:szCs w:val="18"/>
        </w:rPr>
        <w:t>4、AI 失败兜底</w:t>
      </w:r>
      <w:bookmarkEnd w:id="13"/>
    </w:p>
    <w:p w14:paraId="2A6DF439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 xml:space="preserve">推理超时 / 报错 → </w:t>
      </w:r>
      <w:r>
        <w:rPr>
          <w:rFonts w:ascii="Arial" w:hAnsi="Arial" w:eastAsia="等线" w:cs="Arial"/>
          <w:b/>
          <w:sz w:val="18"/>
          <w:szCs w:val="18"/>
        </w:rPr>
        <w:t>保留旧缓存</w:t>
      </w:r>
      <w:r>
        <w:rPr>
          <w:rFonts w:ascii="Arial" w:hAnsi="Arial" w:eastAsia="等线" w:cs="Arial"/>
          <w:sz w:val="18"/>
          <w:szCs w:val="18"/>
        </w:rPr>
        <w:t xml:space="preserve">，缓存过期自动切回纯 </w:t>
      </w: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sz w:val="18"/>
          <w:szCs w:val="18"/>
        </w:rPr>
        <w:t xml:space="preserve"> 模式</w:t>
      </w:r>
    </w:p>
    <w:p w14:paraId="38325C2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60AD4127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14" w:name="heading_14"/>
      <w:r>
        <w:rPr>
          <w:rFonts w:ascii="Arial" w:hAnsi="Arial" w:eastAsia="等线" w:cs="Arial"/>
          <w:b/>
          <w:sz w:val="18"/>
          <w:szCs w:val="18"/>
        </w:rPr>
        <w:t>四、防行情跑飞：价格偏移校验（核心兜底）</w:t>
      </w:r>
      <w:bookmarkEnd w:id="14"/>
    </w:p>
    <w:p w14:paraId="1B816AD4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每次读取 AI 缓存必须校验：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290F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29E65">
            <w:pPr>
              <w:spacing w:before="120" w:after="120" w:line="288" w:lineRule="auto"/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646A73"/>
                <w:sz w:val="18"/>
                <w:szCs w:val="18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18"/>
                <w:szCs w:val="18"/>
              </w:rPr>
              <w:br w:type="textWrapping"/>
            </w:r>
            <w:r>
              <w:rPr>
                <w:rFonts w:ascii="Consolas" w:hAnsi="Consolas" w:eastAsia="Consolas" w:cs="Consolas"/>
                <w:sz w:val="18"/>
                <w:szCs w:val="18"/>
              </w:rPr>
              <w:t>|当前价格 - AI快照价格| &gt; 0.3ATR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br w:type="textWrapping"/>
            </w:r>
            <w:r>
              <w:rPr>
                <w:rFonts w:ascii="Consolas" w:hAnsi="Consolas" w:eastAsia="Consolas" w:cs="Consolas"/>
                <w:sz w:val="18"/>
                <w:szCs w:val="18"/>
              </w:rPr>
              <w:t>→ 作废AI所有数据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br w:type="textWrapping"/>
            </w:r>
            <w:r>
              <w:rPr>
                <w:rFonts w:ascii="Consolas" w:hAnsi="Consolas" w:eastAsia="Consolas" w:cs="Consolas"/>
                <w:sz w:val="18"/>
                <w:szCs w:val="18"/>
              </w:rPr>
              <w:t>→ 自动切换纯</w:t>
            </w:r>
            <w:r>
              <w:rPr>
                <w:rFonts w:ascii="Arial" w:hAnsi="Arial" w:eastAsia="等线" w:cs="Arial"/>
                <w:b/>
                <w:sz w:val="18"/>
                <w:szCs w:val="18"/>
              </w:rPr>
              <w:t>H</w:t>
            </w:r>
            <w:r>
              <w:rPr>
                <w:rFonts w:hint="eastAsia" w:ascii="Arial" w:hAnsi="Arial" w:eastAsia="等线" w:cs="Arial"/>
                <w:b/>
                <w:sz w:val="18"/>
                <w:szCs w:val="18"/>
                <w:lang w:val="en-US" w:eastAsia="zh-CN"/>
              </w:rPr>
              <w:t>exp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>原生执行</w:t>
            </w:r>
          </w:p>
        </w:tc>
      </w:tr>
    </w:tbl>
    <w:p w14:paraId="3F7F5664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彻底解决：AI 算完、行情已经变的致命问题</w:t>
      </w:r>
    </w:p>
    <w:p w14:paraId="1051AC5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5F2C84C0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15" w:name="heading_15"/>
      <w:r>
        <w:rPr>
          <w:rFonts w:ascii="Arial" w:hAnsi="Arial" w:eastAsia="等线" w:cs="Arial"/>
          <w:b/>
          <w:sz w:val="18"/>
          <w:szCs w:val="18"/>
        </w:rPr>
        <w:t>五、分值标准化定义</w:t>
      </w:r>
      <w:bookmarkEnd w:id="15"/>
    </w:p>
    <w:p w14:paraId="176FC297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S_hp（</w:t>
      </w: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b/>
          <w:sz w:val="18"/>
          <w:szCs w:val="18"/>
        </w:rPr>
        <w:t xml:space="preserve"> 结构强度分 0–100）</w:t>
      </w:r>
      <w:r>
        <w:rPr>
          <w:rFonts w:ascii="Arial" w:hAnsi="Arial" w:eastAsia="等线" w:cs="Arial"/>
          <w:sz w:val="18"/>
          <w:szCs w:val="18"/>
        </w:rPr>
        <w:br w:type="textWrapping"/>
      </w:r>
      <w:r>
        <w:rPr>
          <w:rFonts w:ascii="Arial" w:hAnsi="Arial" w:eastAsia="等线" w:cs="Arial"/>
          <w:sz w:val="18"/>
          <w:szCs w:val="18"/>
        </w:rPr>
        <w:t>归一化 |HP|，代表行情结构成型度</w:t>
      </w:r>
    </w:p>
    <w:p w14:paraId="1A4E897D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C_ai（AI 置信度 0–100）</w:t>
      </w:r>
      <w:r>
        <w:rPr>
          <w:rFonts w:ascii="Arial" w:hAnsi="Arial" w:eastAsia="等线" w:cs="Arial"/>
          <w:sz w:val="18"/>
          <w:szCs w:val="18"/>
        </w:rPr>
        <w:br w:type="textWrapping"/>
      </w:r>
      <w:r>
        <w:rPr>
          <w:rFonts w:ascii="Arial" w:hAnsi="Arial" w:eastAsia="等线" w:cs="Arial"/>
          <w:sz w:val="18"/>
          <w:szCs w:val="18"/>
        </w:rPr>
        <w:t>代表当前形态真实胜率、假突破概率</w:t>
      </w:r>
    </w:p>
    <w:p w14:paraId="14C4C0F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1960832A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16" w:name="heading_16"/>
      <w:r>
        <w:rPr>
          <w:rFonts w:ascii="Arial" w:hAnsi="Arial" w:eastAsia="等线" w:cs="Arial"/>
          <w:b/>
          <w:sz w:val="18"/>
          <w:szCs w:val="18"/>
        </w:rPr>
        <w:t>六、前置硬门槛（不满足直接拦截，不进入耦合）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F98E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887A8">
            <w:pPr>
              <w:spacing w:before="120" w:after="120" w:line="288" w:lineRule="auto"/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646A73"/>
                <w:sz w:val="18"/>
                <w:szCs w:val="18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18"/>
                <w:szCs w:val="18"/>
              </w:rPr>
              <w:br w:type="textWrapping"/>
            </w:r>
            <w:r>
              <w:rPr>
                <w:rFonts w:ascii="Consolas" w:hAnsi="Consolas" w:eastAsia="Consolas" w:cs="Consolas"/>
                <w:sz w:val="18"/>
                <w:szCs w:val="18"/>
              </w:rPr>
              <w:t>S_hp ≥ 40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br w:type="textWrapping"/>
            </w:r>
            <w:r>
              <w:rPr>
                <w:rFonts w:ascii="Consolas" w:hAnsi="Consolas" w:eastAsia="Consolas" w:cs="Consolas"/>
                <w:sz w:val="18"/>
                <w:szCs w:val="18"/>
              </w:rPr>
              <w:t>C_ai ≥ 55</w:t>
            </w:r>
          </w:p>
        </w:tc>
      </w:tr>
    </w:tbl>
    <w:p w14:paraId="1EBDCA0D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杜绝 “一边极弱、一边极强” 的畸形信号</w:t>
      </w:r>
    </w:p>
    <w:p w14:paraId="10B63E5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69CFE133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17" w:name="heading_17"/>
      <w:r>
        <w:rPr>
          <w:rFonts w:ascii="Arial" w:hAnsi="Arial" w:eastAsia="等线" w:cs="Arial"/>
          <w:b/>
          <w:sz w:val="18"/>
          <w:szCs w:val="18"/>
        </w:rPr>
        <w:t>七、</w:t>
      </w: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b/>
          <w:sz w:val="18"/>
          <w:szCs w:val="18"/>
        </w:rPr>
        <w:t xml:space="preserve"> + AI 动态权重耦合公式（最终版）</w:t>
      </w:r>
      <w:bookmarkEnd w:id="17"/>
    </w:p>
    <w:p w14:paraId="658B8C64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根据市场模式</w:t>
      </w:r>
      <w:r>
        <w:rPr>
          <w:rFonts w:ascii="Arial" w:hAnsi="Arial" w:eastAsia="等线" w:cs="Arial"/>
          <w:b/>
          <w:sz w:val="18"/>
          <w:szCs w:val="18"/>
        </w:rPr>
        <w:t>自动切换权重</w:t>
      </w:r>
    </w:p>
    <w:p w14:paraId="3292C6F2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趋势模式 k&gt;1.2</w:t>
      </w:r>
      <w:r>
        <w:rPr>
          <w:rFonts w:ascii="Arial" w:hAnsi="Arial" w:eastAsia="等线" w:cs="Arial"/>
          <w:sz w:val="18"/>
          <w:szCs w:val="18"/>
        </w:rPr>
        <w:t>（信结构）</w:t>
      </w:r>
      <w:r>
        <w:rPr>
          <w:rFonts w:ascii="Arial" w:hAnsi="Arial" w:eastAsia="等线" w:cs="Arial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EFF0F1"/>
        </w:rPr>
        <w:t>总分 = 0.7*S_hp + 0.3*C_ai</w:t>
      </w:r>
    </w:p>
    <w:p w14:paraId="5E8B06D1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中性模式 0.&lt;k≤1.2</w:t>
      </w:r>
      <w:r>
        <w:rPr>
          <w:rFonts w:ascii="Arial" w:hAnsi="Arial" w:eastAsia="等线" w:cs="Arial"/>
          <w:sz w:val="18"/>
          <w:szCs w:val="18"/>
        </w:rPr>
        <w:t>（均衡）</w:t>
      </w:r>
      <w:r>
        <w:rPr>
          <w:rFonts w:ascii="Arial" w:hAnsi="Arial" w:eastAsia="等线" w:cs="Arial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EFF0F1"/>
        </w:rPr>
        <w:t>总分 = 0.6*S_hp + 0.4*C_ai</w:t>
      </w:r>
    </w:p>
    <w:p w14:paraId="0AB06816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震荡模式 k≤0.5</w:t>
      </w:r>
      <w:r>
        <w:rPr>
          <w:rFonts w:ascii="Arial" w:hAnsi="Arial" w:eastAsia="等线" w:cs="Arial"/>
          <w:sz w:val="18"/>
          <w:szCs w:val="18"/>
        </w:rPr>
        <w:t>（强 AI 过滤）</w:t>
      </w:r>
      <w:r>
        <w:rPr>
          <w:rFonts w:ascii="Arial" w:hAnsi="Arial" w:eastAsia="等线" w:cs="Arial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EFF0F1"/>
        </w:rPr>
        <w:t>总分 = 0.5*S_hp + 0.5*C_ai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B870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E0520">
            <w:pPr>
              <w:spacing w:before="120" w:after="120" w:line="288" w:lineRule="auto"/>
              <w:ind w:left="0"/>
              <w:jc w:val="left"/>
              <w:rPr>
                <w:sz w:val="18"/>
                <w:szCs w:val="18"/>
              </w:rPr>
            </w:pPr>
            <w:r>
              <w:rPr>
                <w:rFonts w:ascii="Arial" w:hAnsi="Arial" w:eastAsia="等线" w:cs="Arial"/>
                <w:b/>
                <w:sz w:val="18"/>
                <w:szCs w:val="18"/>
              </w:rPr>
              <w:t>H</w:t>
            </w:r>
            <w:r>
              <w:rPr>
                <w:rFonts w:hint="eastAsia" w:ascii="Arial" w:hAnsi="Arial" w:eastAsia="等线" w:cs="Arial"/>
                <w:b/>
                <w:sz w:val="18"/>
                <w:szCs w:val="18"/>
                <w:lang w:val="en-US" w:eastAsia="zh-CN"/>
              </w:rPr>
              <w:t>exp</w:t>
            </w:r>
            <w:r>
              <w:rPr>
                <w:rFonts w:ascii="Arial" w:hAnsi="Arial" w:eastAsia="等线" w:cs="Arial"/>
                <w:color w:val="646A73"/>
                <w:sz w:val="18"/>
                <w:szCs w:val="18"/>
              </w:rPr>
              <w:t xml:space="preserve"> 权重永远不低于 50%，绝对安全</w:t>
            </w:r>
          </w:p>
        </w:tc>
      </w:tr>
    </w:tbl>
    <w:p w14:paraId="680A915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3F2E6127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18" w:name="heading_18"/>
      <w:r>
        <w:rPr>
          <w:rFonts w:ascii="Arial" w:hAnsi="Arial" w:eastAsia="等线" w:cs="Arial"/>
          <w:b/>
          <w:sz w:val="18"/>
          <w:szCs w:val="18"/>
        </w:rPr>
        <w:t>八、综合总分开仓规则</w:t>
      </w:r>
      <w:bookmarkEnd w:id="18"/>
    </w:p>
    <w:p w14:paraId="45BC1760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总分 0–100</w:t>
      </w:r>
    </w:p>
    <w:p w14:paraId="130D0D7F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≥70 优质信号</w:t>
      </w:r>
    </w:p>
    <w:p w14:paraId="7362EC6C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标准仓 1.0</w:t>
      </w:r>
    </w:p>
    <w:p w14:paraId="7F68C9D0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AI 最小自适应止损全开</w:t>
      </w:r>
    </w:p>
    <w:p w14:paraId="601E7675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满足延续性条件可加仓</w:t>
      </w:r>
    </w:p>
    <w:p w14:paraId="3199B09D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60–69 偏弱合格</w:t>
      </w:r>
    </w:p>
    <w:p w14:paraId="02C650F6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轻仓 0.6</w:t>
      </w:r>
    </w:p>
    <w:p w14:paraId="21CEBF13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止损收紧</w:t>
      </w:r>
    </w:p>
    <w:p w14:paraId="31B868FA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禁止加仓</w:t>
      </w:r>
    </w:p>
    <w:p w14:paraId="6A0F8CD9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＜60 劣质信号</w:t>
      </w:r>
    </w:p>
    <w:p w14:paraId="7E79FAB7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直接拦截不开仓</w:t>
      </w:r>
    </w:p>
    <w:p w14:paraId="3D4C22F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4B487148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19" w:name="heading_19"/>
      <w:r>
        <w:rPr>
          <w:rFonts w:ascii="Arial" w:hAnsi="Arial" w:eastAsia="等线" w:cs="Arial"/>
          <w:b/>
          <w:sz w:val="18"/>
          <w:szCs w:val="18"/>
        </w:rPr>
        <w:t>九、开仓 / 持仓 职责彻底分离（关键架构）</w:t>
      </w:r>
      <w:bookmarkEnd w:id="19"/>
    </w:p>
    <w:p w14:paraId="4FA881DD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20" w:name="heading_20"/>
      <w:r>
        <w:rPr>
          <w:rFonts w:ascii="Arial" w:hAnsi="Arial" w:eastAsia="等线" w:cs="Arial"/>
          <w:b/>
          <w:sz w:val="18"/>
          <w:szCs w:val="18"/>
        </w:rPr>
        <w:t>开仓判断 → 使用：</w:t>
      </w: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b/>
          <w:sz w:val="18"/>
          <w:szCs w:val="18"/>
        </w:rPr>
        <w:t>+AI 耦合总分</w:t>
      </w:r>
      <w:bookmarkEnd w:id="20"/>
    </w:p>
    <w:p w14:paraId="2F5E2E28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管：能否开仓、仓位大小、初始止损</w:t>
      </w:r>
    </w:p>
    <w:p w14:paraId="081BD5AF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bookmarkStart w:id="21" w:name="heading_21"/>
      <w:r>
        <w:rPr>
          <w:rFonts w:ascii="Arial" w:hAnsi="Arial" w:eastAsia="等线" w:cs="Arial"/>
          <w:b/>
          <w:sz w:val="18"/>
          <w:szCs w:val="18"/>
        </w:rPr>
        <w:t>持仓动态调仓 → 单独使用 AI 延续分 continuity_score</w:t>
      </w:r>
      <w:bookmarkEnd w:id="21"/>
    </w:p>
    <w:p w14:paraId="628FA2C2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S≥70 强延续</w:t>
      </w:r>
      <w:r>
        <w:rPr>
          <w:rFonts w:ascii="Arial" w:hAnsi="Arial" w:eastAsia="等线" w:cs="Arial"/>
          <w:sz w:val="18"/>
          <w:szCs w:val="18"/>
        </w:rPr>
        <w:t>：放宽止盈、追踪止损、允许加仓复核</w:t>
      </w:r>
    </w:p>
    <w:p w14:paraId="61FC4E47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50–69 中性</w:t>
      </w:r>
      <w:r>
        <w:rPr>
          <w:rFonts w:ascii="Arial" w:hAnsi="Arial" w:eastAsia="等线" w:cs="Arial"/>
          <w:sz w:val="18"/>
          <w:szCs w:val="18"/>
        </w:rPr>
        <w:t>：不动、不加仓、不调止盈</w:t>
      </w:r>
    </w:p>
    <w:p w14:paraId="771ACCEF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＜50 弱延续</w:t>
      </w:r>
      <w:r>
        <w:rPr>
          <w:rFonts w:ascii="Arial" w:hAnsi="Arial" w:eastAsia="等线" w:cs="Arial"/>
          <w:sz w:val="18"/>
          <w:szCs w:val="18"/>
        </w:rPr>
        <w:t>：收紧止损、压缩止盈、锁定利润</w:t>
      </w:r>
    </w:p>
    <w:p w14:paraId="43579E0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291311EA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22" w:name="heading_22"/>
      <w:r>
        <w:rPr>
          <w:rFonts w:ascii="Arial" w:hAnsi="Arial" w:eastAsia="等线" w:cs="Arial"/>
          <w:b/>
          <w:sz w:val="18"/>
          <w:szCs w:val="18"/>
        </w:rPr>
        <w:t>十、止损风控硬约束（不可突破）</w:t>
      </w:r>
      <w:bookmarkEnd w:id="22"/>
    </w:p>
    <w:p w14:paraId="171DC009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 xml:space="preserve">AI 止损系数 </w:t>
      </w:r>
      <w:r>
        <w:rPr>
          <w:rFonts w:ascii="Arial" w:hAnsi="Arial" w:eastAsia="等线" w:cs="Arial"/>
          <w:b/>
          <w:sz w:val="18"/>
          <w:szCs w:val="18"/>
        </w:rPr>
        <w:t>只缩小、不放大</w:t>
      </w:r>
    </w:p>
    <w:p w14:paraId="24F45638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钳位区间：</w:t>
      </w:r>
    </w:p>
    <w:p w14:paraId="1333C495">
      <w:pPr>
        <w:numPr>
          <w:ilvl w:val="0"/>
          <w:numId w:val="49"/>
        </w:numPr>
        <w:spacing w:before="120" w:after="120" w:line="288" w:lineRule="auto"/>
        <w:ind w:left="453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最小：0.8ATR</w:t>
      </w:r>
    </w:p>
    <w:p w14:paraId="74429BC5">
      <w:pPr>
        <w:numPr>
          <w:ilvl w:val="0"/>
          <w:numId w:val="50"/>
        </w:numPr>
        <w:spacing w:before="120" w:after="120" w:line="288" w:lineRule="auto"/>
        <w:ind w:left="453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基准：1.5ATR</w:t>
      </w:r>
    </w:p>
    <w:p w14:paraId="2E5159F5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所有 AI 输出必须经过风控钳位</w:t>
      </w:r>
    </w:p>
    <w:p w14:paraId="07FAFE0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35F19E0A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23" w:name="heading_23"/>
      <w:r>
        <w:rPr>
          <w:rFonts w:ascii="Arial" w:hAnsi="Arial" w:eastAsia="等线" w:cs="Arial"/>
          <w:b/>
          <w:sz w:val="18"/>
          <w:szCs w:val="18"/>
        </w:rPr>
        <w:t>十一、系统三种运行模式（一键切换）</w:t>
      </w:r>
      <w:bookmarkEnd w:id="23"/>
    </w:p>
    <w:p w14:paraId="7AB89076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AI 增强模式（默认实盘）</w:t>
      </w:r>
    </w:p>
    <w:p w14:paraId="540DEF37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纯</w:t>
      </w: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b/>
          <w:sz w:val="18"/>
          <w:szCs w:val="18"/>
        </w:rPr>
        <w:t xml:space="preserve"> 原生模式（应急、对照）</w:t>
      </w:r>
    </w:p>
    <w:p w14:paraId="01DE1376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AI 观察模式（只计算、不干预、复盘）</w:t>
      </w:r>
    </w:p>
    <w:p w14:paraId="45616A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4C4FA986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24" w:name="heading_24"/>
      <w:r>
        <w:rPr>
          <w:rFonts w:ascii="Arial" w:hAnsi="Arial" w:eastAsia="等线" w:cs="Arial"/>
          <w:b/>
          <w:sz w:val="18"/>
          <w:szCs w:val="18"/>
        </w:rPr>
        <w:t>十二、最终完整执行链路（最简总流程）</w:t>
      </w:r>
      <w:bookmarkEnd w:id="24"/>
    </w:p>
    <w:p w14:paraId="4BBA0291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 xml:space="preserve">每 K 线更新 </w:t>
      </w: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sz w:val="18"/>
          <w:szCs w:val="18"/>
        </w:rPr>
        <w:t>、k、六维、MM、ATR</w:t>
      </w:r>
    </w:p>
    <w:p w14:paraId="4E865D0B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前置规则廉价过滤</w:t>
      </w:r>
    </w:p>
    <w:p w14:paraId="090A9842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检测行情质变点 → 是则</w:t>
      </w:r>
      <w:r>
        <w:rPr>
          <w:rFonts w:ascii="Arial" w:hAnsi="Arial" w:eastAsia="等线" w:cs="Arial"/>
          <w:b/>
          <w:sz w:val="18"/>
          <w:szCs w:val="18"/>
        </w:rPr>
        <w:t>后台异步 AI 预推理 + 更新缓存</w:t>
      </w:r>
    </w:p>
    <w:p w14:paraId="2541A118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sz w:val="18"/>
          <w:szCs w:val="18"/>
        </w:rPr>
        <w:t>出现开仓信号</w:t>
      </w:r>
    </w:p>
    <w:p w14:paraId="6E519F72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 xml:space="preserve">价格偏移校验 → 异常则降级纯 </w:t>
      </w: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bookmarkStart w:id="26" w:name="_GoBack"/>
      <w:bookmarkEnd w:id="26"/>
    </w:p>
    <w:p w14:paraId="76FDB083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正常则读取 AI 缓存置信度</w:t>
      </w:r>
    </w:p>
    <w:p w14:paraId="533BA7C2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硬门槛校验</w:t>
      </w:r>
    </w:p>
    <w:p w14:paraId="50FE98A1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动态权重耦合算总分</w:t>
      </w:r>
    </w:p>
    <w:p w14:paraId="5B78C15C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分级开仓 + AI 自适应止损落地</w:t>
      </w:r>
    </w:p>
    <w:p w14:paraId="59DAA11D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持仓持续用 AI 延续分动态管理 TP/SL/ 加仓</w:t>
      </w:r>
    </w:p>
    <w:p w14:paraId="5E73D28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sz w:val="18"/>
          <w:szCs w:val="18"/>
        </w:rPr>
      </w:pPr>
    </w:p>
    <w:p w14:paraId="13E69E14">
      <w:pPr>
        <w:spacing w:before="320" w:after="120" w:line="288" w:lineRule="auto"/>
        <w:ind w:left="0"/>
        <w:jc w:val="left"/>
        <w:outlineLvl w:val="1"/>
        <w:rPr>
          <w:sz w:val="18"/>
          <w:szCs w:val="18"/>
        </w:rPr>
      </w:pPr>
      <w:bookmarkStart w:id="25" w:name="heading_25"/>
      <w:r>
        <w:rPr>
          <w:rFonts w:ascii="Arial" w:hAnsi="Arial" w:eastAsia="等线" w:cs="Arial"/>
          <w:b/>
          <w:sz w:val="18"/>
          <w:szCs w:val="18"/>
        </w:rPr>
        <w:t>十三、文档定稿说明</w:t>
      </w:r>
      <w:bookmarkEnd w:id="25"/>
    </w:p>
    <w:p w14:paraId="2D2D77EE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 xml:space="preserve">本版本 </w:t>
      </w:r>
      <w:r>
        <w:rPr>
          <w:rFonts w:ascii="Arial" w:hAnsi="Arial" w:eastAsia="等线" w:cs="Arial"/>
          <w:b/>
          <w:sz w:val="18"/>
          <w:szCs w:val="18"/>
        </w:rPr>
        <w:t>补齐 AI 输入依据、AI 调用逻辑、全链路闭环</w:t>
      </w:r>
    </w:p>
    <w:p w14:paraId="1035AD6B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去除所有冗余文字、仅保留可直接编码的规则</w:t>
      </w:r>
    </w:p>
    <w:p w14:paraId="1F0A218B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架构完全稳定，</w:t>
      </w:r>
      <w:r>
        <w:rPr>
          <w:rFonts w:ascii="Arial" w:hAnsi="Arial" w:eastAsia="等线" w:cs="Arial"/>
          <w:b/>
          <w:sz w:val="18"/>
          <w:szCs w:val="18"/>
        </w:rPr>
        <w:t>不再迭代、不再修改、不再新增逻辑</w:t>
      </w:r>
    </w:p>
    <w:p w14:paraId="30DCA6CB">
      <w:p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1D8E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BB3F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53F3350"/>
    <w:multiLevelType w:val="singleLevel"/>
    <w:tmpl w:val="B53F335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F0E89278"/>
    <w:multiLevelType w:val="singleLevel"/>
    <w:tmpl w:val="F0E8927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3A63A41"/>
    <w:multiLevelType w:val="singleLevel"/>
    <w:tmpl w:val="03A63A41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9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0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0E640482"/>
    <w:multiLevelType w:val="singleLevel"/>
    <w:tmpl w:val="0E64048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">
    <w:nsid w:val="0F9F9CCA"/>
    <w:multiLevelType w:val="singleLevel"/>
    <w:tmpl w:val="0F9F9CC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4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23E97754"/>
    <w:multiLevelType w:val="singleLevel"/>
    <w:tmpl w:val="23E977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35E83B33"/>
    <w:multiLevelType w:val="singleLevel"/>
    <w:tmpl w:val="35E83B33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6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40B249F9"/>
    <w:multiLevelType w:val="singleLevel"/>
    <w:tmpl w:val="40B249F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6"/>
  </w:num>
  <w:num w:numId="2">
    <w:abstractNumId w:val="18"/>
  </w:num>
  <w:num w:numId="3">
    <w:abstractNumId w:val="54"/>
  </w:num>
  <w:num w:numId="4">
    <w:abstractNumId w:val="15"/>
  </w:num>
  <w:num w:numId="5">
    <w:abstractNumId w:val="11"/>
  </w:num>
  <w:num w:numId="6">
    <w:abstractNumId w:val="29"/>
  </w:num>
  <w:num w:numId="7">
    <w:abstractNumId w:val="40"/>
  </w:num>
  <w:num w:numId="8">
    <w:abstractNumId w:val="61"/>
  </w:num>
  <w:num w:numId="9">
    <w:abstractNumId w:val="27"/>
  </w:num>
  <w:num w:numId="10">
    <w:abstractNumId w:val="5"/>
  </w:num>
  <w:num w:numId="11">
    <w:abstractNumId w:val="41"/>
  </w:num>
  <w:num w:numId="12">
    <w:abstractNumId w:val="55"/>
  </w:num>
  <w:num w:numId="13">
    <w:abstractNumId w:val="17"/>
  </w:num>
  <w:num w:numId="14">
    <w:abstractNumId w:val="51"/>
  </w:num>
  <w:num w:numId="15">
    <w:abstractNumId w:val="24"/>
  </w:num>
  <w:num w:numId="16">
    <w:abstractNumId w:val="39"/>
  </w:num>
  <w:num w:numId="17">
    <w:abstractNumId w:val="21"/>
  </w:num>
  <w:num w:numId="18">
    <w:abstractNumId w:val="20"/>
  </w:num>
  <w:num w:numId="19">
    <w:abstractNumId w:val="7"/>
  </w:num>
  <w:num w:numId="20">
    <w:abstractNumId w:val="49"/>
  </w:num>
  <w:num w:numId="21">
    <w:abstractNumId w:val="58"/>
  </w:num>
  <w:num w:numId="22">
    <w:abstractNumId w:val="32"/>
  </w:num>
  <w:num w:numId="23">
    <w:abstractNumId w:val="48"/>
  </w:num>
  <w:num w:numId="24">
    <w:abstractNumId w:val="8"/>
  </w:num>
  <w:num w:numId="25">
    <w:abstractNumId w:val="65"/>
  </w:num>
  <w:num w:numId="26">
    <w:abstractNumId w:val="63"/>
  </w:num>
  <w:num w:numId="27">
    <w:abstractNumId w:val="14"/>
  </w:num>
  <w:num w:numId="28">
    <w:abstractNumId w:val="59"/>
  </w:num>
  <w:num w:numId="29">
    <w:abstractNumId w:val="6"/>
  </w:num>
  <w:num w:numId="30">
    <w:abstractNumId w:val="46"/>
  </w:num>
  <w:num w:numId="31">
    <w:abstractNumId w:val="2"/>
  </w:num>
  <w:num w:numId="32">
    <w:abstractNumId w:val="53"/>
  </w:num>
  <w:num w:numId="33">
    <w:abstractNumId w:val="66"/>
  </w:num>
  <w:num w:numId="34">
    <w:abstractNumId w:val="0"/>
  </w:num>
  <w:num w:numId="35">
    <w:abstractNumId w:val="38"/>
  </w:num>
  <w:num w:numId="36">
    <w:abstractNumId w:val="52"/>
  </w:num>
  <w:num w:numId="37">
    <w:abstractNumId w:val="25"/>
  </w:num>
  <w:num w:numId="38">
    <w:abstractNumId w:val="22"/>
  </w:num>
  <w:num w:numId="39">
    <w:abstractNumId w:val="42"/>
  </w:num>
  <w:num w:numId="40">
    <w:abstractNumId w:val="64"/>
  </w:num>
  <w:num w:numId="41">
    <w:abstractNumId w:val="13"/>
  </w:num>
  <w:num w:numId="42">
    <w:abstractNumId w:val="4"/>
  </w:num>
  <w:num w:numId="43">
    <w:abstractNumId w:val="12"/>
  </w:num>
  <w:num w:numId="44">
    <w:abstractNumId w:val="56"/>
  </w:num>
  <w:num w:numId="45">
    <w:abstractNumId w:val="1"/>
  </w:num>
  <w:num w:numId="46">
    <w:abstractNumId w:val="35"/>
  </w:num>
  <w:num w:numId="47">
    <w:abstractNumId w:val="3"/>
  </w:num>
  <w:num w:numId="48">
    <w:abstractNumId w:val="57"/>
  </w:num>
  <w:num w:numId="49">
    <w:abstractNumId w:val="62"/>
  </w:num>
  <w:num w:numId="50">
    <w:abstractNumId w:val="50"/>
  </w:num>
  <w:num w:numId="51">
    <w:abstractNumId w:val="43"/>
  </w:num>
  <w:num w:numId="52">
    <w:abstractNumId w:val="60"/>
  </w:num>
  <w:num w:numId="53">
    <w:abstractNumId w:val="30"/>
  </w:num>
  <w:num w:numId="54">
    <w:abstractNumId w:val="31"/>
  </w:num>
  <w:num w:numId="55">
    <w:abstractNumId w:val="19"/>
  </w:num>
  <w:num w:numId="56">
    <w:abstractNumId w:val="44"/>
  </w:num>
  <w:num w:numId="57">
    <w:abstractNumId w:val="36"/>
  </w:num>
  <w:num w:numId="58">
    <w:abstractNumId w:val="23"/>
  </w:num>
  <w:num w:numId="59">
    <w:abstractNumId w:val="37"/>
  </w:num>
  <w:num w:numId="60">
    <w:abstractNumId w:val="10"/>
  </w:num>
  <w:num w:numId="61">
    <w:abstractNumId w:val="47"/>
  </w:num>
  <w:num w:numId="62">
    <w:abstractNumId w:val="33"/>
  </w:num>
  <w:num w:numId="63">
    <w:abstractNumId w:val="45"/>
  </w:num>
  <w:num w:numId="64">
    <w:abstractNumId w:val="28"/>
  </w:num>
  <w:num w:numId="65">
    <w:abstractNumId w:val="16"/>
  </w:num>
  <w:num w:numId="66">
    <w:abstractNumId w:val="34"/>
  </w:num>
  <w:num w:numId="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B43F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1521</Words>
  <Characters>1843</Characters>
  <TotalTime>13</TotalTime>
  <ScaleCrop>false</ScaleCrop>
  <LinksUpToDate>false</LinksUpToDate>
  <CharactersWithSpaces>2033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2026-08-12T04:40:00Z</dcterms:created>
  <dc:creator>Apache POI</dc:creator>
  <cp:lastModifiedBy>倪品</cp:lastModifiedBy>
  <dcterms:modified xsi:type="dcterms:W3CDTF">2026-08-12T04:58:21Z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{"Label":"1","ContentProducer":"001191110102MACQD9K64010000","ProduceID":"7673000433597779191","ReservedCode1":"","ContentPropagator":"","PropagateID":"","ReservedCode2":""}</vt:lpwstr>
  </property>
  <property fmtid="{D5CDD505-2E9C-101B-9397-08002B2CF9AE}" pid="3" name="KSOTemplateDocerSaveRecord">
    <vt:lpwstr>eyJoZGlkIjoiOTFkN2Y2ZWM0YmM3ZjNkMjkxN2U1OGJmNzExZGE1MTQiLCJ1c2VySWQiOiI3MTUzNDU3OTkifQ==</vt:lpwstr>
  </property>
  <property fmtid="{D5CDD505-2E9C-101B-9397-08002B2CF9AE}" pid="4" name="KSOProductBuildVer">
    <vt:lpwstr>2052-12.1.0.26895</vt:lpwstr>
  </property>
  <property fmtid="{D5CDD505-2E9C-101B-9397-08002B2CF9AE}" pid="5" name="ICV">
    <vt:lpwstr>65FE990FED9E43EDA9B9C205506CDB9B_13</vt:lpwstr>
  </property>
</Properties>
</file>