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avado retroalimentación de tus paresnces de acuerdo con lo planificado en la fase anterior y recibien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 nivel de desarrollo móvil (mi responsabilidad principal), hemos cumplido e incluso adelantado el diseño de la interfaz y la persistencia local. Actualmente tenemos el 100% de la UI operativa y conectada a la base de datos local SQLite. Sin embargo, al realizar una auditoría de QA interna, identifiqué que la integración real con el backend en la nube (Supabase) y el desarrollo del panel web presentan un desfase. El principal factor que dificultó el plan fue la curva de aprendizaje para implementar componentes nativos de iOS (Liquid Glass) desde un entorno Windows, lo cual resolvimos exitosamente migrando la arquitectura de rutas a expo-router. </w:t>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E">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F">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br w:type="textWrapp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Enfrentamos la complejidad arquitectónica implementando un sistema de documentación "viva" y centralizada en la raíz del proyecto. Creamos archivos de handoff diario (como 05-estado-actual.md) que mantienen alineados tanto al equipo como a los agentes de desarrollo (IA). Para los desafíos técnicos de la app móvil, optamos por aislar los problemas mediante módulos (src/modules/ y src/core/), lo que nos permitió migrar exitosamente a expo-router para aprovechar componentes nativos de iOS sin romper la lógica de negocio ya construida en la base de datos local. </w:t>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E">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Evaluación: Muy bueno, he puesto mucho énfasis en que todo se haga de la mejor forma y siento que se está viendo en los resultados que vamos obteniendo.</w:t>
            </w:r>
          </w:p>
          <w:p w:rsidR="00000000" w:rsidDel="00000000" w:rsidP="00000000" w:rsidRDefault="00000000" w:rsidRPr="00000000" w14:paraId="00000020">
            <w:pPr>
              <w:rPr/>
            </w:pPr>
            <w:r w:rsidDel="00000000" w:rsidR="00000000" w:rsidRPr="00000000">
              <w:rPr>
                <w:rtl w:val="0"/>
              </w:rPr>
              <w:t xml:space="preserve">Destaco: La rigurosidad para mantener el enfoque en la experiencia del usuario final (los técnicos en terreno). Por mejorar: Debemos afinar las pruebas de estrés del motor de sincronización. Actualmente la base de datos local SQLite guarda los datos perfectamente, pero debemos mejorar las pruebas del envío masivo (payloads) hacia la API de Supabase para evitar cuellos de botella cuando haya mala conectividad.</w:t>
            </w:r>
          </w:p>
          <w:p w:rsidR="00000000" w:rsidDel="00000000" w:rsidP="00000000" w:rsidRDefault="00000000" w:rsidRPr="00000000" w14:paraId="00000021">
            <w:pPr>
              <w:jc w:val="both"/>
              <w:rPr>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Mi principal inquietud es metodológica: ¿Cuál es la mejor manera de presentar y justificar formalmente en el informe final (y ante la comisión) el uso de "AI-Driven Development" (Desarrollo impulsado por IA) como una decisión de arquitectura ágil? Queremos asegurar que los docentes evalúen nuestra capacidad de orquestación, creación de "guardrails" (reglas de contexto) y toma de decisiones técnicas, más allá de la escritura manual del código fuente. </w:t>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1">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La distribución actual está funcionando a la perfección. Al dividir el Monorepo, yo lidero la Arquitectura y el Frontend Móvil (/mobile), mientras Lucas se enfoca en el Dashboard Web (/web en Next.js). No necesitamos redistribuir, pero sí debemos iniciar una nueva actividad conjunta: definir el "Contrato de API" exacto. Dado que la app móvil ya está lista para enviar la data de las palmetas, Lucas debe preparar los Triggers en Supabase para que el dashboard web reaccione en tiempo real a las sincronizaciones del móvil. </w:t>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8">
            <w:pPr>
              <w:rPr>
                <w:b w:val="1"/>
                <w:bCs w:val="1"/>
                <w:color w:val="767171"/>
                <w:sz w:val="24"/>
                <w:szCs w:val="24"/>
              </w:rPr>
            </w:pPr>
            <w:bookmarkStart w:colFirst="0" w:colLast="0" w:name="_heading=h.yvx0ylygvicg"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9">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Evaluación: Muy positiva y sinérgica.</w:t>
            </w:r>
          </w:p>
          <w:p w:rsidR="00000000" w:rsidDel="00000000" w:rsidP="00000000" w:rsidRDefault="00000000" w:rsidRPr="00000000" w14:paraId="0000003B">
            <w:pPr>
              <w:rPr/>
            </w:pPr>
            <w:r w:rsidDel="00000000" w:rsidR="00000000" w:rsidRPr="00000000">
              <w:rPr>
                <w:rtl w:val="0"/>
              </w:rPr>
              <w:t xml:space="preserve">Aspectos positivos: El uso del Monorepo en GitHub ha sido un acierto total. Nos permite trabajar de forma asíncrona pero unificada. Las decisiones que tomamos sobre la base de datos (PostgreSQL) y las paletas de colores se reflejan inmediatamente en el trabajo del otro gracias al ecosistema compartido.</w:t>
            </w:r>
          </w:p>
          <w:p w:rsidR="00000000" w:rsidDel="00000000" w:rsidP="00000000" w:rsidRDefault="00000000" w:rsidRPr="00000000" w14:paraId="0000003C">
            <w:pPr>
              <w:rPr>
                <w:color w:val="767171"/>
                <w:sz w:val="24"/>
                <w:szCs w:val="24"/>
              </w:rPr>
            </w:pPr>
            <w:r w:rsidDel="00000000" w:rsidR="00000000" w:rsidRPr="00000000">
              <w:rPr>
                <w:rtl w:val="0"/>
              </w:rPr>
              <w:t xml:space="preserve">Aspectos por mejorar: Debemos aumentar la frecuencia de nuestras reuniones de sincronización (Daily Stand-ups). A veces avanzamos tan rápido en nuestros respectivos frentes (móvil y web) que corremos el riesgo de desalinearnos.</w:t>
            </w: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color w:val="767171"/>
                <w:sz w:val="24"/>
                <w:szCs w:val="24"/>
              </w:rPr>
            </w:pPr>
            <w:r w:rsidDel="00000000" w:rsidR="00000000" w:rsidRPr="00000000">
              <w:rPr>
                <w:rtl w:val="0"/>
              </w:rPr>
            </w:r>
          </w:p>
          <w:p w:rsidR="00000000" w:rsidDel="00000000" w:rsidP="00000000" w:rsidRDefault="00000000" w:rsidRPr="00000000" w14:paraId="0000003F">
            <w:pPr>
              <w:jc w:val="both"/>
              <w:rPr>
                <w:color w:val="767171"/>
                <w:sz w:val="24"/>
                <w:szCs w:val="24"/>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8"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KJMYOdizYo3Kal56A9JWyH1//g==">CgMxLjAyDmgueXZ4MHlseWd2aWNnOAByITF6TTRnNmdNS1JybWZndjdpd2E3ZmV5dTFyTzVURjROaQ==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