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bCs/>
          <w:color w:val="C8102E"/>
          <w:sz w:val="20"/>
          <w:szCs w:val="20"/>
        </w:rPr>
        <w:t>NIPPON TOYOTA</w:t>
      </w:r>
    </w:p>
    <w:p>
      <w:pPr>
        <w:pStyle w:val="Normal"/>
        <w:spacing w:before="0" w:after="200"/>
        <w:rPr/>
      </w:pPr>
      <w:r>
        <w:rPr>
          <w:b/>
          <w:bCs/>
          <w:color w:val="1A1A1A"/>
          <w:sz w:val="40"/>
          <w:szCs w:val="40"/>
        </w:rPr>
        <w:t>Stockyard Vehicle Scan IN/OUT System</w:t>
      </w:r>
    </w:p>
    <w:p>
      <w:pPr>
        <w:pStyle w:val="Normal"/>
        <w:spacing w:before="0" w:after="300"/>
        <w:rPr/>
      </w:pPr>
      <w:r>
        <w:rPr>
          <w:i/>
          <w:iCs/>
          <w:color w:val="666666"/>
          <w:sz w:val="22"/>
          <w:szCs w:val="22"/>
        </w:rPr>
        <w:t>Standard Operating Procedure &amp; System Overview</w:t>
      </w:r>
    </w:p>
    <w:p>
      <w:pPr>
        <w:pStyle w:val="Normal"/>
        <w:spacing w:before="0" w:after="40"/>
        <w:rPr/>
      </w:pPr>
      <w:r>
        <w:rPr>
          <w:color w:val="666666"/>
          <w:sz w:val="18"/>
          <w:szCs w:val="18"/>
        </w:rPr>
        <w:t>Date: 21 July 2026</w:t>
      </w:r>
    </w:p>
    <w:p>
      <w:pPr>
        <w:pStyle w:val="Normal"/>
        <w:spacing w:before="0" w:after="40"/>
        <w:rPr/>
      </w:pPr>
      <w:r>
        <w:rPr>
          <w:color w:val="666666"/>
          <w:sz w:val="18"/>
          <w:szCs w:val="18"/>
        </w:rPr>
        <w:t>Status: Draft for approval</w:t>
      </w:r>
    </w:p>
    <w:p>
      <w:pPr>
        <w:pStyle w:val="Normal"/>
        <w:spacing w:before="0" w:after="300"/>
        <w:rPr/>
      </w:pPr>
      <w:r>
        <w:rPr>
          <w:color w:val="666666"/>
          <w:sz w:val="18"/>
          <w:szCs w:val="18"/>
        </w:rPr>
        <w:t>Prepared by: Krishnanand G, Shiva Sajay, Sajad Hussain</w:t>
      </w:r>
    </w:p>
    <w:p>
      <w:pPr>
        <w:pStyle w:val="Heading1"/>
        <w:pBdr>
          <w:bottom w:val="single" w:sz="6" w:space="4" w:color="C8102E"/>
        </w:pBdr>
        <w:spacing w:before="320" w:after="160"/>
        <w:rPr/>
      </w:pPr>
      <w:r>
        <w:rPr>
          <w:b/>
          <w:bCs/>
          <w:color w:val="1A1A1A"/>
          <w:sz w:val="26"/>
          <w:szCs w:val="26"/>
        </w:rPr>
        <w:t>1. Background</w:t>
      </w:r>
    </w:p>
    <w:p>
      <w:pPr>
        <w:pStyle w:val="Normal"/>
        <w:spacing w:before="0" w:after="120"/>
        <w:rPr/>
      </w:pPr>
      <w:r>
        <w:rPr>
          <w:color w:val="1A1A1A"/>
          <w:sz w:val="21"/>
          <w:szCs w:val="21"/>
        </w:rPr>
        <w:t>Vehicles dispatched from the TKM plant are unloaded at 12 dealer outlets. CTDMS, Toyota's dealer system, only reflects a vehicle's billing location, not its actual physical location. Under the Bill-To/Ship-To arrangement, this creates a mismatch: the Stock Blocking Application shows a vehicle at its billing location while it may physically sit elsewhere, forcing the sales team to search across all 12 outlets to find it.</w:t>
      </w:r>
    </w:p>
    <w:p>
      <w:pPr>
        <w:pStyle w:val="Normal"/>
        <w:spacing w:before="0" w:after="120"/>
        <w:rPr/>
      </w:pPr>
      <w:r>
        <w:rPr>
          <w:color w:val="1A1A1A"/>
          <w:sz w:val="21"/>
          <w:szCs w:val="21"/>
        </w:rPr>
        <w:t>Every vehicle carries a windshield sticker, attached at the point of unloading, with the VIN and a scannable QR code. If the sticker is missing or damaged, the VIN is also stamped on the rear tyre (driving side) and on a manufacturer's plate inside the door, which also shows the engine number and color.</w:t>
      </w:r>
    </w:p>
    <w:p>
      <w:pPr>
        <w:pStyle w:val="Heading1"/>
        <w:pBdr>
          <w:bottom w:val="single" w:sz="6" w:space="4" w:color="C8102E"/>
        </w:pBdr>
        <w:spacing w:before="320" w:after="160"/>
        <w:rPr/>
      </w:pPr>
      <w:r>
        <w:rPr>
          <w:b/>
          <w:bCs/>
          <w:color w:val="1A1A1A"/>
          <w:sz w:val="26"/>
          <w:szCs w:val="26"/>
        </w:rPr>
        <w:t>2. Objective</w:t>
      </w:r>
    </w:p>
    <w:p>
      <w:pPr>
        <w:pStyle w:val="Normal"/>
        <w:spacing w:before="0" w:after="120"/>
        <w:rPr/>
      </w:pPr>
      <w:r>
        <w:rPr>
          <w:color w:val="1A1A1A"/>
          <w:sz w:val="21"/>
          <w:szCs w:val="21"/>
        </w:rPr>
        <w:t>Build a scan-based system that records a vehicle's real location the moment it enters or leaves a stockyard, independent of CTDMS billing data.</w:t>
      </w:r>
    </w:p>
    <w:p>
      <w:pPr>
        <w:pStyle w:val="Heading1"/>
        <w:pBdr>
          <w:bottom w:val="single" w:sz="6" w:space="4" w:color="C8102E"/>
        </w:pBdr>
        <w:spacing w:before="320" w:after="160"/>
        <w:rPr/>
      </w:pPr>
      <w:r>
        <w:rPr>
          <w:b/>
          <w:bCs/>
          <w:color w:val="1A1A1A"/>
          <w:sz w:val="26"/>
          <w:szCs w:val="26"/>
        </w:rPr>
        <w:t>3. Scope (Version 1)</w:t>
      </w:r>
    </w:p>
    <w:p>
      <w:pPr>
        <w:pStyle w:val="Normal"/>
        <w:spacing w:before="0" w:after="120"/>
        <w:rPr/>
      </w:pPr>
      <w:r>
        <w:rPr>
          <w:color w:val="1A1A1A"/>
          <w:sz w:val="21"/>
          <w:szCs w:val="21"/>
        </w:rPr>
        <w:t>Priority: IN and OUT tracking only. Every scan captures the device's GPS location to confirm and log which stockyard the update was made from.</w:t>
      </w:r>
    </w:p>
    <w:p>
      <w:pPr>
        <w:pStyle w:val="ListParagraph"/>
        <w:numPr>
          <w:ilvl w:val="0"/>
          <w:numId w:val="4"/>
        </w:numPr>
        <w:spacing w:before="0" w:after="60"/>
        <w:rPr/>
      </w:pPr>
      <w:r>
        <w:rPr>
          <w:color w:val="1A1A1A"/>
          <w:sz w:val="21"/>
          <w:szCs w:val="21"/>
        </w:rPr>
        <w:t>Scan a vehicle's QR code once on arrival at the stockyard → marked IN with timestamp and yard</w:t>
      </w:r>
    </w:p>
    <w:p>
      <w:pPr>
        <w:pStyle w:val="ListParagraph"/>
        <w:numPr>
          <w:ilvl w:val="0"/>
          <w:numId w:val="1"/>
        </w:numPr>
        <w:spacing w:before="0" w:after="60"/>
        <w:rPr/>
      </w:pPr>
      <w:r>
        <w:rPr>
          <w:color w:val="1A1A1A"/>
          <w:sz w:val="21"/>
          <w:szCs w:val="21"/>
        </w:rPr>
        <w:t>Scan the same QR code once on dispatch → marked OUT with timestamp, a reason, and damage status</w:t>
      </w:r>
    </w:p>
    <w:p>
      <w:pPr>
        <w:pStyle w:val="ListParagraph"/>
        <w:numPr>
          <w:ilvl w:val="0"/>
          <w:numId w:val="1"/>
        </w:numPr>
        <w:spacing w:before="0" w:after="60"/>
        <w:rPr/>
      </w:pPr>
      <w:r>
        <w:rPr>
          <w:color w:val="1A1A1A"/>
          <w:sz w:val="21"/>
          <w:szCs w:val="21"/>
        </w:rPr>
        <w:t>Admin dashboard showing live and historical stock counts, model split, yard utilization, and dwell time</w:t>
      </w:r>
    </w:p>
    <w:p>
      <w:pPr>
        <w:pStyle w:val="Heading1"/>
        <w:pBdr>
          <w:bottom w:val="single" w:sz="6" w:space="4" w:color="C8102E"/>
        </w:pBdr>
        <w:spacing w:before="320" w:after="160"/>
        <w:rPr/>
      </w:pPr>
      <w:r>
        <w:rPr>
          <w:b/>
          <w:bCs/>
          <w:color w:val="1A1A1A"/>
          <w:sz w:val="26"/>
          <w:szCs w:val="26"/>
        </w:rPr>
        <w:t>4. Standard Operating Procedure</w:t>
      </w:r>
    </w:p>
    <w:p>
      <w:pPr>
        <w:pStyle w:val="Heading2"/>
        <w:spacing w:before="240" w:after="100"/>
        <w:rPr/>
      </w:pPr>
      <w:r>
        <w:rPr>
          <w:b/>
          <w:bCs/>
          <w:color w:val="C8102E"/>
          <w:sz w:val="22"/>
          <w:szCs w:val="22"/>
        </w:rPr>
        <w:t>4.1 Vehicle Arrival (IN)</w:t>
      </w:r>
    </w:p>
    <w:p>
      <w:pPr>
        <w:pStyle w:val="ListParagraph"/>
        <w:numPr>
          <w:ilvl w:val="0"/>
          <w:numId w:val="5"/>
        </w:numPr>
        <w:spacing w:before="0" w:after="80"/>
        <w:rPr/>
      </w:pPr>
      <w:r>
        <w:rPr>
          <w:color w:val="1A1A1A"/>
          <w:sz w:val="21"/>
          <w:szCs w:val="21"/>
        </w:rPr>
        <w:t>Truck arrives at the stockyard and unloads vehicles.</w:t>
      </w:r>
    </w:p>
    <w:p>
      <w:pPr>
        <w:pStyle w:val="ListParagraph"/>
        <w:numPr>
          <w:ilvl w:val="0"/>
          <w:numId w:val="2"/>
        </w:numPr>
        <w:spacing w:before="0" w:after="80"/>
        <w:rPr/>
      </w:pPr>
      <w:r>
        <w:rPr>
          <w:color w:val="1A1A1A"/>
          <w:sz w:val="21"/>
          <w:szCs w:val="21"/>
        </w:rPr>
        <w:t>Stockyard staff scan the windshield QR code on each vehicle using the scan app, once, at the point of unloading. The app captures GPS location at that moment to confirm the stockyard.</w:t>
      </w:r>
    </w:p>
    <w:p>
      <w:pPr>
        <w:pStyle w:val="ListParagraph"/>
        <w:numPr>
          <w:ilvl w:val="0"/>
          <w:numId w:val="2"/>
        </w:numPr>
        <w:spacing w:before="0" w:after="80"/>
        <w:rPr/>
      </w:pPr>
      <w:r>
        <w:rPr>
          <w:color w:val="1A1A1A"/>
          <w:sz w:val="21"/>
          <w:szCs w:val="21"/>
        </w:rPr>
        <w:t>If the QR sticker is missing or unreadable, staff take the VIN from the rear tyre (driving side) or the door plate and enter it manually.</w:t>
      </w:r>
    </w:p>
    <w:p>
      <w:pPr>
        <w:pStyle w:val="ListParagraph"/>
        <w:numPr>
          <w:ilvl w:val="0"/>
          <w:numId w:val="2"/>
        </w:numPr>
        <w:spacing w:before="0" w:after="80"/>
        <w:rPr/>
      </w:pPr>
      <w:r>
        <w:rPr>
          <w:color w:val="1A1A1A"/>
          <w:sz w:val="21"/>
          <w:szCs w:val="21"/>
        </w:rPr>
        <w:t>If the VIN doesn't match the expected format, the app still records the scan but flags it for admin review.</w:t>
      </w:r>
    </w:p>
    <w:p>
      <w:pPr>
        <w:pStyle w:val="ListParagraph"/>
        <w:numPr>
          <w:ilvl w:val="0"/>
          <w:numId w:val="2"/>
        </w:numPr>
        <w:spacing w:before="0" w:after="80"/>
        <w:rPr/>
      </w:pPr>
      <w:r>
        <w:rPr>
          <w:color w:val="1A1A1A"/>
          <w:sz w:val="21"/>
          <w:szCs w:val="21"/>
        </w:rPr>
        <w:t>If the vehicle is already marked IN, the app shows an error and does not change its status.</w:t>
      </w:r>
    </w:p>
    <w:p>
      <w:pPr>
        <w:pStyle w:val="ListParagraph"/>
        <w:numPr>
          <w:ilvl w:val="0"/>
          <w:numId w:val="2"/>
        </w:numPr>
        <w:spacing w:before="0" w:after="80"/>
        <w:rPr/>
      </w:pPr>
      <w:r>
        <w:rPr>
          <w:color w:val="1A1A1A"/>
          <w:sz w:val="21"/>
          <w:szCs w:val="21"/>
        </w:rPr>
        <w:t>Otherwise, the vehicle is logged IN with yard, timestamp, and device ID.</w:t>
      </w:r>
    </w:p>
    <w:p>
      <w:pPr>
        <w:pStyle w:val="ListParagraph"/>
        <w:numPr>
          <w:ilvl w:val="0"/>
          <w:numId w:val="2"/>
        </w:numPr>
        <w:spacing w:before="0" w:after="80"/>
        <w:rPr/>
      </w:pPr>
      <w:r>
        <w:rPr>
          <w:color w:val="1A1A1A"/>
          <w:sz w:val="21"/>
          <w:szCs w:val="21"/>
        </w:rPr>
        <w:t>Vehicle is parked in any available space in the yard.</w:t>
      </w:r>
    </w:p>
    <w:p>
      <w:pPr>
        <w:pStyle w:val="Heading2"/>
        <w:spacing w:before="240" w:after="100"/>
        <w:rPr/>
      </w:pPr>
      <w:r>
        <w:rPr>
          <w:b/>
          <w:bCs/>
          <w:color w:val="C8102E"/>
          <w:sz w:val="22"/>
          <w:szCs w:val="22"/>
        </w:rPr>
        <w:t>4.2 Vehicle Dispatch (OUT)</w:t>
      </w:r>
    </w:p>
    <w:p>
      <w:pPr>
        <w:pStyle w:val="ListParagraph"/>
        <w:numPr>
          <w:ilvl w:val="0"/>
          <w:numId w:val="2"/>
        </w:numPr>
        <w:spacing w:before="0" w:after="80"/>
        <w:rPr/>
      </w:pPr>
      <w:r>
        <w:rPr>
          <w:color w:val="1A1A1A"/>
          <w:sz w:val="21"/>
          <w:szCs w:val="21"/>
        </w:rPr>
        <w:t>Stockyard receives notice of a sales order or an internal transfer request.</w:t>
      </w:r>
    </w:p>
    <w:p>
      <w:pPr>
        <w:pStyle w:val="ListParagraph"/>
        <w:numPr>
          <w:ilvl w:val="0"/>
          <w:numId w:val="2"/>
        </w:numPr>
        <w:spacing w:before="0" w:after="80"/>
        <w:rPr/>
      </w:pPr>
      <w:r>
        <w:rPr>
          <w:color w:val="1A1A1A"/>
          <w:sz w:val="21"/>
          <w:szCs w:val="21"/>
        </w:rPr>
        <w:t>Staff locate the vehicle in the yard and stage it for pickup.</w:t>
      </w:r>
    </w:p>
    <w:p>
      <w:pPr>
        <w:pStyle w:val="ListParagraph"/>
        <w:numPr>
          <w:ilvl w:val="0"/>
          <w:numId w:val="2"/>
        </w:numPr>
        <w:spacing w:before="0" w:after="80"/>
        <w:rPr/>
      </w:pPr>
      <w:r>
        <w:rPr>
          <w:color w:val="1A1A1A"/>
          <w:sz w:val="21"/>
          <w:szCs w:val="21"/>
        </w:rPr>
        <w:t>Staff scan the same QR code (or enter the VIN) once at the point of dispatch. The app captures GPS location to confirm the stockyard.</w:t>
      </w:r>
    </w:p>
    <w:p>
      <w:pPr>
        <w:pStyle w:val="ListParagraph"/>
        <w:numPr>
          <w:ilvl w:val="0"/>
          <w:numId w:val="2"/>
        </w:numPr>
        <w:spacing w:before="0" w:after="80"/>
        <w:rPr/>
      </w:pPr>
      <w:r>
        <w:rPr>
          <w:color w:val="1A1A1A"/>
          <w:sz w:val="21"/>
          <w:szCs w:val="21"/>
        </w:rPr>
        <w:t>Staff select a remark: Customer Acquisition (final dispatch) or Stockyard Transfer (internal move to another yard).</w:t>
      </w:r>
    </w:p>
    <w:p>
      <w:pPr>
        <w:pStyle w:val="ListParagraph"/>
        <w:numPr>
          <w:ilvl w:val="0"/>
          <w:numId w:val="2"/>
        </w:numPr>
        <w:spacing w:before="0" w:after="80"/>
        <w:rPr/>
      </w:pPr>
      <w:r>
        <w:rPr>
          <w:color w:val="1A1A1A"/>
          <w:sz w:val="21"/>
          <w:szCs w:val="21"/>
        </w:rPr>
        <w:t>Staff mark whether the vehicle is damaged and add a remark describing it, if applicable.</w:t>
      </w:r>
    </w:p>
    <w:p>
      <w:pPr>
        <w:pStyle w:val="ListParagraph"/>
        <w:numPr>
          <w:ilvl w:val="0"/>
          <w:numId w:val="2"/>
        </w:numPr>
        <w:spacing w:before="0" w:after="80"/>
        <w:rPr/>
      </w:pPr>
      <w:r>
        <w:rPr>
          <w:color w:val="1A1A1A"/>
          <w:sz w:val="21"/>
          <w:szCs w:val="21"/>
        </w:rPr>
        <w:t>If there is no prior IN record for this VIN, the app accepts the scan locally and flags it as "unverified IN" for admin to reconcile.</w:t>
      </w:r>
    </w:p>
    <w:p>
      <w:pPr>
        <w:pStyle w:val="ListParagraph"/>
        <w:numPr>
          <w:ilvl w:val="0"/>
          <w:numId w:val="2"/>
        </w:numPr>
        <w:spacing w:before="0" w:after="80"/>
        <w:rPr/>
      </w:pPr>
      <w:r>
        <w:rPr>
          <w:color w:val="1A1A1A"/>
          <w:sz w:val="21"/>
          <w:szCs w:val="21"/>
        </w:rPr>
        <w:t>Otherwise, the vehicle is logged OUT with timestamp.</w:t>
      </w:r>
    </w:p>
    <w:p>
      <w:pPr>
        <w:pStyle w:val="ListParagraph"/>
        <w:numPr>
          <w:ilvl w:val="0"/>
          <w:numId w:val="2"/>
        </w:numPr>
        <w:spacing w:before="0" w:after="80"/>
        <w:rPr/>
      </w:pPr>
      <w:r>
        <w:rPr>
          <w:color w:val="1A1A1A"/>
          <w:sz w:val="21"/>
          <w:szCs w:val="21"/>
        </w:rPr>
        <w:t>For a Stockyard Transfer, the vehicle is scanned IN again at the destination yard on arrival, following the same arrival steps above.</w:t>
      </w:r>
    </w:p>
    <w:p>
      <w:pPr>
        <w:pStyle w:val="ListParagraph"/>
        <w:numPr>
          <w:ilvl w:val="0"/>
          <w:numId w:val="2"/>
        </w:numPr>
        <w:spacing w:before="0" w:after="80"/>
        <w:rPr/>
      </w:pPr>
      <w:r>
        <w:rPr>
          <w:color w:val="1A1A1A"/>
          <w:sz w:val="21"/>
          <w:szCs w:val="21"/>
        </w:rPr>
        <w:t>Driver from the respective branch collects and transports the vehicle.</w:t>
      </w:r>
    </w:p>
    <w:p>
      <w:pPr>
        <w:pStyle w:val="Heading1"/>
        <w:pBdr>
          <w:bottom w:val="single" w:sz="6" w:space="4" w:color="C8102E"/>
        </w:pBdr>
        <w:spacing w:before="320" w:after="160"/>
        <w:rPr/>
      </w:pPr>
      <w:r>
        <w:rPr>
          <w:b/>
          <w:bCs/>
          <w:color w:val="1A1A1A"/>
          <w:sz w:val="26"/>
          <w:szCs w:val="26"/>
        </w:rPr>
        <w:t>5. System Design</w:t>
      </w:r>
    </w:p>
    <w:p>
      <w:pPr>
        <w:pStyle w:val="Heading2"/>
        <w:spacing w:before="240" w:after="100"/>
        <w:rPr/>
      </w:pPr>
      <w:r>
        <w:rPr>
          <w:b/>
          <w:bCs/>
          <w:color w:val="C8102E"/>
          <w:sz w:val="22"/>
          <w:szCs w:val="22"/>
        </w:rPr>
        <w:t>5.1 Data Captured Per Scan</w:t>
      </w:r>
    </w:p>
    <w:tbl>
      <w:tblPr>
        <w:tblW w:w="9000" w:type="dxa"/>
        <w:jc w:val="start"/>
        <w:tblInd w:w="0" w:type="dxa"/>
        <w:tblLayout w:type="fixed"/>
        <w:tblCellMar>
          <w:top w:w="80" w:type="dxa"/>
          <w:start w:w="120" w:type="dxa"/>
          <w:bottom w:w="80" w:type="dxa"/>
          <w:end w:w="120" w:type="dxa"/>
        </w:tblCellMar>
      </w:tblPr>
      <w:tblGrid>
        <w:gridCol w:w="1999"/>
        <w:gridCol w:w="3800"/>
        <w:gridCol w:w="3201"/>
      </w:tblGrid>
      <w:tr>
        <w:trPr>
          <w:tblHeader w:val="true"/>
        </w:trPr>
        <w:tc>
          <w:tcPr>
            <w:tcW w:w="1999"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Field</w:t>
            </w:r>
          </w:p>
        </w:tc>
        <w:tc>
          <w:tcPr>
            <w:tcW w:w="3800"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Description</w:t>
            </w:r>
          </w:p>
        </w:tc>
        <w:tc>
          <w:tcPr>
            <w:tcW w:w="3201"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Source</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VIN</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Vehicle Identification Number, decoded from the windshield sticker QR code</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QR scan</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Model</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Auto-detected from the VIN pattern, not entered manually</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System</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Yard</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Stockyard where the scan occurred</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Login / GPS check</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Status</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IN or OUT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System logic</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IN Timestamp</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Date and time the vehicle was scanned IN</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System</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OUT Timestamp</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Date and time the vehicle was scanned OUT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System</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Scan Location (GPS)</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Device GPS coordinates at the time of scan, used to confirm the yard</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Device GPS</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Device ID</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Which phone performed the scan (login is shared, device is not)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Device</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OUT Remark</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Customer Acquisition (final dispatch) or Stockyard Transfer (internal move)</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Staff selection, at OUT</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Damage Status</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Whether the vehicle is damaged, with a remark describing it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Staff entry, at OUT</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Flag</w:t>
            </w:r>
          </w:p>
        </w:tc>
        <w:tc>
          <w:tcPr>
            <w:tcW w:w="3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System-raised flag: invalid VIN format, unverified IN, or similar</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System</w:t>
            </w:r>
          </w:p>
        </w:tc>
      </w:tr>
    </w:tbl>
    <w:p>
      <w:pPr>
        <w:pStyle w:val="Heading2"/>
        <w:spacing w:before="240" w:after="100"/>
        <w:rPr/>
      </w:pPr>
      <w:r>
        <w:rPr>
          <w:b/>
          <w:bCs/>
          <w:color w:val="C8102E"/>
          <w:sz w:val="22"/>
          <w:szCs w:val="22"/>
        </w:rPr>
        <w:t>5.2 Admin Dashboard</w:t>
      </w:r>
    </w:p>
    <w:p>
      <w:pPr>
        <w:pStyle w:val="ListParagraph"/>
        <w:numPr>
          <w:ilvl w:val="0"/>
          <w:numId w:val="1"/>
        </w:numPr>
        <w:spacing w:before="0" w:after="60"/>
        <w:rPr/>
      </w:pPr>
      <w:r>
        <w:rPr>
          <w:color w:val="1A1A1A"/>
          <w:sz w:val="21"/>
          <w:szCs w:val="21"/>
        </w:rPr>
        <w:t>Total vehicles currently IN, broken down by yard</w:t>
      </w:r>
    </w:p>
    <w:p>
      <w:pPr>
        <w:pStyle w:val="ListParagraph"/>
        <w:numPr>
          <w:ilvl w:val="0"/>
          <w:numId w:val="1"/>
        </w:numPr>
        <w:spacing w:before="0" w:after="60"/>
        <w:rPr/>
      </w:pPr>
      <w:r>
        <w:rPr>
          <w:color w:val="1A1A1A"/>
          <w:sz w:val="21"/>
          <w:szCs w:val="21"/>
        </w:rPr>
        <w:t>Model-wise split of in-stock vehicles</w:t>
      </w:r>
    </w:p>
    <w:p>
      <w:pPr>
        <w:pStyle w:val="ListParagraph"/>
        <w:numPr>
          <w:ilvl w:val="0"/>
          <w:numId w:val="1"/>
        </w:numPr>
        <w:spacing w:before="0" w:after="60"/>
        <w:rPr/>
      </w:pPr>
      <w:r>
        <w:rPr>
          <w:color w:val="1A1A1A"/>
          <w:sz w:val="21"/>
          <w:szCs w:val="21"/>
        </w:rPr>
        <w:t>Per-yard utilization: current vehicle count vs. yard capacity</w:t>
      </w:r>
    </w:p>
    <w:p>
      <w:pPr>
        <w:pStyle w:val="ListParagraph"/>
        <w:numPr>
          <w:ilvl w:val="0"/>
          <w:numId w:val="1"/>
        </w:numPr>
        <w:spacing w:before="0" w:after="60"/>
        <w:rPr/>
      </w:pPr>
      <w:r>
        <w:rPr>
          <w:color w:val="1A1A1A"/>
          <w:sz w:val="21"/>
          <w:szCs w:val="21"/>
        </w:rPr>
        <w:t>Average dwell time per model and per yard</w:t>
      </w:r>
    </w:p>
    <w:p>
      <w:pPr>
        <w:pStyle w:val="ListParagraph"/>
        <w:numPr>
          <w:ilvl w:val="0"/>
          <w:numId w:val="1"/>
        </w:numPr>
        <w:spacing w:before="0" w:after="60"/>
        <w:rPr/>
      </w:pPr>
      <w:r>
        <w:rPr>
          <w:color w:val="1A1A1A"/>
          <w:sz w:val="21"/>
          <w:szCs w:val="21"/>
        </w:rPr>
        <w:t>Flagged items (invalid VIN, unverified IN, damage remarks), shown on the dashboard, no push or email alerts</w:t>
      </w:r>
    </w:p>
    <w:p>
      <w:pPr>
        <w:pStyle w:val="ListParagraph"/>
        <w:numPr>
          <w:ilvl w:val="0"/>
          <w:numId w:val="1"/>
        </w:numPr>
        <w:spacing w:before="0" w:after="60"/>
        <w:rPr/>
      </w:pPr>
      <w:r>
        <w:rPr>
          <w:color w:val="1A1A1A"/>
          <w:sz w:val="21"/>
          <w:szCs w:val="21"/>
        </w:rPr>
        <w:t>Full historical data retained for utilization, dwell time, and model split, not just a current snapshot</w:t>
      </w:r>
    </w:p>
    <w:p>
      <w:pPr>
        <w:pStyle w:val="ListParagraph"/>
        <w:numPr>
          <w:ilvl w:val="0"/>
          <w:numId w:val="1"/>
        </w:numPr>
        <w:spacing w:before="0" w:after="60"/>
        <w:rPr/>
      </w:pPr>
      <w:r>
        <w:rPr>
          <w:color w:val="1A1A1A"/>
          <w:sz w:val="21"/>
          <w:szCs w:val="21"/>
        </w:rPr>
        <w:t>Admin can manually force-close or reassign a vehicle's status or yard, without needing a scan</w:t>
      </w:r>
    </w:p>
    <w:p>
      <w:pPr>
        <w:pStyle w:val="Heading2"/>
        <w:spacing w:before="240" w:after="100"/>
        <w:rPr/>
      </w:pPr>
      <w:r>
        <w:rPr>
          <w:b/>
          <w:bCs/>
          <w:color w:val="C8102E"/>
          <w:sz w:val="22"/>
          <w:szCs w:val="22"/>
        </w:rPr>
        <w:t>5.3 Access &amp; Accounts</w:t>
      </w:r>
    </w:p>
    <w:p>
      <w:pPr>
        <w:pStyle w:val="ListParagraph"/>
        <w:numPr>
          <w:ilvl w:val="0"/>
          <w:numId w:val="1"/>
        </w:numPr>
        <w:spacing w:before="0" w:after="60"/>
        <w:rPr/>
      </w:pPr>
      <w:r>
        <w:rPr>
          <w:color w:val="1A1A1A"/>
          <w:sz w:val="21"/>
          <w:szCs w:val="21"/>
        </w:rPr>
        <w:t>Two account types: Stockyard and Admin</w:t>
      </w:r>
    </w:p>
    <w:p>
      <w:pPr>
        <w:pStyle w:val="ListParagraph"/>
        <w:numPr>
          <w:ilvl w:val="0"/>
          <w:numId w:val="1"/>
        </w:numPr>
        <w:spacing w:before="0" w:after="60"/>
        <w:rPr/>
      </w:pPr>
      <w:r>
        <w:rPr>
          <w:color w:val="1A1A1A"/>
          <w:sz w:val="21"/>
          <w:szCs w:val="21"/>
        </w:rPr>
        <w:t>Stockyard account: one login per stockyard, a simple shared code rarely changed, used by all staff at that yard. Shows only that yard's vehicles and data.</w:t>
      </w:r>
    </w:p>
    <w:p>
      <w:pPr>
        <w:pStyle w:val="ListParagraph"/>
        <w:numPr>
          <w:ilvl w:val="0"/>
          <w:numId w:val="1"/>
        </w:numPr>
        <w:spacing w:before="0" w:after="60"/>
        <w:rPr/>
      </w:pPr>
      <w:r>
        <w:rPr>
          <w:color w:val="1A1A1A"/>
          <w:sz w:val="21"/>
          <w:szCs w:val="21"/>
        </w:rPr>
        <w:t>Admin account: full analytics access across all stockyards</w:t>
      </w:r>
    </w:p>
    <w:p>
      <w:pPr>
        <w:pStyle w:val="ListParagraph"/>
        <w:numPr>
          <w:ilvl w:val="0"/>
          <w:numId w:val="1"/>
        </w:numPr>
        <w:spacing w:before="0" w:after="60"/>
        <w:rPr/>
      </w:pPr>
      <w:r>
        <w:rPr>
          <w:color w:val="1A1A1A"/>
          <w:sz w:val="21"/>
          <w:szCs w:val="21"/>
        </w:rPr>
        <w:t>Even though the login is shared, the app records which device performed each individual scan</w:t>
      </w:r>
    </w:p>
    <w:p>
      <w:pPr>
        <w:pStyle w:val="Heading1"/>
        <w:pBdr>
          <w:bottom w:val="single" w:sz="6" w:space="4" w:color="C8102E"/>
        </w:pBdr>
        <w:spacing w:before="320" w:after="160"/>
        <w:rPr/>
      </w:pPr>
      <w:r>
        <w:rPr>
          <w:b/>
          <w:bCs/>
          <w:color w:val="1A1A1A"/>
          <w:sz w:val="26"/>
          <w:szCs w:val="26"/>
        </w:rPr>
        <w:t>6. Tech Stack</w:t>
      </w:r>
    </w:p>
    <w:p>
      <w:pPr>
        <w:pStyle w:val="ListParagraph"/>
        <w:numPr>
          <w:ilvl w:val="0"/>
          <w:numId w:val="1"/>
        </w:numPr>
        <w:spacing w:before="0" w:after="60"/>
        <w:rPr/>
      </w:pPr>
      <w:r>
        <w:rPr>
          <w:color w:val="1A1A1A"/>
          <w:sz w:val="21"/>
          <w:szCs w:val="21"/>
        </w:rPr>
        <w:t>Frontend: React, built as a mobile web app (PWA), not a native app</w:t>
      </w:r>
    </w:p>
    <w:p>
      <w:pPr>
        <w:pStyle w:val="ListParagraph"/>
        <w:numPr>
          <w:ilvl w:val="0"/>
          <w:numId w:val="1"/>
        </w:numPr>
        <w:spacing w:before="0" w:after="60"/>
        <w:rPr/>
      </w:pPr>
      <w:r>
        <w:rPr>
          <w:color w:val="1A1A1A"/>
          <w:sz w:val="21"/>
          <w:szCs w:val="21"/>
        </w:rPr>
        <w:t>QR scanning: phone camera, in-browser (html5-qrcode)</w:t>
      </w:r>
    </w:p>
    <w:p>
      <w:pPr>
        <w:pStyle w:val="ListParagraph"/>
        <w:numPr>
          <w:ilvl w:val="0"/>
          <w:numId w:val="1"/>
        </w:numPr>
        <w:spacing w:before="0" w:after="60"/>
        <w:rPr/>
      </w:pPr>
      <w:r>
        <w:rPr>
          <w:color w:val="1A1A1A"/>
          <w:sz w:val="21"/>
          <w:szCs w:val="21"/>
        </w:rPr>
        <w:t>Location: browser Geolocation API, captured at time of scan</w:t>
      </w:r>
    </w:p>
    <w:p>
      <w:pPr>
        <w:pStyle w:val="ListParagraph"/>
        <w:numPr>
          <w:ilvl w:val="0"/>
          <w:numId w:val="1"/>
        </w:numPr>
        <w:spacing w:before="0" w:after="60"/>
        <w:rPr/>
      </w:pPr>
      <w:r>
        <w:rPr>
          <w:color w:val="1A1A1A"/>
          <w:sz w:val="21"/>
          <w:szCs w:val="21"/>
        </w:rPr>
        <w:t>Offline handling: service worker queues a scan locally if there is no signal, syncs once back online</w:t>
      </w:r>
    </w:p>
    <w:p>
      <w:pPr>
        <w:pStyle w:val="ListParagraph"/>
        <w:numPr>
          <w:ilvl w:val="0"/>
          <w:numId w:val="1"/>
        </w:numPr>
        <w:spacing w:before="0" w:after="60"/>
        <w:rPr/>
      </w:pPr>
      <w:r>
        <w:rPr>
          <w:color w:val="1A1A1A"/>
          <w:sz w:val="21"/>
          <w:szCs w:val="21"/>
        </w:rPr>
        <w:t>Backend: Node.js with Express</w:t>
      </w:r>
    </w:p>
    <w:p>
      <w:pPr>
        <w:pStyle w:val="ListParagraph"/>
        <w:numPr>
          <w:ilvl w:val="0"/>
          <w:numId w:val="1"/>
        </w:numPr>
        <w:spacing w:before="0" w:after="60"/>
        <w:rPr/>
      </w:pPr>
      <w:r>
        <w:rPr>
          <w:color w:val="1A1A1A"/>
          <w:sz w:val="21"/>
          <w:szCs w:val="21"/>
        </w:rPr>
        <w:t>Database: PostgreSQL, hosted free on Neon or Supabase</w:t>
      </w:r>
    </w:p>
    <w:p>
      <w:pPr>
        <w:pStyle w:val="ListParagraph"/>
        <w:numPr>
          <w:ilvl w:val="0"/>
          <w:numId w:val="1"/>
        </w:numPr>
        <w:spacing w:before="0" w:after="60"/>
        <w:rPr/>
      </w:pPr>
      <w:r>
        <w:rPr>
          <w:color w:val="1A1A1A"/>
          <w:sz w:val="21"/>
          <w:szCs w:val="21"/>
        </w:rPr>
        <w:t>Hosting: Vercel for the React frontend (free tier), Render for the Node/Express backend (free tier)</w:t>
      </w:r>
    </w:p>
    <w:p>
      <w:pPr>
        <w:pStyle w:val="Heading1"/>
        <w:pBdr>
          <w:bottom w:val="single" w:sz="6" w:space="4" w:color="C8102E"/>
        </w:pBdr>
        <w:spacing w:before="320" w:after="160"/>
        <w:rPr/>
      </w:pPr>
      <w:r>
        <w:rPr>
          <w:b/>
          <w:bCs/>
          <w:color w:val="1A1A1A"/>
          <w:sz w:val="26"/>
          <w:szCs w:val="26"/>
        </w:rPr>
        <w:t>7. Edge Cases &amp; Business Rules</w:t>
      </w:r>
    </w:p>
    <w:tbl>
      <w:tblPr>
        <w:tblW w:w="9000" w:type="dxa"/>
        <w:jc w:val="start"/>
        <w:tblInd w:w="0" w:type="dxa"/>
        <w:tblLayout w:type="fixed"/>
        <w:tblCellMar>
          <w:top w:w="80" w:type="dxa"/>
          <w:start w:w="120" w:type="dxa"/>
          <w:bottom w:w="80" w:type="dxa"/>
          <w:end w:w="120" w:type="dxa"/>
        </w:tblCellMar>
      </w:tblPr>
      <w:tblGrid>
        <w:gridCol w:w="3200"/>
        <w:gridCol w:w="5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Situation</w:t>
            </w:r>
          </w:p>
        </w:tc>
        <w:tc>
          <w:tcPr>
            <w:tcW w:w="5800"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Rule</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Duplicate IN scan</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Vehicle already marked IN gets scanned again. App shows an error, status does not change.</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Internal transfer between yards</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Every OUT scan asks for a remark: Customer Acquisition or Stockyard Transfer. On transfer, the vehicle is scanned IN again at the destination yard like any new arrival.</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Vehicles already in yards before launch</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Loaded once via bulk import from a spreadsheet.</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QR decodes to an invalid VIN</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Scan still goes through. Flagged for admin review.</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OUT scan with no prior IN record</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Can happen after an offline sync. Accepted locally, flagged as "unverified IN" for admin to reconcile.</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Accountability with a shared yard login</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App logs which device performed each scan, independent of the shared login.</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Yard scanned above listed capacity</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App warns but still allows the scan.</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Same VIN marked IN at two yards</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Can happen by mistake. App allows it and flags it for reconciliation rather than blocking the scan.</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Vehicle leaves without a valid OUT scan</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Admin can manually force-close or reassign the vehicle's status or yard.</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Damaged vehicle</w:t>
            </w:r>
          </w:p>
        </w:tc>
        <w:tc>
          <w:tcPr>
            <w:tcW w:w="5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Staff mark damage status and add a remark during the OUT scan.</w:t>
            </w:r>
          </w:p>
        </w:tc>
      </w:tr>
    </w:tbl>
    <w:p>
      <w:pPr>
        <w:pStyle w:val="Heading1"/>
        <w:pBdr>
          <w:bottom w:val="single" w:sz="6" w:space="4" w:color="C8102E"/>
        </w:pBdr>
        <w:spacing w:before="320" w:after="160"/>
        <w:rPr/>
      </w:pPr>
      <w:r>
        <w:rPr>
          <w:b/>
          <w:bCs/>
          <w:color w:val="1A1A1A"/>
          <w:sz w:val="26"/>
          <w:szCs w:val="26"/>
        </w:rPr>
        <w:t>8. Stock Yard Reference List</w:t>
      </w:r>
    </w:p>
    <w:p>
      <w:pPr>
        <w:pStyle w:val="Normal"/>
        <w:spacing w:before="0" w:after="120"/>
        <w:rPr/>
      </w:pPr>
      <w:r>
        <w:rPr>
          <w:color w:val="1A1A1A"/>
          <w:sz w:val="21"/>
          <w:szCs w:val="21"/>
        </w:rPr>
        <w:t>Existing yard codes, locations, and capacities used for utilization tracking:</w:t>
      </w:r>
    </w:p>
    <w:tbl>
      <w:tblPr>
        <w:tblW w:w="9000" w:type="dxa"/>
        <w:jc w:val="start"/>
        <w:tblInd w:w="0" w:type="dxa"/>
        <w:tblLayout w:type="fixed"/>
        <w:tblCellMar>
          <w:top w:w="80" w:type="dxa"/>
          <w:start w:w="120" w:type="dxa"/>
          <w:bottom w:w="80" w:type="dxa"/>
          <w:end w:w="120" w:type="dxa"/>
        </w:tblCellMar>
      </w:tblPr>
      <w:tblGrid>
        <w:gridCol w:w="2199"/>
        <w:gridCol w:w="4400"/>
        <w:gridCol w:w="2401"/>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Stock Yard Code</w:t>
            </w:r>
          </w:p>
        </w:tc>
        <w:tc>
          <w:tcPr>
            <w:tcW w:w="4400"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Location</w:t>
            </w:r>
          </w:p>
        </w:tc>
        <w:tc>
          <w:tcPr>
            <w:tcW w:w="2401" w:type="dxa"/>
            <w:tcBorders>
              <w:top w:val="single" w:sz="4" w:space="0" w:color="000000"/>
              <w:start w:val="single" w:sz="4" w:space="0" w:color="000000"/>
              <w:bottom w:val="single" w:sz="4" w:space="0" w:color="000000"/>
              <w:end w:val="single" w:sz="4" w:space="0" w:color="000000"/>
            </w:tcBorders>
            <w:shd w:fill="C8102E" w:val="clear"/>
          </w:tcPr>
          <w:p>
            <w:pPr>
              <w:pStyle w:val="Normal"/>
              <w:rPr/>
            </w:pPr>
            <w:r>
              <w:rPr>
                <w:b/>
                <w:bCs/>
                <w:color w:val="FFFFFF"/>
                <w:sz w:val="20"/>
                <w:szCs w:val="20"/>
              </w:rPr>
              <w:t>Yard Capacity</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CO01A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Nettur Showroom, Cochin</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125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CO01B</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Kalamasery, Cochin</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200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CO01B</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Nippon Tower - 7th floor, Cochin</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80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KY01A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Showroom, Kayamkulam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60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KY01A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Ramapuram East, Kayamkulam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210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KY01A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Ramapuram West, Kayamkulam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80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KY01A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Evoor Yard, Kayamkulam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110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IR01A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Showroom, Irinjalakuda</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30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KL01A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Showroom, Kollam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55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KL01B</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Thazhuthala, Kollam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225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TI01A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Peramangalam, Trissur</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175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MV01A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Muvattupuzha</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105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PH01A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Pathanamthitta</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70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TL01A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Thiruvalla</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45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TR01C</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Vallakkadavu, Trivandrum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45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TR01C</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Enchakkal, Trivandrum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20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TR01A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Showroom, Kazhakuttam, Trivandrum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40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TR01A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Yard-1, Kazhakuttam, Trivandrum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130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TR01A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Yard-2, Kazhakuttam, Trivandrum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65</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TR01A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Yard-3, Kazhakuttam, Trivandrum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130</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KT01A</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Kottayam, behind the showroom</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1A1A1A"/>
                <w:sz w:val="20"/>
                <w:szCs w:val="20"/>
              </w:rPr>
              <w:t>300</w:t>
            </w:r>
          </w:p>
        </w:tc>
      </w:tr>
    </w:tbl>
    <w:p>
      <w:pPr>
        <w:pStyle w:val="Heading1"/>
        <w:pBdr>
          <w:bottom w:val="single" w:sz="6" w:space="4" w:color="C8102E"/>
        </w:pBdr>
        <w:spacing w:before="320" w:after="160"/>
        <w:rPr>
          <w:b/>
          <w:bCs/>
          <w:color w:val="1A1A1A"/>
          <w:sz w:val="26"/>
          <w:szCs w:val="26"/>
        </w:rPr>
      </w:pPr>
      <w:r>
        <w:rPr/>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4</Pages>
  <Words>1246</Words>
  <Characters>6346</Characters>
  <CharactersWithSpaces>7370</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2026-07-21T07:02:43Z</dcterms:created>
  <dc:creator>Un-named</dc:creator>
  <dc:description/>
  <dc:language>en-US</dc:language>
  <cp:lastModifiedBy/>
  <dcterms:modified xsi:type="dcterms:W3CDTF">2026-07-21T12:34:48Z</dcterms:modified>
  <cp:revision>2</cp:revision>
  <dc:subject/>
  <dc:title/>
</cp:coreProperties>
</file>