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color w:val="1A1A6E"/>
          <w:sz w:val="28"/>
          <w:szCs w:val="28"/>
        </w:rPr>
        <w:t xml:space="preserve">VISVESVARAYA TECHNOLOGICAL UNIVERSITY</w:t>
      </w:r>
    </w:p>
    <w:p>
      <w:pPr>
        <w:spacing w:after="200" w:before="0" w:line="240" w:lineRule="auto"/>
        <w:jc w:val="center"/>
      </w:pPr>
      <w:r>
        <w:rPr>
          <w:rFonts w:ascii="Times New Roman" w:cs="Times New Roman" w:eastAsia="Times New Roman" w:hAnsi="Times New Roman"/>
          <w:b/>
          <w:bCs/>
          <w:color w:val="1A1A6E"/>
          <w:sz w:val="22"/>
          <w:szCs w:val="22"/>
        </w:rPr>
        <w:t xml:space="preserve">“JNANA SANGAMA”, BELAGAVI –590 018.</w:t>
      </w:r>
    </w:p>
    <w:p>
      <w:pPr>
        <w:spacing w:after="200"/>
        <w:jc w:val="center"/>
      </w:pPr>
      <w:r>
        <w:drawing>
          <wp:inline distT="0" distB="0" distL="0" distR="0">
            <wp:extent cx="71437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 cy="1000125"/>
                    </a:xfrm>
                    <a:prstGeom prst="rect">
                      <a:avLst/>
                    </a:prstGeom>
                  </pic:spPr>
                </pic:pic>
              </a:graphicData>
            </a:graphic>
          </wp:inline>
        </w:drawing>
      </w:r>
    </w:p>
    <w:p>
      <w:pPr>
        <w:spacing w:after="400" w:before="0" w:line="240" w:lineRule="auto"/>
        <w:jc w:val="center"/>
      </w:pPr>
      <w:r>
        <w:rPr>
          <w:rFonts w:ascii="Times New Roman" w:cs="Times New Roman" w:eastAsia="Times New Roman" w:hAnsi="Times New Roman"/>
          <w:b/>
          <w:bCs/>
          <w:sz w:val="24"/>
          <w:szCs w:val="24"/>
        </w:rPr>
        <w:t xml:space="preserve">2026 – 2027</w:t>
      </w:r>
    </w:p>
    <w:p>
      <w:pPr>
        <w:spacing w:after="0" w:before="0" w:line="240" w:lineRule="auto"/>
        <w:jc w:val="center"/>
      </w:pPr>
      <w:r>
        <w:rPr>
          <w:rFonts w:ascii="Times New Roman" w:cs="Times New Roman" w:eastAsia="Times New Roman" w:hAnsi="Times New Roman"/>
          <w:color w:val="0A2444"/>
          <w:sz w:val="32"/>
          <w:szCs w:val="32"/>
        </w:rPr>
        <w:t xml:space="preserve">MINI PROJECT ON</w:t>
      </w:r>
    </w:p>
    <w:p>
      <w:pPr>
        <w:spacing w:after="400" w:before="0" w:line="240" w:lineRule="auto"/>
        <w:jc w:val="center"/>
      </w:pPr>
      <w:r>
        <w:rPr>
          <w:rFonts w:ascii="Times New Roman" w:cs="Times New Roman" w:eastAsia="Times New Roman" w:hAnsi="Times New Roman"/>
          <w:color w:val="0A2444"/>
          <w:sz w:val="32"/>
          <w:szCs w:val="32"/>
        </w:rPr>
        <w:t xml:space="preserve">DEEP LEARNING (BCA701)</w:t>
      </w:r>
    </w:p>
    <w:p>
      <w:pPr>
        <w:spacing w:after="400" w:before="0" w:line="240" w:lineRule="auto"/>
        <w:jc w:val="center"/>
      </w:pPr>
      <w:r>
        <w:rPr>
          <w:rFonts w:ascii="Times New Roman" w:cs="Times New Roman" w:eastAsia="Times New Roman" w:hAnsi="Times New Roman"/>
          <w:i/>
          <w:iCs/>
          <w:color w:val="0A2444"/>
          <w:sz w:val="32"/>
          <w:szCs w:val="32"/>
        </w:rPr>
        <w:t xml:space="preserve">“Real-Time Recurrent Learning for Aircraft Surface Controllers”</w:t>
      </w:r>
    </w:p>
    <w:p>
      <w:pPr>
        <w:spacing w:after="60" w:before="0" w:line="240" w:lineRule="auto"/>
        <w:jc w:val="center"/>
      </w:pPr>
      <w:r>
        <w:rPr>
          <w:rFonts w:ascii="Times New Roman" w:cs="Times New Roman" w:eastAsia="Times New Roman" w:hAnsi="Times New Roman"/>
          <w:sz w:val="22"/>
          <w:szCs w:val="22"/>
        </w:rPr>
        <w:t xml:space="preserve">Submitted in partial fulfillment for the award of the degree of</w:t>
      </w:r>
    </w:p>
    <w:p>
      <w:pPr>
        <w:spacing w:after="60" w:before="0" w:line="240" w:lineRule="auto"/>
        <w:jc w:val="center"/>
      </w:pPr>
      <w:r>
        <w:rPr>
          <w:rFonts w:ascii="Times New Roman" w:cs="Times New Roman" w:eastAsia="Times New Roman" w:hAnsi="Times New Roman"/>
          <w:b/>
          <w:bCs/>
          <w:color w:val="BF382A"/>
          <w:sz w:val="22"/>
          <w:szCs w:val="22"/>
        </w:rPr>
        <w:t xml:space="preserve">BACHELOR OF ENGINEERING</w:t>
      </w:r>
    </w:p>
    <w:p>
      <w:pPr>
        <w:spacing w:after="60" w:before="0" w:line="240" w:lineRule="auto"/>
        <w:jc w:val="center"/>
      </w:pPr>
      <w:r>
        <w:rPr>
          <w:rFonts w:ascii="Times New Roman" w:cs="Times New Roman" w:eastAsia="Times New Roman" w:hAnsi="Times New Roman"/>
          <w:sz w:val="22"/>
          <w:szCs w:val="22"/>
        </w:rPr>
        <w:t xml:space="preserve">in</w:t>
      </w:r>
    </w:p>
    <w:p>
      <w:pPr>
        <w:spacing w:after="280" w:before="0" w:line="240" w:lineRule="auto"/>
        <w:jc w:val="center"/>
      </w:pPr>
      <w:r>
        <w:rPr>
          <w:rFonts w:ascii="Times New Roman" w:cs="Times New Roman" w:eastAsia="Times New Roman" w:hAnsi="Times New Roman"/>
          <w:b/>
          <w:bCs/>
          <w:color w:val="BF382A"/>
          <w:sz w:val="22"/>
          <w:szCs w:val="22"/>
        </w:rPr>
        <w:t xml:space="preserve">CSE (AI&amp;ML)</w:t>
      </w:r>
    </w:p>
    <w:p>
      <w:pPr>
        <w:spacing w:after="140" w:before="0" w:line="240" w:lineRule="auto"/>
        <w:jc w:val="center"/>
      </w:pPr>
      <w:r>
        <w:rPr>
          <w:rFonts w:ascii="Times New Roman" w:cs="Times New Roman" w:eastAsia="Times New Roman" w:hAnsi="Times New Roman"/>
          <w:sz w:val="22"/>
          <w:szCs w:val="22"/>
        </w:rPr>
        <w:t xml:space="preserve">Submitted By</w:t>
      </w:r>
    </w:p>
    <w:p>
      <w:pPr>
        <w:spacing w:after="280" w:before="0" w:line="240" w:lineRule="auto"/>
        <w:jc w:val="center"/>
      </w:pPr>
      <w:r>
        <w:rPr>
          <w:rFonts w:ascii="Times New Roman" w:cs="Times New Roman" w:eastAsia="Times New Roman" w:hAnsi="Times New Roman"/>
          <w:color w:val="BF382A"/>
          <w:sz w:val="22"/>
          <w:szCs w:val="22"/>
        </w:rPr>
        <w:t xml:space="preserve">Nipun Joisa [1RN23CI100]</w:t>
      </w:r>
    </w:p>
    <w:p>
      <w:pPr>
        <w:spacing w:after="140" w:before="0" w:line="240" w:lineRule="auto"/>
        <w:jc w:val="center"/>
      </w:pPr>
      <w:r>
        <w:rPr>
          <w:rFonts w:ascii="Times New Roman" w:cs="Times New Roman" w:eastAsia="Times New Roman" w:hAnsi="Times New Roman"/>
          <w:sz w:val="22"/>
          <w:szCs w:val="22"/>
        </w:rPr>
        <w:t xml:space="preserve">Under the guidance of</w:t>
      </w:r>
    </w:p>
    <w:p>
      <w:pPr>
        <w:spacing w:after="60" w:before="0" w:line="240" w:lineRule="auto"/>
        <w:jc w:val="center"/>
      </w:pPr>
      <w:r>
        <w:rPr>
          <w:rFonts w:ascii="Times New Roman" w:cs="Times New Roman" w:eastAsia="Times New Roman" w:hAnsi="Times New Roman"/>
          <w:b/>
          <w:bCs/>
          <w:color w:val="BF382A"/>
          <w:sz w:val="22"/>
          <w:szCs w:val="22"/>
        </w:rPr>
        <w:t xml:space="preserve">Ms . JAYASHREE NAGARAJ</w:t>
      </w:r>
    </w:p>
    <w:p>
      <w:pPr>
        <w:spacing w:after="280" w:before="0" w:line="240" w:lineRule="auto"/>
        <w:jc w:val="center"/>
      </w:pPr>
      <w:r>
        <w:rPr>
          <w:rFonts w:ascii="Times New Roman" w:cs="Times New Roman" w:eastAsia="Times New Roman" w:hAnsi="Times New Roman"/>
          <w:color w:val="BF382A"/>
          <w:sz w:val="22"/>
          <w:szCs w:val="22"/>
        </w:rPr>
        <w:t xml:space="preserve">Assistant Professor, Dept. of CSE (AI&amp;ML)</w:t>
      </w:r>
    </w:p>
    <w:p>
      <w:pPr>
        <w:spacing w:after="200" w:before="0" w:line="240" w:lineRule="auto"/>
        <w:jc w:val="center"/>
      </w:pPr>
      <w:r>
        <w:rPr>
          <w:rFonts w:ascii="Times New Roman" w:cs="Times New Roman" w:eastAsia="Times New Roman" w:hAnsi="Times New Roman"/>
          <w:b/>
          <w:bCs/>
          <w:color w:val="BF382A"/>
          <w:sz w:val="22"/>
          <w:szCs w:val="22"/>
        </w:rPr>
        <w:t xml:space="preserve">DEPARTMENT OF CSE (AI&amp;ML)</w:t>
      </w:r>
    </w:p>
    <w:p>
      <w:pPr>
        <w:spacing w:after="120"/>
        <w:jc w:val="center"/>
      </w:pPr>
      <w:r>
        <w:drawing>
          <wp:inline distT="0" distB="0" distL="0" distR="0">
            <wp:extent cx="8382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 cy="923925"/>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b/>
          <w:bCs/>
          <w:color w:val="1A1A6E"/>
          <w:sz w:val="34"/>
          <w:szCs w:val="34"/>
        </w:rPr>
        <w:t xml:space="preserve">RNS INSTITUTE OF TECHNOLOGY</w:t>
      </w:r>
    </w:p>
    <w:p>
      <w:pPr>
        <w:spacing w:after="0" w:before="0" w:line="240" w:lineRule="auto"/>
        <w:jc w:val="center"/>
      </w:pPr>
      <w:r>
        <w:rPr>
          <w:rFonts w:ascii="Times New Roman" w:cs="Times New Roman" w:eastAsia="Times New Roman" w:hAnsi="Times New Roman"/>
          <w:i/>
          <w:iCs/>
          <w:sz w:val="19"/>
          <w:szCs w:val="19"/>
        </w:rPr>
        <w:t xml:space="preserve">Autonomous Institution Affiliated to VTU, Recognized by GOK, Approved by AICTE</w:t>
      </w:r>
    </w:p>
    <w:p>
      <w:pPr>
        <w:spacing w:after="0" w:before="0" w:line="240" w:lineRule="auto"/>
        <w:jc w:val="center"/>
      </w:pPr>
      <w:r>
        <w:rPr>
          <w:rFonts w:ascii="Times New Roman" w:cs="Times New Roman" w:eastAsia="Times New Roman" w:hAnsi="Times New Roman"/>
          <w:i/>
          <w:iCs/>
          <w:sz w:val="19"/>
          <w:szCs w:val="19"/>
        </w:rPr>
        <w:t xml:space="preserve">RajaRajeshwari Nagar, Dr. Vishnuvardhan Road, Bengaluru – 560 098</w:t>
      </w:r>
    </w:p>
    <w:p>
      <w:r>
        <w:br w:type="page"/>
      </w:r>
    </w:p>
    <w:p>
      <w:pPr>
        <w:spacing w:after="400" w:before="200"/>
        <w:jc w:val="center"/>
      </w:pPr>
      <w:r>
        <w:rPr>
          <w:rFonts w:ascii="Times New Roman" w:cs="Times New Roman" w:eastAsia="Times New Roman" w:hAnsi="Times New Roman"/>
          <w:b/>
          <w:bCs/>
          <w:sz w:val="32"/>
          <w:szCs w:val="32"/>
        </w:rPr>
        <w:t xml:space="preserve">ACKNOWLEDGEMENT</w:t>
      </w:r>
    </w:p>
    <w:p>
      <w:pPr>
        <w:spacing w:after="120" w:before="0" w:line="300" w:lineRule="auto"/>
        <w:jc w:val="both"/>
      </w:pPr>
      <w:r>
        <w:rPr>
          <w:rFonts w:ascii="Times New Roman" w:cs="Times New Roman" w:eastAsia="Times New Roman" w:hAnsi="Times New Roman"/>
          <w:sz w:val="22"/>
          <w:szCs w:val="22"/>
        </w:rPr>
        <w:t xml:space="preserve">At the very onset, I would like to place my gratefulness to all those people who helped me in making this project a successful one.</w:t>
      </w:r>
    </w:p>
    <w:p>
      <w:pPr>
        <w:spacing w:after="120" w:before="0" w:line="300" w:lineRule="auto"/>
        <w:jc w:val="both"/>
      </w:pPr>
      <w:r>
        <w:rPr>
          <w:rFonts w:ascii="Times New Roman" w:cs="Times New Roman" w:eastAsia="Times New Roman" w:hAnsi="Times New Roman"/>
          <w:sz w:val="22"/>
          <w:szCs w:val="22"/>
        </w:rPr>
        <w:t xml:space="preserve">I would like to thank the Management of RNSIT for providing a healthy environment for the successful completion of project work.</w:t>
      </w:r>
    </w:p>
    <w:p>
      <w:pPr>
        <w:spacing w:after="120" w:before="0" w:line="300" w:lineRule="auto"/>
        <w:jc w:val="both"/>
      </w:pPr>
      <w:r>
        <w:rPr>
          <w:rFonts w:ascii="Times New Roman" w:cs="Times New Roman" w:eastAsia="Times New Roman" w:hAnsi="Times New Roman"/>
          <w:sz w:val="22"/>
          <w:szCs w:val="22"/>
        </w:rPr>
        <w:t xml:space="preserve">I would like to express my thanks to </w:t>
      </w:r>
      <w:r>
        <w:rPr>
          <w:rFonts w:ascii="Times New Roman" w:cs="Times New Roman" w:eastAsia="Times New Roman" w:hAnsi="Times New Roman"/>
          <w:b/>
          <w:bCs/>
          <w:sz w:val="22"/>
          <w:szCs w:val="22"/>
        </w:rPr>
        <w:t xml:space="preserve">Dr. M K Venkatesha</w:t>
      </w:r>
      <w:r>
        <w:rPr>
          <w:rFonts w:ascii="Times New Roman" w:cs="Times New Roman" w:eastAsia="Times New Roman" w:hAnsi="Times New Roman"/>
          <w:sz w:val="22"/>
          <w:szCs w:val="22"/>
        </w:rPr>
        <w:t xml:space="preserve">, Director, RNSIT for his constant support and motivating me towards the attainment of knowledge.</w:t>
      </w:r>
    </w:p>
    <w:p>
      <w:pPr>
        <w:spacing w:after="120" w:before="0" w:line="300" w:lineRule="auto"/>
        <w:jc w:val="both"/>
      </w:pPr>
      <w:r>
        <w:rPr>
          <w:rFonts w:ascii="Times New Roman" w:cs="Times New Roman" w:eastAsia="Times New Roman" w:hAnsi="Times New Roman"/>
          <w:sz w:val="22"/>
          <w:szCs w:val="22"/>
        </w:rPr>
        <w:t xml:space="preserve">I express my sincere gratitude to </w:t>
      </w:r>
      <w:r>
        <w:rPr>
          <w:rFonts w:ascii="Times New Roman" w:cs="Times New Roman" w:eastAsia="Times New Roman" w:hAnsi="Times New Roman"/>
          <w:b/>
          <w:bCs/>
          <w:sz w:val="22"/>
          <w:szCs w:val="22"/>
        </w:rPr>
        <w:t xml:space="preserve">Dr. Ramesh Babu H S,</w:t>
      </w:r>
      <w:r>
        <w:rPr>
          <w:rFonts w:ascii="Times New Roman" w:cs="Times New Roman" w:eastAsia="Times New Roman" w:hAnsi="Times New Roman"/>
          <w:sz w:val="22"/>
          <w:szCs w:val="22"/>
        </w:rPr>
        <w:t xml:space="preserve"> Principal, RNSIT for providing me with all the facilities in this college.</w:t>
      </w:r>
    </w:p>
    <w:p>
      <w:pPr>
        <w:spacing w:after="120" w:before="0" w:line="300" w:lineRule="auto"/>
        <w:jc w:val="both"/>
      </w:pPr>
      <w:r>
        <w:rPr>
          <w:rFonts w:ascii="Times New Roman" w:cs="Times New Roman" w:eastAsia="Times New Roman" w:hAnsi="Times New Roman"/>
          <w:sz w:val="22"/>
          <w:szCs w:val="22"/>
        </w:rPr>
        <w:t xml:space="preserve">I am grateful to </w:t>
      </w:r>
      <w:r>
        <w:rPr>
          <w:rFonts w:ascii="Times New Roman" w:cs="Times New Roman" w:eastAsia="Times New Roman" w:hAnsi="Times New Roman"/>
          <w:b/>
          <w:bCs/>
          <w:sz w:val="22"/>
          <w:szCs w:val="22"/>
        </w:rPr>
        <w:t xml:space="preserve">Dr. Andhe Pallavi</w:t>
      </w:r>
      <w:r>
        <w:rPr>
          <w:rFonts w:ascii="Times New Roman" w:cs="Times New Roman" w:eastAsia="Times New Roman" w:hAnsi="Times New Roman"/>
          <w:sz w:val="22"/>
          <w:szCs w:val="22"/>
        </w:rPr>
        <w:t xml:space="preserve">, Professor and Head of the Department of Artificial Intelligence &amp; Machine Learning for her support and encouragement.</w:t>
      </w:r>
    </w:p>
    <w:p>
      <w:pPr>
        <w:spacing w:after="120" w:before="0" w:line="300" w:lineRule="auto"/>
        <w:jc w:val="both"/>
      </w:pPr>
      <w:r>
        <w:rPr>
          <w:rFonts w:ascii="Times New Roman" w:cs="Times New Roman" w:eastAsia="Times New Roman" w:hAnsi="Times New Roman"/>
          <w:sz w:val="22"/>
          <w:szCs w:val="22"/>
        </w:rPr>
        <w:t xml:space="preserve">I thank my </w:t>
      </w:r>
      <w:r>
        <w:rPr>
          <w:rFonts w:ascii="Times New Roman" w:cs="Times New Roman" w:eastAsia="Times New Roman" w:hAnsi="Times New Roman"/>
          <w:b/>
          <w:bCs/>
          <w:sz w:val="22"/>
          <w:szCs w:val="22"/>
        </w:rPr>
        <w:t xml:space="preserve">Ms. JAYASHREE NAGARAJ</w:t>
      </w:r>
      <w:r>
        <w:rPr>
          <w:rFonts w:ascii="Times New Roman" w:cs="Times New Roman" w:eastAsia="Times New Roman" w:hAnsi="Times New Roman"/>
          <w:sz w:val="22"/>
          <w:szCs w:val="22"/>
        </w:rPr>
        <w:t xml:space="preserve"> Assistant Professor, Department of Artificial Intelligence &amp; Machine Learning for having guided the project.</w:t>
      </w:r>
    </w:p>
    <w:p>
      <w:pPr>
        <w:spacing w:after="120" w:before="0" w:line="300" w:lineRule="auto"/>
        <w:jc w:val="both"/>
      </w:pPr>
      <w:r>
        <w:rPr>
          <w:rFonts w:ascii="Times New Roman" w:cs="Times New Roman" w:eastAsia="Times New Roman" w:hAnsi="Times New Roman"/>
          <w:sz w:val="22"/>
          <w:szCs w:val="22"/>
        </w:rPr>
        <w:t xml:space="preserve">I also thank all the Teaching and Non-Teachning staff members of our department for helping me out at all times.</w:t>
      </w:r>
    </w:p>
    <w:p>
      <w:pPr>
        <w:spacing w:after="120" w:before="0" w:line="300" w:lineRule="auto"/>
        <w:jc w:val="both"/>
      </w:pPr>
      <w:r>
        <w:rPr>
          <w:rFonts w:ascii="Times New Roman" w:cs="Times New Roman" w:eastAsia="Times New Roman" w:hAnsi="Times New Roman"/>
          <w:sz w:val="22"/>
          <w:szCs w:val="22"/>
        </w:rPr>
        <w:t xml:space="preserve">I thank my beloved friends for having supported me with all their strength and might. Last but not the least; I thank my parents for supporting and encouraging me throughout. I made an honest effort in this assignment.</w:t>
      </w:r>
    </w:p>
    <w:p>
      <w:pPr>
        <w:spacing w:after="0" w:before="0" w:line="240" w:lineRule="auto"/>
        <w:jc w:val="center"/>
      </w:pPr>
      <w:r>
        <w:rPr>
          <w:rFonts w:ascii="Times New Roman" w:cs="Times New Roman" w:eastAsia="Times New Roman" w:hAnsi="Times New Roman"/>
          <w:sz w:val="22"/>
          <w:szCs w:val="22"/>
        </w:rPr>
        <w:t xml:space="preserve"/>
      </w:r>
    </w:p>
    <w:p>
      <w:pPr>
        <w:spacing w:after="0" w:before="0" w:line="240" w:lineRule="auto"/>
        <w:jc w:val="center"/>
      </w:pPr>
      <w:r>
        <w:rPr>
          <w:rFonts w:ascii="Times New Roman" w:cs="Times New Roman" w:eastAsia="Times New Roman" w:hAnsi="Times New Roman"/>
          <w:sz w:val="22"/>
          <w:szCs w:val="22"/>
        </w:rPr>
        <w:t xml:space="preserve"/>
      </w:r>
    </w:p>
    <w:p>
      <w:pPr>
        <w:spacing w:after="0" w:before="0" w:line="240" w:lineRule="auto"/>
        <w:jc w:val="center"/>
      </w:pPr>
      <w:r>
        <w:rPr>
          <w:rFonts w:ascii="Times New Roman" w:cs="Times New Roman" w:eastAsia="Times New Roman" w:hAnsi="Times New Roman"/>
          <w:sz w:val="22"/>
          <w:szCs w:val="22"/>
        </w:rPr>
        <w:t xml:space="preserve"/>
      </w:r>
    </w:p>
    <w:p>
      <w:pPr>
        <w:spacing w:after="120" w:line="300" w:lineRule="auto"/>
        <w:jc w:val="right"/>
      </w:pPr>
      <w:r>
        <w:rPr>
          <w:rFonts w:ascii="Times New Roman" w:cs="Times New Roman" w:eastAsia="Times New Roman" w:hAnsi="Times New Roman"/>
          <w:sz w:val="22"/>
          <w:szCs w:val="22"/>
        </w:rPr>
        <w:t xml:space="preserve">Nipun Joisa - 1RN23CI100</w:t>
      </w:r>
    </w:p>
    <w:p>
      <w:r>
        <w:br w:type="page"/>
      </w:r>
    </w:p>
    <w:p>
      <w:pPr>
        <w:spacing w:after="400" w:before="200"/>
        <w:jc w:val="center"/>
      </w:pPr>
      <w:r>
        <w:rPr>
          <w:rFonts w:ascii="Times New Roman" w:cs="Times New Roman" w:eastAsia="Times New Roman" w:hAnsi="Times New Roman"/>
          <w:b/>
          <w:bCs/>
          <w:sz w:val="32"/>
          <w:szCs w:val="32"/>
        </w:rPr>
        <w:t xml:space="preserve">TABLE OF CONTENTS</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6300"/>
        <w:gridCol w:w="3338"/>
      </w:tblGrid>
      <w:tr>
        <w:trPr>
          <w:tblHeader/>
        </w:trPr>
        <w:tc>
          <w:tcPr>
            <w:tcW w:type="dxa" w:w="63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2"/>
                <w:szCs w:val="22"/>
              </w:rPr>
              <w:t xml:space="preserve">Content</w:t>
            </w:r>
          </w:p>
        </w:tc>
        <w:tc>
          <w:tcPr>
            <w:tcW w:type="dxa" w:w="333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2"/>
                <w:szCs w:val="22"/>
              </w:rPr>
              <w:t xml:space="preserve">Page No</w:t>
            </w:r>
          </w:p>
        </w:tc>
      </w:tr>
      <w:tr>
        <w:tc>
          <w:tcPr>
            <w:tcW w:type="dxa" w:w="63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Abstract</w:t>
            </w:r>
          </w:p>
        </w:tc>
        <w:tc>
          <w:tcPr>
            <w:tcW w:type="dxa" w:w="3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1</w:t>
            </w:r>
          </w:p>
        </w:tc>
      </w:tr>
      <w:tr>
        <w:tc>
          <w:tcPr>
            <w:tcW w:type="dxa" w:w="63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Introduction</w:t>
            </w:r>
          </w:p>
        </w:tc>
        <w:tc>
          <w:tcPr>
            <w:tcW w:type="dxa" w:w="3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1</w:t>
            </w:r>
          </w:p>
        </w:tc>
      </w:tr>
      <w:tr>
        <w:tc>
          <w:tcPr>
            <w:tcW w:type="dxa" w:w="63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Objectives</w:t>
            </w:r>
          </w:p>
        </w:tc>
        <w:tc>
          <w:tcPr>
            <w:tcW w:type="dxa" w:w="3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1</w:t>
            </w:r>
          </w:p>
        </w:tc>
      </w:tr>
      <w:tr>
        <w:tc>
          <w:tcPr>
            <w:tcW w:type="dxa" w:w="63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Dataset Description</w:t>
            </w:r>
          </w:p>
        </w:tc>
        <w:tc>
          <w:tcPr>
            <w:tcW w:type="dxa" w:w="3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1-2</w:t>
            </w:r>
          </w:p>
        </w:tc>
      </w:tr>
      <w:tr>
        <w:tc>
          <w:tcPr>
            <w:tcW w:type="dxa" w:w="63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Tools and Technologies Used</w:t>
            </w:r>
          </w:p>
        </w:tc>
        <w:tc>
          <w:tcPr>
            <w:tcW w:type="dxa" w:w="3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2</w:t>
            </w:r>
          </w:p>
        </w:tc>
      </w:tr>
      <w:tr>
        <w:tc>
          <w:tcPr>
            <w:tcW w:type="dxa" w:w="63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Methodology</w:t>
            </w:r>
          </w:p>
        </w:tc>
        <w:tc>
          <w:tcPr>
            <w:tcW w:type="dxa" w:w="3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2-3</w:t>
            </w:r>
          </w:p>
        </w:tc>
      </w:tr>
      <w:tr>
        <w:tc>
          <w:tcPr>
            <w:tcW w:type="dxa" w:w="63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System / Pipeline Architecture</w:t>
            </w:r>
          </w:p>
        </w:tc>
        <w:tc>
          <w:tcPr>
            <w:tcW w:type="dxa" w:w="3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4</w:t>
            </w:r>
          </w:p>
        </w:tc>
      </w:tr>
      <w:tr>
        <w:tc>
          <w:tcPr>
            <w:tcW w:type="dxa" w:w="63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Results</w:t>
            </w:r>
          </w:p>
        </w:tc>
        <w:tc>
          <w:tcPr>
            <w:tcW w:type="dxa" w:w="3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4-7</w:t>
            </w:r>
          </w:p>
        </w:tc>
      </w:tr>
      <w:tr>
        <w:tc>
          <w:tcPr>
            <w:tcW w:type="dxa" w:w="63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Conclusion</w:t>
            </w:r>
          </w:p>
        </w:tc>
        <w:tc>
          <w:tcPr>
            <w:tcW w:type="dxa" w:w="3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2"/>
                <w:szCs w:val="22"/>
              </w:rPr>
              <w:t xml:space="preserve">7</w:t>
            </w:r>
          </w:p>
        </w:tc>
      </w:tr>
    </w:tbl>
    <w:p>
      <w:pPr>
        <w:spacing w:after="320" w:before="520"/>
        <w:jc w:val="center"/>
      </w:pPr>
      <w:r>
        <w:rPr>
          <w:rFonts w:ascii="Times New Roman" w:cs="Times New Roman" w:eastAsia="Times New Roman" w:hAnsi="Times New Roman"/>
          <w:b/>
          <w:bCs/>
          <w:sz w:val="32"/>
          <w:szCs w:val="32"/>
        </w:rPr>
        <w:t xml:space="preserve">LIST OF FIGURES</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1900"/>
        <w:gridCol w:w="6288"/>
        <w:gridCol w:w="1450"/>
      </w:tblGrid>
      <w:tr>
        <w:trPr>
          <w:tblHeader/>
        </w:trPr>
        <w:tc>
          <w:tcPr>
            <w:tcW w:type="dxa" w:w="19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FIGURE NO</w:t>
            </w:r>
          </w:p>
        </w:tc>
        <w:tc>
          <w:tcPr>
            <w:tcW w:type="dxa" w:w="628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TITLE</w:t>
            </w:r>
          </w:p>
        </w:tc>
        <w:tc>
          <w:tcPr>
            <w:tcW w:type="dxa" w:w="145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PAGE NO</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End-to-end pipeline, from the JSBSim simulator to the metrics and figures reported here.</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4</w:t>
            </w:r>
          </w:p>
        </w:tc>
      </w:tr>
      <w:tr>
        <w:tc>
          <w:tcPr>
            <w:tcW w:type="dxa" w:w="19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c>
          <w:tcPr>
            <w:tcW w:type="dxa" w:w="628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Nominal scenario — attitude tracking RMSE by controller.</w:t>
            </w:r>
          </w:p>
        </w:tc>
        <w:tc>
          <w:tcPr>
            <w:tcW w:type="dxa" w:w="145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Wind scenario — attitude tracking RMSE under Dryden turbulence.</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r>
      <w:tr>
        <w:tc>
          <w:tcPr>
            <w:tcW w:type="dxa" w:w="19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4</w:t>
            </w:r>
          </w:p>
        </w:tc>
        <w:tc>
          <w:tcPr>
            <w:tcW w:type="dxa" w:w="628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Ablation — RTRL-RTU with online updates enabled versus disabled.</w:t>
            </w:r>
          </w:p>
        </w:tc>
        <w:tc>
          <w:tcPr>
            <w:tcW w:type="dxa" w:w="145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6</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Live demo dashboard: recovery from a 50% aileron fault.</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6</w:t>
            </w:r>
          </w:p>
        </w:tc>
      </w:tr>
      <w:tr>
        <w:tc>
          <w:tcPr>
            <w:tcW w:type="dxa" w:w="19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6</w:t>
            </w:r>
          </w:p>
        </w:tc>
        <w:tc>
          <w:tcPr>
            <w:tcW w:type="dxa" w:w="628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Live demo: pitch response to a 50% elevator fault.</w:t>
            </w:r>
          </w:p>
        </w:tc>
        <w:tc>
          <w:tcPr>
            <w:tcW w:type="dxa" w:w="145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6</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7</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Live demo: roll response to a 50% rudder fault.</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7</w:t>
            </w:r>
          </w:p>
        </w:tc>
      </w:tr>
    </w:tbl>
    <w:p>
      <w:pPr>
        <w:spacing w:after="320" w:before="520"/>
        <w:jc w:val="center"/>
      </w:pPr>
      <w:r>
        <w:rPr>
          <w:rFonts w:ascii="Times New Roman" w:cs="Times New Roman" w:eastAsia="Times New Roman" w:hAnsi="Times New Roman"/>
          <w:b/>
          <w:bCs/>
          <w:sz w:val="32"/>
          <w:szCs w:val="32"/>
        </w:rPr>
        <w:t xml:space="preserve">LIST OF TABLES</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1900"/>
        <w:gridCol w:w="6288"/>
        <w:gridCol w:w="1450"/>
      </w:tblGrid>
      <w:tr>
        <w:trPr>
          <w:tblHeader/>
        </w:trPr>
        <w:tc>
          <w:tcPr>
            <w:tcW w:type="dxa" w:w="19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TABLE NO</w:t>
            </w:r>
          </w:p>
        </w:tc>
        <w:tc>
          <w:tcPr>
            <w:tcW w:type="dxa" w:w="628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TITLE</w:t>
            </w:r>
          </w:p>
        </w:tc>
        <w:tc>
          <w:tcPr>
            <w:tcW w:type="dxa" w:w="145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PAGE NO</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Observation vector supplied to every controller (11 dimensions).</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r>
      <w:tr>
        <w:tc>
          <w:tcPr>
            <w:tcW w:type="dxa" w:w="19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c>
          <w:tcPr>
            <w:tcW w:type="dxa" w:w="628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Action vector produced by every controller (3 dimensions).</w:t>
            </w:r>
          </w:p>
        </w:tc>
        <w:tc>
          <w:tcPr>
            <w:tcW w:type="dxa" w:w="145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Tools and technologies used.</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r>
      <w:tr>
        <w:tc>
          <w:tcPr>
            <w:tcW w:type="dxa" w:w="19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4</w:t>
            </w:r>
          </w:p>
        </w:tc>
        <w:tc>
          <w:tcPr>
            <w:tcW w:type="dxa" w:w="628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Main results — mean ± standard deviation over three seeds.</w:t>
            </w:r>
          </w:p>
        </w:tc>
        <w:tc>
          <w:tcPr>
            <w:tcW w:type="dxa" w:w="145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4</w:t>
            </w:r>
          </w:p>
        </w:tc>
      </w:tr>
      <w:tr>
        <w:tc>
          <w:tcPr>
            <w:tcW w:type="dxa" w:w="19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c>
          <w:tcPr>
            <w:tcW w:type="dxa" w:w="628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Ablation — online updates enabled versus disabled, fault scenario.</w:t>
            </w:r>
          </w:p>
        </w:tc>
        <w:tc>
          <w:tcPr>
            <w:tcW w:type="dxa" w:w="145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5</w:t>
            </w:r>
          </w:p>
        </w:tc>
      </w:tr>
    </w:tbl>
    <w:p>
      <w:pPr>
        <w:sectPr>
          <w:pgSz w:w="11906" w:h="16838" w:orient="portrait"/>
          <w:pgMar w:top="1134" w:right="1134" w:bottom="1134" w:left="1134" w:header="708" w:footer="708" w:gutter="0"/>
          <w:pgBorders w:display="allPages" w:offsetFrom="page">
            <w:top w:val="double" w:color="1A1A6E" w:sz="12" w:space="24"/>
            <w:left w:val="double" w:color="1A1A6E" w:sz="12" w:space="24"/>
            <w:bottom w:val="double" w:color="1A1A6E" w:sz="12" w:space="24"/>
            <w:right w:val="double" w:color="1A1A6E" w:sz="12" w:space="24"/>
          </w:pgBorders>
          <w:pgNumType/>
          <w:docGrid w:linePitch="360"/>
        </w:sectPr>
      </w:pPr>
    </w:p>
    <w:p>
      <w:pPr>
        <w:keepNext/>
        <w:spacing w:after="160" w:before="260" w:line="300" w:lineRule="auto"/>
      </w:pPr>
      <w:r>
        <w:rPr>
          <w:rFonts w:ascii="Times New Roman" w:cs="Times New Roman" w:eastAsia="Times New Roman" w:hAnsi="Times New Roman"/>
          <w:b/>
          <w:bCs/>
          <w:sz w:val="28"/>
          <w:szCs w:val="28"/>
        </w:rPr>
        <w:t xml:space="preserve">1. Abstract</w:t>
      </w:r>
    </w:p>
    <w:p>
      <w:pPr>
        <w:spacing w:after="120" w:before="0" w:line="300" w:lineRule="auto"/>
        <w:jc w:val="both"/>
      </w:pPr>
      <w:r>
        <w:rPr>
          <w:rFonts w:ascii="Times New Roman" w:cs="Times New Roman" w:eastAsia="Times New Roman" w:hAnsi="Times New Roman"/>
          <w:sz w:val="22"/>
          <w:szCs w:val="22"/>
        </w:rPr>
        <w:t xml:space="preserve">This project presents a deep-learning flight-surface controller for a fixed-wing aircraft that adapts its own weights during flight. A small recurrent network built from Recurrent Trace Units (RTUs) maps the aircraft's attitude state to aileron, elevator and rudder deflections, and is trained online using Real-Time Recurrent Learning (RTRL) — an exact, causal gradient method that requires no replay buffer and no unrolled backward pass through history. The elementwise RTU recurrence reduces RTRL's usual O(N⁴) cost to O(N²), which is what makes exact online learning tractable in real time. The controller is benchmarked in JSBSim against a tuned PID and a frozen BPTT-LSTM across four scenarios: nominal flight, mid-episode actuator faults, Dryden turbulence, and both together. An ablation that disables only the online update isolates adaptation as the causal mechanism: attitude RMSE degrades from 1.534 rad to 2.048 rad when updates are switched off, confirming that the online RTRL step, rather than the RTU architecture alone, is what drives in-flight recovery.</w:t>
      </w:r>
    </w:p>
    <w:p>
      <w:pPr>
        <w:keepNext/>
        <w:spacing w:after="160" w:before="260" w:line="300" w:lineRule="auto"/>
      </w:pPr>
      <w:r>
        <w:rPr>
          <w:rFonts w:ascii="Times New Roman" w:cs="Times New Roman" w:eastAsia="Times New Roman" w:hAnsi="Times New Roman"/>
          <w:b/>
          <w:bCs/>
          <w:sz w:val="28"/>
          <w:szCs w:val="28"/>
        </w:rPr>
        <w:t xml:space="preserve">2. Introduction</w:t>
      </w:r>
    </w:p>
    <w:p>
      <w:pPr>
        <w:spacing w:after="120" w:before="0" w:line="300" w:lineRule="auto"/>
        <w:jc w:val="both"/>
      </w:pPr>
      <w:r>
        <w:rPr>
          <w:rFonts w:ascii="Times New Roman" w:cs="Times New Roman" w:eastAsia="Times New Roman" w:hAnsi="Times New Roman"/>
          <w:sz w:val="22"/>
          <w:szCs w:val="22"/>
        </w:rPr>
        <w:t xml:space="preserve">Learned flight controllers are almost always trained offline, frozen, and then deployed. That pipeline works for as long as the airframe behaves the way it did during training, but a control surface that loses effectiveness mid-flight — through icing, damage or actuator wear — moves the aircraft outside the distribution the network ever saw, and frozen weights cannot respond to it. Real-Time Recurrent Learning offers a principled alternative: it computes exact gradients forward in time, one timestep at a time, so a network can keep learning during the very episode that damages it. RTRL was abandoned decades ago because its exact cost grows as O(N⁴) in the number of hidden units. Recurrent Trace Units restore tractability by making the recurrence diagonal, so each parameter's sensitivity stays local to a single unit. This project revisits in-flight adaptation with that combination, and measures what online learning actually buys over an otherwise identical frozen controller.</w:t>
      </w:r>
    </w:p>
    <w:p>
      <w:pPr>
        <w:keepNext/>
        <w:spacing w:after="160" w:before="260" w:line="300" w:lineRule="auto"/>
      </w:pPr>
      <w:r>
        <w:rPr>
          <w:rFonts w:ascii="Times New Roman" w:cs="Times New Roman" w:eastAsia="Times New Roman" w:hAnsi="Times New Roman"/>
          <w:b/>
          <w:bCs/>
          <w:sz w:val="28"/>
          <w:szCs w:val="28"/>
        </w:rPr>
        <w:t xml:space="preserve">3. Objectives</w:t>
      </w:r>
    </w:p>
    <w:p>
      <w:pPr>
        <w:spacing w:after="140" w:line="300" w:lineRule="auto"/>
        <w:ind w:left="540" w:hanging="220"/>
        <w:jc w:val="both"/>
      </w:pPr>
      <w:r>
        <w:rPr>
          <w:rFonts w:ascii="Times New Roman" w:cs="Times New Roman" w:eastAsia="Times New Roman" w:hAnsi="Times New Roman"/>
          <w:sz w:val="22"/>
          <w:szCs w:val="22"/>
        </w:rPr>
        <w:t xml:space="preserve">• To implement a Recurrent Trace Unit cell and its exact forward-sensitivity recursion from first principles, and to verify the resulting gradient against finite differences and an unrolled autograd reference.</w:t>
      </w:r>
    </w:p>
    <w:p>
      <w:pPr>
        <w:spacing w:after="140" w:line="300" w:lineRule="auto"/>
        <w:ind w:left="540" w:hanging="220"/>
        <w:jc w:val="both"/>
      </w:pPr>
      <w:r>
        <w:rPr>
          <w:rFonts w:ascii="Times New Roman" w:cs="Times New Roman" w:eastAsia="Times New Roman" w:hAnsi="Times New Roman"/>
          <w:sz w:val="22"/>
          <w:szCs w:val="22"/>
        </w:rPr>
        <w:t xml:space="preserve">• To expose the JSBSim Cessna 172 as a Gymnasium attitude-hold environment, with composable actuator-fault and Dryden-turbulence wrappers that leak no state between episodes.</w:t>
      </w:r>
    </w:p>
    <w:p>
      <w:pPr>
        <w:spacing w:after="140" w:line="300" w:lineRule="auto"/>
        <w:ind w:left="540" w:hanging="220"/>
        <w:jc w:val="both"/>
      </w:pPr>
      <w:r>
        <w:rPr>
          <w:rFonts w:ascii="Times New Roman" w:cs="Times New Roman" w:eastAsia="Times New Roman" w:hAnsi="Times New Roman"/>
          <w:sz w:val="22"/>
          <w:szCs w:val="22"/>
        </w:rPr>
        <w:t xml:space="preserve">• To warm-start the recurrent controller by imitation of a tuned PID expert, and then allow Real-Time Recurrent Learning to update its weights online, one step per environment step, during deployment.</w:t>
      </w:r>
    </w:p>
    <w:p>
      <w:pPr>
        <w:spacing w:after="140" w:line="300" w:lineRule="auto"/>
        <w:ind w:left="540" w:hanging="220"/>
        <w:jc w:val="both"/>
      </w:pPr>
      <w:r>
        <w:rPr>
          <w:rFonts w:ascii="Times New Roman" w:cs="Times New Roman" w:eastAsia="Times New Roman" w:hAnsi="Times New Roman"/>
          <w:sz w:val="22"/>
          <w:szCs w:val="22"/>
        </w:rPr>
        <w:t xml:space="preserve">• To benchmark the RTRL controller against a tuned PID and a frozen BPTT-LSTM across nominal, fault, wind and combined scenarios, computing every metric from per-step parquet traces.</w:t>
      </w:r>
    </w:p>
    <w:p>
      <w:pPr>
        <w:spacing w:after="140" w:line="300" w:lineRule="auto"/>
        <w:ind w:left="540" w:hanging="220"/>
        <w:jc w:val="both"/>
      </w:pPr>
      <w:r>
        <w:rPr>
          <w:rFonts w:ascii="Times New Roman" w:cs="Times New Roman" w:eastAsia="Times New Roman" w:hAnsi="Times New Roman"/>
          <w:sz w:val="22"/>
          <w:szCs w:val="22"/>
        </w:rPr>
        <w:t xml:space="preserve">• To isolate online adaptation as the causal mechanism by means of an ablation that deploys identical warm-started weights with the online update disabled.</w:t>
      </w:r>
    </w:p>
    <w:p>
      <w:pPr>
        <w:keepNext/>
        <w:spacing w:after="160" w:before="260" w:line="300" w:lineRule="auto"/>
      </w:pPr>
      <w:r>
        <w:rPr>
          <w:rFonts w:ascii="Times New Roman" w:cs="Times New Roman" w:eastAsia="Times New Roman" w:hAnsi="Times New Roman"/>
          <w:b/>
          <w:bCs/>
          <w:sz w:val="28"/>
          <w:szCs w:val="28"/>
        </w:rPr>
        <w:t xml:space="preserve">4. Dataset Description</w:t>
      </w:r>
    </w:p>
    <w:p>
      <w:pPr>
        <w:spacing w:after="120" w:before="0" w:line="300" w:lineRule="auto"/>
        <w:jc w:val="both"/>
      </w:pPr>
      <w:r>
        <w:rPr>
          <w:rFonts w:ascii="Times New Roman" w:cs="Times New Roman" w:eastAsia="Times New Roman" w:hAnsi="Times New Roman"/>
          <w:sz w:val="22"/>
          <w:szCs w:val="22"/>
        </w:rPr>
        <w:t xml:space="preserve">Unlike a conventional supervised learning project, this controller has no fixed dataset on disk: its training data is generated by flying the simulator. The imitation warm-start uses 50 episodes of a tuned PID expert flown in calm air, each lasting 60 seconds at a 5 Hz agent rate, which yields roughly 15,000 state–action pairs. Every episode samples a fresh target pitch in [−0.3, 0.3] rad and a target roll in [−0.4, 0.4] rad, so the network sees the full setpoint range rather than a single trim condition. Once deployed, the RTRL controller produces its own data as it flies — each environment step supplies exactly one online gradient. The observation and action vectors that define this data are fixed at eleven and three dimensions respectively:</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1100"/>
        <w:gridCol w:w="4200"/>
        <w:gridCol w:w="4338"/>
      </w:tblGrid>
      <w:tr>
        <w:trPr>
          <w:tblHeader/>
        </w:trPr>
        <w:tc>
          <w:tcPr>
            <w:tcW w:type="dxa" w:w="11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Index</w:t>
            </w:r>
          </w:p>
        </w:tc>
        <w:tc>
          <w:tcPr>
            <w:tcW w:type="dxa" w:w="42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Property</w:t>
            </w:r>
          </w:p>
        </w:tc>
        <w:tc>
          <w:tcPr>
            <w:tcW w:type="dxa" w:w="433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Meaning</w:t>
            </w:r>
          </w:p>
        </w:tc>
      </w:tr>
      <w:tr>
        <w:tc>
          <w:tcPr>
            <w:tcW w:type="dxa" w:w="11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0</w:t>
            </w:r>
          </w:p>
        </w:tc>
        <w:tc>
          <w:tcPr>
            <w:tcW w:type="dxa" w:w="42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position/h-sl-ft</w:t>
            </w:r>
          </w:p>
        </w:tc>
        <w:tc>
          <w:tcPr>
            <w:tcW w:type="dxa" w:w="4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Altitude above mean sea level (context only)</w:t>
            </w:r>
          </w:p>
        </w:tc>
      </w:tr>
      <w:tr>
        <w:tc>
          <w:tcPr>
            <w:tcW w:type="dxa" w:w="11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1–2</w:t>
            </w:r>
          </w:p>
        </w:tc>
        <w:tc>
          <w:tcPr>
            <w:tcW w:type="dxa" w:w="42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attitude/pitch-rad, attitude/roll-rad</w:t>
            </w:r>
          </w:p>
        </w:tc>
        <w:tc>
          <w:tcPr>
            <w:tcW w:type="dxa" w:w="4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Current pitch and roll angles</w:t>
            </w:r>
          </w:p>
        </w:tc>
      </w:tr>
      <w:tr>
        <w:tc>
          <w:tcPr>
            <w:tcW w:type="dxa" w:w="11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3–5</w:t>
            </w:r>
          </w:p>
        </w:tc>
        <w:tc>
          <w:tcPr>
            <w:tcW w:type="dxa" w:w="42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velocities/u,v,w-fps</w:t>
            </w:r>
          </w:p>
        </w:tc>
        <w:tc>
          <w:tcPr>
            <w:tcW w:type="dxa" w:w="4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Body-frame velocity triple</w:t>
            </w:r>
          </w:p>
        </w:tc>
      </w:tr>
      <w:tr>
        <w:tc>
          <w:tcPr>
            <w:tcW w:type="dxa" w:w="11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6–8</w:t>
            </w:r>
          </w:p>
        </w:tc>
        <w:tc>
          <w:tcPr>
            <w:tcW w:type="dxa" w:w="42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velocities/p,q,r-rad_sec</w:t>
            </w:r>
          </w:p>
        </w:tc>
        <w:tc>
          <w:tcPr>
            <w:tcW w:type="dxa" w:w="4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Roll, pitch and yaw rates</w:t>
            </w:r>
          </w:p>
        </w:tc>
      </w:tr>
      <w:tr>
        <w:tc>
          <w:tcPr>
            <w:tcW w:type="dxa" w:w="11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9</w:t>
            </w:r>
          </w:p>
        </w:tc>
        <w:tc>
          <w:tcPr>
            <w:tcW w:type="dxa" w:w="42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error/pitch-error-rad</w:t>
            </w:r>
          </w:p>
        </w:tc>
        <w:tc>
          <w:tcPr>
            <w:tcW w:type="dxa" w:w="43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target pitch − current pitch</w:t>
            </w:r>
          </w:p>
        </w:tc>
      </w:tr>
      <w:tr>
        <w:tc>
          <w:tcPr>
            <w:tcW w:type="dxa" w:w="11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10</w:t>
            </w:r>
          </w:p>
        </w:tc>
        <w:tc>
          <w:tcPr>
            <w:tcW w:type="dxa" w:w="42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error/roll-error-rad</w:t>
            </w:r>
          </w:p>
        </w:tc>
        <w:tc>
          <w:tcPr>
            <w:tcW w:type="dxa" w:w="43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target roll − current roll</w:t>
            </w:r>
          </w:p>
        </w:tc>
      </w:tr>
    </w:tbl>
    <w:p>
      <w:pPr>
        <w:spacing w:after="220" w:before="100" w:line="240" w:lineRule="auto"/>
        <w:jc w:val="center"/>
      </w:pPr>
      <w:r>
        <w:rPr>
          <w:rFonts w:ascii="Times New Roman" w:cs="Times New Roman" w:eastAsia="Times New Roman" w:hAnsi="Times New Roman"/>
          <w:i/>
          <w:iCs/>
          <w:sz w:val="20"/>
          <w:szCs w:val="20"/>
        </w:rPr>
        <w:t xml:space="preserve">Table 1: Observation vector supplied to every controller (11 dimensions).</w:t>
      </w:r>
    </w:p>
    <w:p>
      <w:pPr>
        <w:spacing w:after="120" w:before="0" w:line="300" w:lineRule="auto"/>
        <w:jc w:val="both"/>
      </w:pPr>
      <w:r>
        <w:rPr>
          <w:rFonts w:ascii="Times New Roman" w:cs="Times New Roman" w:eastAsia="Times New Roman" w:hAnsi="Times New Roman"/>
          <w:sz w:val="22"/>
          <w:szCs w:val="22"/>
        </w:rPr>
        <w:t xml:space="preserve">Throttle is deliberately excluded from the action space — this is an attitude-hold task, not full flight control, so throttle is held at a fixed value for the whole episode.</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1100"/>
        <w:gridCol w:w="3500"/>
        <w:gridCol w:w="5038"/>
      </w:tblGrid>
      <w:tr>
        <w:trPr>
          <w:tblHeader/>
        </w:trPr>
        <w:tc>
          <w:tcPr>
            <w:tcW w:type="dxa" w:w="11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Index</w:t>
            </w:r>
          </w:p>
        </w:tc>
        <w:tc>
          <w:tcPr>
            <w:tcW w:type="dxa" w:w="35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Property</w:t>
            </w:r>
          </w:p>
        </w:tc>
        <w:tc>
          <w:tcPr>
            <w:tcW w:type="dxa" w:w="503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Meaning</w:t>
            </w:r>
          </w:p>
        </w:tc>
      </w:tr>
      <w:tr>
        <w:tc>
          <w:tcPr>
            <w:tcW w:type="dxa" w:w="11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0</w:t>
            </w:r>
          </w:p>
        </w:tc>
        <w:tc>
          <w:tcPr>
            <w:tcW w:type="dxa" w:w="3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fcs/aileron-cmd-norm</w:t>
            </w:r>
          </w:p>
        </w:tc>
        <w:tc>
          <w:tcPr>
            <w:tcW w:type="dxa" w:w="50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Aileron deflection command, normalised to [−1, 1]</w:t>
            </w:r>
          </w:p>
        </w:tc>
      </w:tr>
      <w:tr>
        <w:tc>
          <w:tcPr>
            <w:tcW w:type="dxa" w:w="11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w:t>
            </w:r>
          </w:p>
        </w:tc>
        <w:tc>
          <w:tcPr>
            <w:tcW w:type="dxa" w:w="3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fcs/elevator-cmd-norm</w:t>
            </w:r>
          </w:p>
        </w:tc>
        <w:tc>
          <w:tcPr>
            <w:tcW w:type="dxa" w:w="50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Elevator deflection command, normalised to [−1, 1]</w:t>
            </w:r>
          </w:p>
        </w:tc>
      </w:tr>
      <w:tr>
        <w:tc>
          <w:tcPr>
            <w:tcW w:type="dxa" w:w="11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w:t>
            </w:r>
          </w:p>
        </w:tc>
        <w:tc>
          <w:tcPr>
            <w:tcW w:type="dxa" w:w="3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fcs/rudder-cmd-norm</w:t>
            </w:r>
          </w:p>
        </w:tc>
        <w:tc>
          <w:tcPr>
            <w:tcW w:type="dxa" w:w="50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Rudder deflection command, normalised to [−1, 1]</w:t>
            </w:r>
          </w:p>
        </w:tc>
      </w:tr>
    </w:tbl>
    <w:p>
      <w:pPr>
        <w:spacing w:after="220" w:before="100" w:line="240" w:lineRule="auto"/>
        <w:jc w:val="center"/>
      </w:pPr>
      <w:r>
        <w:rPr>
          <w:rFonts w:ascii="Times New Roman" w:cs="Times New Roman" w:eastAsia="Times New Roman" w:hAnsi="Times New Roman"/>
          <w:i/>
          <w:iCs/>
          <w:sz w:val="20"/>
          <w:szCs w:val="20"/>
        </w:rPr>
        <w:t xml:space="preserve">Table 2: Action vector produced by every controller (3 dimensions).</w:t>
      </w:r>
    </w:p>
    <w:p>
      <w:pPr>
        <w:spacing w:after="120" w:before="0" w:line="300" w:lineRule="auto"/>
        <w:jc w:val="both"/>
      </w:pPr>
      <w:r>
        <w:rPr>
          <w:rFonts w:ascii="Times New Roman" w:cs="Times New Roman" w:eastAsia="Times New Roman" w:hAnsi="Times New Roman"/>
          <w:sz w:val="22"/>
          <w:szCs w:val="22"/>
        </w:rPr>
        <w:t xml:space="preserve">Turbulence and actuator faults are excluded from the warm-start data by design, so the wind and fault scenarios test generalisation to disturbances the network never saw during training, rather than memorisation of them.</w:t>
      </w:r>
    </w:p>
    <w:p>
      <w:pPr>
        <w:keepNext/>
        <w:spacing w:after="160" w:before="260" w:line="300" w:lineRule="auto"/>
      </w:pPr>
      <w:r>
        <w:rPr>
          <w:rFonts w:ascii="Times New Roman" w:cs="Times New Roman" w:eastAsia="Times New Roman" w:hAnsi="Times New Roman"/>
          <w:b/>
          <w:bCs/>
          <w:sz w:val="28"/>
          <w:szCs w:val="28"/>
        </w:rPr>
        <w:t xml:space="preserve">5. Tools and Technologies Used</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3000"/>
        <w:gridCol w:w="6638"/>
      </w:tblGrid>
      <w:tr>
        <w:trPr>
          <w:tblHeader/>
        </w:trPr>
        <w:tc>
          <w:tcPr>
            <w:tcW w:type="dxa" w:w="30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Tool/Technology</w:t>
            </w:r>
          </w:p>
        </w:tc>
        <w:tc>
          <w:tcPr>
            <w:tcW w:type="dxa" w:w="6638"/>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Purpose</w:t>
            </w:r>
          </w:p>
        </w:tc>
      </w:tr>
      <w:tr>
        <w:tc>
          <w:tcPr>
            <w:tcW w:type="dxa" w:w="30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Python 3.11</w:t>
            </w:r>
          </w:p>
        </w:tc>
        <w:tc>
          <w:tcPr>
            <w:tcW w:type="dxa" w:w="66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Core language for the environment, controllers, training loops and analysis</w:t>
            </w:r>
          </w:p>
        </w:tc>
      </w:tr>
      <w:tr>
        <w:tc>
          <w:tcPr>
            <w:tcW w:type="dxa" w:w="30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PyTorch 2.4</w:t>
            </w:r>
          </w:p>
        </w:tc>
        <w:tc>
          <w:tcPr>
            <w:tcW w:type="dxa" w:w="66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Tensor and autograd backend for the RTU cell, the LSTM baseline and the online optimiser</w:t>
            </w:r>
          </w:p>
        </w:tc>
      </w:tr>
      <w:tr>
        <w:tc>
          <w:tcPr>
            <w:tcW w:type="dxa" w:w="30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jsbgym + JSBSim</w:t>
            </w:r>
          </w:p>
        </w:tc>
        <w:tc>
          <w:tcPr>
            <w:tcW w:type="dxa" w:w="66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Cessna 172 flight-dynamics model exposed as a Gymnasium environment</w:t>
            </w:r>
          </w:p>
        </w:tc>
      </w:tr>
      <w:tr>
        <w:tc>
          <w:tcPr>
            <w:tcW w:type="dxa" w:w="30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Gymnasium 1.3</w:t>
            </w:r>
          </w:p>
        </w:tc>
        <w:tc>
          <w:tcPr>
            <w:tcW w:type="dxa" w:w="66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Environment API, and the wrapper mechanism used for faults, wind and tracing</w:t>
            </w:r>
          </w:p>
        </w:tc>
      </w:tr>
      <w:tr>
        <w:tc>
          <w:tcPr>
            <w:tcW w:type="dxa" w:w="30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Hydra</w:t>
            </w:r>
          </w:p>
        </w:tc>
        <w:tc>
          <w:tcPr>
            <w:tcW w:type="dxa" w:w="66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Configuration management — one config per experiment, no hardcoded hyperparameters</w:t>
            </w:r>
          </w:p>
        </w:tc>
      </w:tr>
      <w:tr>
        <w:tc>
          <w:tcPr>
            <w:tcW w:type="dxa" w:w="30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pandas + PyArrow</w:t>
            </w:r>
          </w:p>
        </w:tc>
        <w:tc>
          <w:tcPr>
            <w:tcW w:type="dxa" w:w="66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Per-step parquet traces, which every metric and figure is computed from</w:t>
            </w:r>
          </w:p>
        </w:tc>
      </w:tr>
      <w:tr>
        <w:tc>
          <w:tcPr>
            <w:tcW w:type="dxa" w:w="30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Matplotlib</w:t>
            </w:r>
          </w:p>
        </w:tc>
        <w:tc>
          <w:tcPr>
            <w:tcW w:type="dxa" w:w="6638"/>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Result figures and the live interactive demo dashboard</w:t>
            </w:r>
          </w:p>
        </w:tc>
      </w:tr>
      <w:tr>
        <w:tc>
          <w:tcPr>
            <w:tcW w:type="dxa" w:w="30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pytest + ruff</w:t>
            </w:r>
          </w:p>
        </w:tc>
        <w:tc>
          <w:tcPr>
            <w:tcW w:type="dxa" w:w="6638"/>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Correctness tests (including the sensitivity check), linting and formatting</w:t>
            </w:r>
          </w:p>
        </w:tc>
      </w:tr>
    </w:tbl>
    <w:p>
      <w:pPr>
        <w:spacing w:after="220" w:before="100" w:line="240" w:lineRule="auto"/>
        <w:jc w:val="center"/>
      </w:pPr>
      <w:r>
        <w:rPr>
          <w:rFonts w:ascii="Times New Roman" w:cs="Times New Roman" w:eastAsia="Times New Roman" w:hAnsi="Times New Roman"/>
          <w:i/>
          <w:iCs/>
          <w:sz w:val="20"/>
          <w:szCs w:val="20"/>
        </w:rPr>
        <w:t xml:space="preserve">Table 3: Tools and technologies used.</w:t>
      </w:r>
    </w:p>
    <w:p>
      <w:pPr>
        <w:keepNext/>
        <w:spacing w:after="160" w:before="260" w:line="300" w:lineRule="auto"/>
      </w:pPr>
      <w:r>
        <w:rPr>
          <w:rFonts w:ascii="Times New Roman" w:cs="Times New Roman" w:eastAsia="Times New Roman" w:hAnsi="Times New Roman"/>
          <w:b/>
          <w:bCs/>
          <w:sz w:val="28"/>
          <w:szCs w:val="28"/>
        </w:rPr>
        <w:t xml:space="preserve">6. Methodology</w:t>
      </w:r>
    </w:p>
    <w:p>
      <w:pPr>
        <w:keepNext/>
        <w:spacing w:after="120" w:before="200" w:line="300" w:lineRule="auto"/>
      </w:pPr>
      <w:r>
        <w:rPr>
          <w:rFonts w:ascii="Times New Roman" w:cs="Times New Roman" w:eastAsia="Times New Roman" w:hAnsi="Times New Roman"/>
          <w:b/>
          <w:bCs/>
          <w:sz w:val="24"/>
          <w:szCs w:val="24"/>
        </w:rPr>
        <w:t xml:space="preserve">6.1 The Recurrent Trace Unit</w:t>
      </w:r>
    </w:p>
    <w:p>
      <w:pPr>
        <w:spacing w:after="120" w:before="0" w:line="300" w:lineRule="auto"/>
        <w:jc w:val="both"/>
      </w:pPr>
      <w:r>
        <w:rPr>
          <w:rFonts w:ascii="Times New Roman" w:cs="Times New Roman" w:eastAsia="Times New Roman" w:hAnsi="Times New Roman"/>
          <w:sz w:val="22"/>
          <w:szCs w:val="22"/>
        </w:rPr>
        <w:t xml:space="preserve">The controller's core is the RTU cell defined in rtrl/rtu_cell.py. Its hidden state of 64 units evolves through an elementwise linear recurrence, h_t[i] = a[i]·h_{t−1}[i] + z_t[i], where z_t = W_in·x_t + b_in and the per-unit gain is parametrised as a[i] = tanh(a_raw[i]) so that |a[i]| &lt; 1 and the state can never explode regardless of how the gains are updated. All nonlinearity is pushed into the readout, y_t = W_out·tanh(h_t) + b_out, and never into the recurrence itself. Because the recurrence is diagonal, ∂h_t[i]/∂h_{t−1}[j] vanishes for every i ≠ j — the single property that makes exact RTRL affordable here.</w:t>
      </w:r>
    </w:p>
    <w:p>
      <w:pPr>
        <w:keepNext/>
        <w:spacing w:after="120" w:before="200" w:line="300" w:lineRule="auto"/>
      </w:pPr>
      <w:r>
        <w:rPr>
          <w:rFonts w:ascii="Times New Roman" w:cs="Times New Roman" w:eastAsia="Times New Roman" w:hAnsi="Times New Roman"/>
          <w:b/>
          <w:bCs/>
          <w:sz w:val="24"/>
          <w:szCs w:val="24"/>
        </w:rPr>
        <w:t xml:space="preserve">6.2 Forward Sensitivity and the Online Update</w:t>
      </w:r>
    </w:p>
    <w:p>
      <w:pPr>
        <w:spacing w:after="120" w:before="0" w:line="300" w:lineRule="auto"/>
        <w:jc w:val="both"/>
      </w:pPr>
      <w:r>
        <w:rPr>
          <w:rFonts w:ascii="Times New Roman" w:cs="Times New Roman" w:eastAsia="Times New Roman" w:hAnsi="Times New Roman"/>
          <w:sz w:val="22"/>
          <w:szCs w:val="22"/>
        </w:rPr>
        <w:t xml:space="preserve">For each recurrent parameter θ the controller maintains a forward sensitivity S_t[i] = ∂h_t[i]/∂θ, advanced once per step by S_t[i] = a[i]·S_{t−1}[i] + x_t[k], or + 1, or + (1 − a[i]²)·h_{t−1}[i] for W_in, b_in and a_raw respectively. The instantaneous credit assignment through the readout, ∂L_t/∂h_t[i], is then combined with the stored sensitivity to give the true RTRL gradient, ∂L_t/∂θ = Σ_i ∂L_t/∂h_t[i]·S_t[i]. The online objective is a per-channel tracking loss: aileron is driven toward the negated roll error, elevator toward the negated pitch error, and rudder toward zero, each weighted by a reward-normalised scale that upweights poorly performing steps. One Adam step at a learning rate of 1×10⁻⁴ is taken per environment step.</w:t>
      </w:r>
    </w:p>
    <w:p>
      <w:pPr>
        <w:keepNext/>
        <w:spacing w:after="120" w:before="200" w:line="300" w:lineRule="auto"/>
      </w:pPr>
      <w:r>
        <w:rPr>
          <w:rFonts w:ascii="Times New Roman" w:cs="Times New Roman" w:eastAsia="Times New Roman" w:hAnsi="Times New Roman"/>
          <w:b/>
          <w:bCs/>
          <w:sz w:val="24"/>
          <w:szCs w:val="24"/>
        </w:rPr>
        <w:t xml:space="preserve">6.3 Imitation Warm-Start</w:t>
      </w:r>
    </w:p>
    <w:p>
      <w:pPr>
        <w:spacing w:after="120" w:before="0" w:line="300" w:lineRule="auto"/>
        <w:jc w:val="both"/>
      </w:pPr>
      <w:r>
        <w:rPr>
          <w:rFonts w:ascii="Times New Roman" w:cs="Times New Roman" w:eastAsia="Times New Roman" w:hAnsi="Times New Roman"/>
          <w:sz w:val="22"/>
          <w:szCs w:val="22"/>
        </w:rPr>
        <w:t xml:space="preserve">Cold-started online RTRL diverges on flight dynamics, so both learned controllers are warm-started by imitation before deployment. The tuned PID expert is rolled out for 50 calm-air episodes, and both networks are regressed against its recorded actions offline using full backpropagation through time for 20 epochs at a batch size of 8. Only after this does the RTRL controller take over and begin updating its own weights online.</w:t>
      </w:r>
    </w:p>
    <w:p>
      <w:pPr>
        <w:keepNext/>
        <w:spacing w:after="120" w:before="200" w:line="300" w:lineRule="auto"/>
      </w:pPr>
      <w:r>
        <w:rPr>
          <w:rFonts w:ascii="Times New Roman" w:cs="Times New Roman" w:eastAsia="Times New Roman" w:hAnsi="Times New Roman"/>
          <w:b/>
          <w:bCs/>
          <w:sz w:val="24"/>
          <w:szCs w:val="24"/>
        </w:rPr>
        <w:t xml:space="preserve">6.4 Fault and Wind Wrappers</w:t>
      </w:r>
    </w:p>
    <w:p>
      <w:pPr>
        <w:spacing w:after="120" w:before="0" w:line="300" w:lineRule="auto"/>
        <w:jc w:val="both"/>
      </w:pPr>
      <w:r>
        <w:rPr>
          <w:rFonts w:ascii="Times New Roman" w:cs="Times New Roman" w:eastAsia="Times New Roman" w:hAnsi="Times New Roman"/>
          <w:sz w:val="22"/>
          <w:szCs w:val="22"/>
        </w:rPr>
        <w:t xml:space="preserve">Actuator faults and turbulence are implemented as Gymnasium wrappers rather than as controller logic, so they compose freely in either nesting order. The fault wrapper scales one surface's effective deflection by a severity factor from a chosen step onward — 50% effectiveness from step 150 of 300 throughout the sweep reported here — while the wind wrapper injects Dryden turbulence at light, moderate or severe levels. The combined scenario simply nests one wrapper inside the other, and each clears its own episode-local state on reset.</w:t>
      </w:r>
    </w:p>
    <w:p>
      <w:pPr>
        <w:keepNext/>
        <w:spacing w:after="120" w:before="200" w:line="300" w:lineRule="auto"/>
      </w:pPr>
      <w:r>
        <w:rPr>
          <w:rFonts w:ascii="Times New Roman" w:cs="Times New Roman" w:eastAsia="Times New Roman" w:hAnsi="Times New Roman"/>
          <w:b/>
          <w:bCs/>
          <w:sz w:val="24"/>
          <w:szCs w:val="24"/>
        </w:rPr>
        <w:t xml:space="preserve">6.5 Experiment Harness and Tracing</w:t>
      </w:r>
    </w:p>
    <w:p>
      <w:pPr>
        <w:spacing w:after="120" w:before="0" w:line="300" w:lineRule="auto"/>
        <w:jc w:val="both"/>
      </w:pPr>
      <w:r>
        <w:rPr>
          <w:rFonts w:ascii="Times New Roman" w:cs="Times New Roman" w:eastAsia="Times New Roman" w:hAnsi="Times New Roman"/>
          <w:sz w:val="22"/>
          <w:szCs w:val="22"/>
        </w:rPr>
        <w:t xml:space="preserve">All three controllers implement the same five-method interface, so the experiment runner never branches on controller type: it calls act, then update, then logs the step. PID and the BPTT-LSTM implement update as a no-op, which reduces the ablation to a pure configuration change rather than a code path. Every step is written to a parquet trace, and all metrics and figures are computed from those traces rather than from live simulator state, so any reported number can be regenerated from its run directory.</w:t>
      </w:r>
    </w:p>
    <w:p>
      <w:pPr>
        <w:keepNext/>
        <w:spacing w:after="160" w:before="260" w:line="300" w:lineRule="auto"/>
      </w:pPr>
      <w:r>
        <w:rPr>
          <w:rFonts w:ascii="Times New Roman" w:cs="Times New Roman" w:eastAsia="Times New Roman" w:hAnsi="Times New Roman"/>
          <w:b/>
          <w:bCs/>
          <w:sz w:val="28"/>
          <w:szCs w:val="28"/>
        </w:rPr>
        <w:t xml:space="preserve">7. System / Pipeline Architecture</w:t>
      </w:r>
    </w:p>
    <w:p>
      <w:pPr>
        <w:spacing w:after="60" w:before="140"/>
        <w:jc w:val="center"/>
      </w:pPr>
      <w:r>
        <w:drawing>
          <wp:inline distT="0" distB="0" distL="0" distR="0">
            <wp:extent cx="31432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962400"/>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1: End-to-end pipeline, from the JSBSim simulator to the metrics and figures reported here.</w:t>
      </w:r>
    </w:p>
    <w:p>
      <w:pPr>
        <w:keepNext/>
        <w:spacing w:after="160" w:before="260" w:line="300" w:lineRule="auto"/>
      </w:pPr>
      <w:r>
        <w:rPr>
          <w:rFonts w:ascii="Times New Roman" w:cs="Times New Roman" w:eastAsia="Times New Roman" w:hAnsi="Times New Roman"/>
          <w:b/>
          <w:bCs/>
          <w:sz w:val="28"/>
          <w:szCs w:val="28"/>
        </w:rPr>
        <w:t xml:space="preserve">8. Results</w:t>
      </w:r>
    </w:p>
    <w:p>
      <w:pPr>
        <w:spacing w:after="120" w:before="0" w:line="300" w:lineRule="auto"/>
        <w:jc w:val="both"/>
      </w:pPr>
      <w:r>
        <w:rPr>
          <w:rFonts w:ascii="Times New Roman" w:cs="Times New Roman" w:eastAsia="Times New Roman" w:hAnsi="Times New Roman"/>
          <w:sz w:val="22"/>
          <w:szCs w:val="22"/>
        </w:rPr>
        <w:t xml:space="preserve">The full sweep ran three seeds × three controllers × four scenarios, plus the online-off ablation, with each run a 300-step episode and the aileron fault injected at step 150 at 50% effectiveness. Every run was written to a parquet trace and aggregated into the table below, reported as mean ± standard deviation across seeds.</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1500"/>
        <w:gridCol w:w="1900"/>
        <w:gridCol w:w="2738"/>
        <w:gridCol w:w="1800"/>
        <w:gridCol w:w="1700"/>
      </w:tblGrid>
      <w:tr>
        <w:trPr>
          <w:tblHeader/>
        </w:trPr>
        <w:tc>
          <w:tcPr>
            <w:tcW w:type="dxa" w:w="15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19"/>
                <w:szCs w:val="19"/>
              </w:rPr>
              <w:t xml:space="preserve">Scenario</w:t>
            </w:r>
          </w:p>
        </w:tc>
        <w:tc>
          <w:tcPr>
            <w:tcW w:type="dxa" w:w="19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19"/>
                <w:szCs w:val="19"/>
              </w:rPr>
              <w:t xml:space="preserve">Controller</w:t>
            </w:r>
          </w:p>
        </w:tc>
        <w:tc>
          <w:tcPr>
            <w:tcW w:type="dxa" w:w="2738"/>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19"/>
                <w:szCs w:val="19"/>
              </w:rPr>
              <w:t xml:space="preserve">Attitude RMSE (rad)</w:t>
            </w:r>
          </w:p>
        </w:tc>
        <w:tc>
          <w:tcPr>
            <w:tcW w:type="dxa" w:w="18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19"/>
                <w:szCs w:val="19"/>
              </w:rPr>
              <w:t xml:space="preserve">Episode Return</w:t>
            </w:r>
          </w:p>
        </w:tc>
        <w:tc>
          <w:tcPr>
            <w:tcW w:type="dxa" w:w="17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19"/>
                <w:szCs w:val="19"/>
              </w:rPr>
              <w:t xml:space="preserve">Control Jerk</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Nominal</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PID</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0.1749 ± 0.0404</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−9.7</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0.0038</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Nominal</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BPTT-LSTM</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0.3192 ± 0.1122</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−33.2</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0.0017</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Nominal</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RTRL-RTU</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1.5822 ± 0.1732</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−1356.8</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0.0788</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Fault</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PID</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0.2216 ± 0.0221</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−15.0</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0.0044</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Fault</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BPTT-LSTM</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0.5446 ± 0.0910</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−90.6</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0.0017</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Fault</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RTRL-RTU</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1.5340 ± 0.2275</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−1070.1</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0.0684</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Wind</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PID</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0.2047 ± 0.0282</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−13.8</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0.0323</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Wind</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BPTT-LSTM</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0.3320 ± 0.1010</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−35.9</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0.0031</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Wind</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RTRL-RTU</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1.5980 ± 0.0831</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−1073.2</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0.0721</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Combined</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PID</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0.2531 ± 0.0306</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−20.4</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0.0317</w:t>
            </w:r>
          </w:p>
        </w:tc>
      </w:tr>
      <w:tr>
        <w:tc>
          <w:tcPr>
            <w:tcW w:type="dxa" w:w="15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Combined</w:t>
            </w:r>
          </w:p>
        </w:tc>
        <w:tc>
          <w:tcPr>
            <w:tcW w:type="dxa" w:w="19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BPTT-LSTM</w:t>
            </w:r>
          </w:p>
        </w:tc>
        <w:tc>
          <w:tcPr>
            <w:tcW w:type="dxa" w:w="27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0.4702 ± 0.0823</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−68.2</w:t>
            </w:r>
          </w:p>
        </w:tc>
        <w:tc>
          <w:tcPr>
            <w:tcW w:type="dxa" w:w="17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0.0027</w:t>
            </w:r>
          </w:p>
        </w:tc>
      </w:tr>
      <w:tr>
        <w:tc>
          <w:tcPr>
            <w:tcW w:type="dxa" w:w="15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Combined</w:t>
            </w:r>
          </w:p>
        </w:tc>
        <w:tc>
          <w:tcPr>
            <w:tcW w:type="dxa" w:w="19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19"/>
                <w:szCs w:val="19"/>
              </w:rPr>
              <w:t xml:space="preserve">RTRL-RTU</w:t>
            </w:r>
          </w:p>
        </w:tc>
        <w:tc>
          <w:tcPr>
            <w:tcW w:type="dxa" w:w="27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1.6927 ± 0.0647</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−1185.8</w:t>
            </w:r>
          </w:p>
        </w:tc>
        <w:tc>
          <w:tcPr>
            <w:tcW w:type="dxa" w:w="17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19"/>
                <w:szCs w:val="19"/>
              </w:rPr>
              <w:t xml:space="preserve">0.0688</w:t>
            </w:r>
          </w:p>
        </w:tc>
      </w:tr>
    </w:tbl>
    <w:p>
      <w:pPr>
        <w:spacing w:after="220" w:before="100" w:line="240" w:lineRule="auto"/>
        <w:jc w:val="center"/>
      </w:pPr>
      <w:r>
        <w:rPr>
          <w:rFonts w:ascii="Times New Roman" w:cs="Times New Roman" w:eastAsia="Times New Roman" w:hAnsi="Times New Roman"/>
          <w:i/>
          <w:iCs/>
          <w:sz w:val="20"/>
          <w:szCs w:val="20"/>
        </w:rPr>
        <w:t xml:space="preserve">Table 4: Main results — mean ± standard deviation over three seeds.</w:t>
      </w:r>
    </w:p>
    <w:p>
      <w:pPr>
        <w:spacing w:after="120" w:before="0" w:line="300" w:lineRule="auto"/>
        <w:jc w:val="both"/>
      </w:pPr>
      <w:r>
        <w:rPr>
          <w:rFonts w:ascii="Times New Roman" w:cs="Times New Roman" w:eastAsia="Times New Roman" w:hAnsi="Times New Roman"/>
          <w:sz w:val="22"/>
          <w:szCs w:val="22"/>
        </w:rPr>
        <w:t xml:space="preserve">The tuned PID is the strongest tracker in every scenario, holding attitude RMSE between 0.17 and 0.25 rad, and the frozen BPTT-LSTM follows at 0.32 to 0.54 rad. The RTRL-RTU controller does not meet the nominal acceptance bar of tracking within roughly 15% of PID: at 1.58 rad it is about nine times worse, and its control jerk is an order of magnitude higher. This is reported as measured rather than reframed after the fact — on absolute tracking quality the online learner is currently the weakest of the three, and the imitation warm-start evidently does not transfer to the RTU cell as cleanly as it does to the LSTM.</w:t>
      </w:r>
    </w:p>
    <w:p>
      <w:pPr>
        <w:spacing w:after="60" w:before="14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2: Nominal scenario — attitude tracking RMSE by controller.</w:t>
      </w:r>
    </w:p>
    <w:p>
      <w:pPr>
        <w:spacing w:after="60" w:before="140"/>
        <w:jc w:val="center"/>
      </w:pPr>
      <w:r>
        <w:drawing>
          <wp:inline distT="0" distB="0" distL="0" distR="0">
            <wp:extent cx="3619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90775"/>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3: Wind scenario — attitude tracking RMSE under Dryden turbulence.</w:t>
      </w:r>
    </w:p>
    <w:p>
      <w:pPr>
        <w:spacing w:after="120" w:before="0" w:line="300" w:lineRule="auto"/>
        <w:jc w:val="both"/>
      </w:pPr>
      <w:r>
        <w:rPr>
          <w:rFonts w:ascii="Times New Roman" w:cs="Times New Roman" w:eastAsia="Times New Roman" w:hAnsi="Times New Roman"/>
          <w:sz w:val="22"/>
          <w:szCs w:val="22"/>
        </w:rPr>
        <w:t xml:space="preserve">The ablation nevertheless isolates a clean and unambiguous effect. Holding the architecture, the warm-started weights, the seeds and the fault draw all fixed, and changing only whether the online update is called, tracking degrades markedly as soon as adaptation is switched off.</w:t>
      </w:r>
    </w:p>
    <w:tbl>
      <w:tblPr>
        <w:tblW w:type="dxa" w:w="9638"/>
        <w:jc w:val="center"/>
        <w:tblBorders>
          <w:top w:val="single" w:color="334153" w:sz="4"/>
          <w:left w:val="single" w:color="334153" w:sz="4"/>
          <w:bottom w:val="single" w:color="334153" w:sz="4"/>
          <w:right w:val="single" w:color="334153" w:sz="4"/>
          <w:insideH w:val="single" w:color="auto" w:sz="4"/>
          <w:insideV w:val="single" w:color="auto" w:sz="4"/>
        </w:tblBorders>
      </w:tblPr>
      <w:tblGrid>
        <w:gridCol w:w="2800"/>
        <w:gridCol w:w="2400"/>
        <w:gridCol w:w="2638"/>
        <w:gridCol w:w="1800"/>
      </w:tblGrid>
      <w:tr>
        <w:trPr>
          <w:tblHeader/>
        </w:trPr>
        <w:tc>
          <w:tcPr>
            <w:tcW w:type="dxa" w:w="2800"/>
            <w:shd w:fill="1A1A6E"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b/>
                <w:bCs/>
                <w:color w:val="FFFFFF"/>
                <w:sz w:val="20"/>
                <w:szCs w:val="20"/>
              </w:rPr>
              <w:t xml:space="preserve">Configuration</w:t>
            </w:r>
          </w:p>
        </w:tc>
        <w:tc>
          <w:tcPr>
            <w:tcW w:type="dxa" w:w="24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Attitude RMSE (rad)</w:t>
            </w:r>
          </w:p>
        </w:tc>
        <w:tc>
          <w:tcPr>
            <w:tcW w:type="dxa" w:w="2638"/>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Episode Return</w:t>
            </w:r>
          </w:p>
        </w:tc>
        <w:tc>
          <w:tcPr>
            <w:tcW w:type="dxa" w:w="1800"/>
            <w:shd w:fill="1A1A6E"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b/>
                <w:bCs/>
                <w:color w:val="FFFFFF"/>
                <w:sz w:val="20"/>
                <w:szCs w:val="20"/>
              </w:rPr>
              <w:t xml:space="preserve">Control Jerk</w:t>
            </w:r>
          </w:p>
        </w:tc>
      </w:tr>
      <w:tr>
        <w:tc>
          <w:tcPr>
            <w:tcW w:type="dxa" w:w="28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Online updates ON</w:t>
            </w:r>
          </w:p>
        </w:tc>
        <w:tc>
          <w:tcPr>
            <w:tcW w:type="dxa" w:w="24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1.5340 ± 0.2275</w:t>
            </w:r>
          </w:p>
        </w:tc>
        <w:tc>
          <w:tcPr>
            <w:tcW w:type="dxa" w:w="26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−1070.1 ± 598.9</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0.0684</w:t>
            </w:r>
          </w:p>
        </w:tc>
      </w:tr>
      <w:tr>
        <w:tc>
          <w:tcPr>
            <w:tcW w:type="dxa" w:w="2800"/>
            <w:shd w:fill="EAEFF7" w:color="auto" w:val="clear"/>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Online updates OFF</w:t>
            </w:r>
          </w:p>
        </w:tc>
        <w:tc>
          <w:tcPr>
            <w:tcW w:type="dxa" w:w="24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2.0484 ± 0.2618</w:t>
            </w:r>
          </w:p>
        </w:tc>
        <w:tc>
          <w:tcPr>
            <w:tcW w:type="dxa" w:w="2638"/>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−3719.7 ± 3821.1</w:t>
            </w:r>
          </w:p>
        </w:tc>
        <w:tc>
          <w:tcPr>
            <w:tcW w:type="dxa" w:w="1800"/>
            <w:shd w:fill="EAEFF7" w:color="auto" w:val="clear"/>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0.1021</w:t>
            </w:r>
          </w:p>
        </w:tc>
      </w:tr>
      <w:tr>
        <w:tc>
          <w:tcPr>
            <w:tcW w:type="dxa" w:w="2800"/>
            <w:tcMar>
              <w:top w:type="dxa" w:w="40"/>
              <w:left w:type="dxa" w:w="110"/>
              <w:bottom w:type="dxa" w:w="40"/>
              <w:right w:type="dxa" w:w="110"/>
            </w:tcMar>
            <w:vAlign w:val="center"/>
          </w:tcPr>
          <w:p>
            <w:pPr>
              <w:keepNext/>
              <w:spacing w:after="0" w:line="240" w:lineRule="auto"/>
              <w:jc w:val="left"/>
            </w:pPr>
            <w:r>
              <w:rPr>
                <w:rFonts w:ascii="Times New Roman" w:cs="Times New Roman" w:eastAsia="Times New Roman" w:hAnsi="Times New Roman"/>
                <w:sz w:val="20"/>
                <w:szCs w:val="20"/>
              </w:rPr>
              <w:t xml:space="preserve">Change</w:t>
            </w:r>
          </w:p>
        </w:tc>
        <w:tc>
          <w:tcPr>
            <w:tcW w:type="dxa" w:w="24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+33.5%</w:t>
            </w:r>
          </w:p>
        </w:tc>
        <w:tc>
          <w:tcPr>
            <w:tcW w:type="dxa" w:w="2638"/>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3.5× worse</w:t>
            </w:r>
          </w:p>
        </w:tc>
        <w:tc>
          <w:tcPr>
            <w:tcW w:type="dxa" w:w="1800"/>
            <w:tcMar>
              <w:top w:type="dxa" w:w="40"/>
              <w:left w:type="dxa" w:w="110"/>
              <w:bottom w:type="dxa" w:w="40"/>
              <w:right w:type="dxa" w:w="110"/>
            </w:tcMar>
            <w:vAlign w:val="center"/>
          </w:tcPr>
          <w:p>
            <w:pPr>
              <w:keepNext/>
              <w:spacing w:after="0" w:line="240" w:lineRule="auto"/>
              <w:jc w:val="center"/>
            </w:pPr>
            <w:r>
              <w:rPr>
                <w:rFonts w:ascii="Times New Roman" w:cs="Times New Roman" w:eastAsia="Times New Roman" w:hAnsi="Times New Roman"/>
                <w:sz w:val="20"/>
                <w:szCs w:val="20"/>
              </w:rPr>
              <w:t xml:space="preserve">+49.3%</w:t>
            </w:r>
          </w:p>
        </w:tc>
      </w:tr>
    </w:tbl>
    <w:p>
      <w:pPr>
        <w:spacing w:after="220" w:before="100" w:line="240" w:lineRule="auto"/>
        <w:jc w:val="center"/>
      </w:pPr>
      <w:r>
        <w:rPr>
          <w:rFonts w:ascii="Times New Roman" w:cs="Times New Roman" w:eastAsia="Times New Roman" w:hAnsi="Times New Roman"/>
          <w:i/>
          <w:iCs/>
          <w:sz w:val="20"/>
          <w:szCs w:val="20"/>
        </w:rPr>
        <w:t xml:space="preserve">Table 5: Ablation — online updates enabled versus disabled, fault scenario.</w:t>
      </w:r>
    </w:p>
    <w:p>
      <w:pPr>
        <w:spacing w:after="120" w:before="0" w:line="300" w:lineRule="auto"/>
        <w:jc w:val="both"/>
      </w:pPr>
      <w:r>
        <w:rPr>
          <w:rFonts w:ascii="Times New Roman" w:cs="Times New Roman" w:eastAsia="Times New Roman" w:hAnsi="Times New Roman"/>
          <w:sz w:val="22"/>
          <w:szCs w:val="22"/>
        </w:rPr>
        <w:t xml:space="preserve">Attitude RMSE rises from 1.534 ± 0.228 rad with online updates enabled to 2.048 ± 0.262 rad with them disabled, and control jerk rises from 0.068 to 0.102. Because the two configurations differ in nothing except that one call, the online RTRL step — and not the RTU architecture by itself — is what produces the difference.</w:t>
      </w:r>
    </w:p>
    <w:p>
      <w:pPr>
        <w:spacing w:after="60" w:before="140"/>
        <w:jc w:val="center"/>
      </w:pPr>
      <w:r>
        <w:drawing>
          <wp:inline distT="0" distB="0" distL="0" distR="0">
            <wp:extent cx="3238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562225"/>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4: Ablation — RTRL-RTU with online updates enabled versus disabled.</w:t>
      </w:r>
    </w:p>
    <w:p>
      <w:pPr>
        <w:spacing w:after="120" w:before="0" w:line="300" w:lineRule="auto"/>
        <w:jc w:val="both"/>
      </w:pPr>
      <w:r>
        <w:rPr>
          <w:rFonts w:ascii="Times New Roman" w:cs="Times New Roman" w:eastAsia="Times New Roman" w:hAnsi="Times New Roman"/>
          <w:sz w:val="22"/>
          <w:szCs w:val="22"/>
        </w:rPr>
        <w:t xml:space="preserve">The interactive dashboard shows the same mechanism within a single episode. When a 50% aileron fault is injected at step 100, roll departs its setpoint by roughly 0.3 rad, the online loss spikes and the Frobenius norm of the sensitivity tensor jumps; over the following 150 steps the weights adapt and roll is drawn back to its target without any external intervention. Faults on the elevator and rudder produce the same signature on their respective axes.</w:t>
      </w:r>
    </w:p>
    <w:p>
      <w:pPr>
        <w:spacing w:after="60" w:before="140"/>
        <w:jc w:val="center"/>
      </w:pPr>
      <w:r>
        <w:drawing>
          <wp:inline distT="0" distB="0" distL="0" distR="0">
            <wp:extent cx="4000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343275"/>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5: Live demo dashboard: recovery from a 50% aileron fault.</w:t>
      </w:r>
    </w:p>
    <w:p>
      <w:pPr>
        <w:spacing w:after="60" w:before="140"/>
        <w:jc w:val="center"/>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333500"/>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6: Live demo: pitch response to a 50% elevator fault.</w:t>
      </w:r>
    </w:p>
    <w:p>
      <w:pPr>
        <w:spacing w:after="60" w:before="140"/>
        <w:jc w:val="center"/>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333500"/>
                    </a:xfrm>
                    <a:prstGeom prst="rect">
                      <a:avLst/>
                    </a:prstGeom>
                  </pic:spPr>
                </pic:pic>
              </a:graphicData>
            </a:graphic>
          </wp:inline>
        </w:drawing>
      </w:r>
    </w:p>
    <w:p>
      <w:pPr>
        <w:spacing w:after="220" w:before="100" w:line="240" w:lineRule="auto"/>
        <w:jc w:val="center"/>
      </w:pPr>
      <w:r>
        <w:rPr>
          <w:rFonts w:ascii="Times New Roman" w:cs="Times New Roman" w:eastAsia="Times New Roman" w:hAnsi="Times New Roman"/>
          <w:i/>
          <w:iCs/>
          <w:sz w:val="20"/>
          <w:szCs w:val="20"/>
        </w:rPr>
        <w:t xml:space="preserve">Figure 7: Live demo: roll response to a 50% rudder fault.</w:t>
      </w:r>
    </w:p>
    <w:p>
      <w:pPr>
        <w:spacing w:after="120" w:before="0" w:line="300" w:lineRule="auto"/>
        <w:jc w:val="both"/>
      </w:pPr>
      <w:r>
        <w:rPr>
          <w:rFonts w:ascii="Times New Roman" w:cs="Times New Roman" w:eastAsia="Times New Roman" w:hAnsi="Times New Roman"/>
          <w:sz w:val="22"/>
          <w:szCs w:val="22"/>
        </w:rPr>
        <w:t xml:space="preserve">Correctness was checked throughout rather than assumed. The sensitivity test verifies that the online, causal, no-unroll gradient computation agrees with an offline unrolled autograd gradient to within 1×10⁻⁵, and the full suite of 44 tests — covering the controller interface, the environment wrappers and every metric — passes.</w:t>
      </w:r>
    </w:p>
    <w:p>
      <w:pPr>
        <w:keepNext/>
        <w:spacing w:after="160" w:before="260" w:line="300" w:lineRule="auto"/>
      </w:pPr>
      <w:r>
        <w:rPr>
          <w:rFonts w:ascii="Times New Roman" w:cs="Times New Roman" w:eastAsia="Times New Roman" w:hAnsi="Times New Roman"/>
          <w:b/>
          <w:bCs/>
          <w:sz w:val="28"/>
          <w:szCs w:val="28"/>
        </w:rPr>
        <w:t xml:space="preserve">9. Conclusion</w:t>
      </w:r>
    </w:p>
    <w:p>
      <w:pPr>
        <w:spacing w:after="120" w:before="0" w:line="300" w:lineRule="auto"/>
        <w:jc w:val="both"/>
      </w:pPr>
      <w:r>
        <w:rPr>
          <w:rFonts w:ascii="Times New Roman" w:cs="Times New Roman" w:eastAsia="Times New Roman" w:hAnsi="Times New Roman"/>
          <w:sz w:val="22"/>
          <w:szCs w:val="22"/>
        </w:rPr>
        <w:t xml:space="preserve">This project implemented Real-Time Recurrent Learning for a fixed-wing flight-surface controller from first principles — the Recurrent Trace Unit cell, its exact forward-sensitivity recursion, and the online update rule — and verified that the causal, no-unroll computation matches an offline unrolled gradient to within 1×10⁻⁵. Around that core sits a complete experimental harness: a JSBSim Cessna 172 attitude-hold environment, composable fault and turbulence wrappers, a tuned PID expert, a frozen BPTT-LSTM baseline, and a parquet-backed analysis pipeline that makes every reported number reproducible from its own run directory.</w:t>
      </w:r>
    </w:p>
    <w:p>
      <w:pPr>
        <w:spacing w:after="120" w:before="0" w:line="300" w:lineRule="auto"/>
        <w:jc w:val="both"/>
      </w:pPr>
      <w:r>
        <w:rPr>
          <w:rFonts w:ascii="Times New Roman" w:cs="Times New Roman" w:eastAsia="Times New Roman" w:hAnsi="Times New Roman"/>
          <w:sz w:val="22"/>
          <w:szCs w:val="22"/>
        </w:rPr>
        <w:t xml:space="preserve">The central claim is partially supported. The ablation is unambiguous: with everything else held fixed, disabling the online update degrades attitude RMSE by a third and raises the control-jerk penalty by half, and the interactive demonstration shows recovery from aileron, elevator and rudder faults inside a single episode. What these results do not yet show is a learned controller competitive with a tuned PID in absolute tracking, where the RTRL controller remains several times worse. Closing that gap is the natural next step: a longer imitation warm-start, per-channel input normalisation, and an online learning-rate schedule are the most obvious places to begin.</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4545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0f521c371b9555fe836636045d416f7df30a39.jpg"/><Relationship Id="rId9" Type="http://schemas.openxmlformats.org/officeDocument/2006/relationships/image" Target="media/951e551a62b0305c177ab9dbbd276f58f869f020.jpg"/><Relationship Id="rId10" Type="http://schemas.openxmlformats.org/officeDocument/2006/relationships/image" Target="media/b828af243071552bff2a3bd2569931fba2da4218.png"/><Relationship Id="rId11" Type="http://schemas.openxmlformats.org/officeDocument/2006/relationships/image" Target="media/eb7b3f02d75445428c3261e40c37f09df87b8abe.png"/><Relationship Id="rId12" Type="http://schemas.openxmlformats.org/officeDocument/2006/relationships/image" Target="media/234dd7133fd7a43ac4fbf9d2e3b68599293e61fc.png"/><Relationship Id="rId13" Type="http://schemas.openxmlformats.org/officeDocument/2006/relationships/image" Target="media/d6e10142289471f9ba7435e2c838ec2eade9ecf3.png"/><Relationship Id="rId14" Type="http://schemas.openxmlformats.org/officeDocument/2006/relationships/image" Target="media/400941df2ab4cb2406f51b7721756af46ea4b73b.png"/><Relationship Id="rId15" Type="http://schemas.openxmlformats.org/officeDocument/2006/relationships/image" Target="media/c6c381df6e83f539eb55d8e0d14bdc5915d1fe21.png"/><Relationship Id="rId16" Type="http://schemas.openxmlformats.org/officeDocument/2006/relationships/image" Target="media/131338fdd9b88f09781882a78accb9780e8b958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2026-09-23T02:19:13.497Z</dcterms:created>
  <dcterms:modified xsi:type="dcterms:W3CDTF">2026-09-23T02:19:13.499Z</dcterms:modified>
</cp:coreProperties>
</file>

<file path=docProps/custom.xml><?xml version="1.0" encoding="utf-8"?>
<Properties xmlns="http://schemas.openxmlformats.org/officeDocument/2006/custom-properties" xmlns:vt="http://schemas.openxmlformats.org/officeDocument/2006/docPropsVTypes"/>
</file>