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Automated Payment Verification &amp; Reconciliation System</w:t>
      </w:r>
    </w:p>
    <w:p>
      <w:pPr>
        <w:pStyle w:val="Subtitle"/>
        <w:rPr/>
      </w:pPr>
      <w:r>
        <w:rPr/>
        <w:t>Technical Design Document – Remittance/Payment Service (Malaysia, Non-VA Architecture)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0"/>
            <w:rPr>
              <w:rFonts w:ascii="Calibri" w:hAnsi="Calibri" w:eastAsia="" w:cs="" w:asciiTheme="majorHAnsi" w:cstheme="majorBidi" w:eastAsiaTheme="majorEastAsia" w:hAnsiTheme="majorHAnsi"/>
              <w:b w:val="false"/>
              <w:bCs w:val="false"/>
              <w:color w:themeColor="accent1" w:themeShade="bf" w:val="365F91"/>
            </w:rPr>
          </w:pPr>
          <w:r>
            <w:rPr>
              <w:rFonts w:eastAsia="" w:cs="" w:cstheme="majorBidi" w:eastAsiaTheme="majorEastAsia"/>
              <w:b w:val="false"/>
              <w:bCs w:val="false"/>
              <w:color w:themeColor="accent1" w:themeShade="bf" w:val="365F91"/>
            </w:rPr>
            <w:t>Table of Contents</w:t>
          </w:r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7043_1353051381">
            <w:r>
              <w:rPr>
                <w:webHidden/>
                <w:rStyle w:val="IndexLink"/>
              </w:rPr>
              <w:t>1. Executive Summary</w:t>
              <w:tab/>
              <w:t>2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45_1353051381">
            <w:r>
              <w:rPr>
                <w:webHidden/>
                <w:rStyle w:val="IndexLink"/>
              </w:rPr>
              <w:t>2. AS-IS Process</w:t>
              <w:tab/>
              <w:t>3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47_1353051381">
            <w:r>
              <w:rPr>
                <w:webHidden/>
                <w:rStyle w:val="IndexLink"/>
              </w:rPr>
              <w:t>3. Key Problems</w:t>
              <w:tab/>
              <w:t>3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49_1353051381">
            <w:r>
              <w:rPr>
                <w:webHidden/>
                <w:rStyle w:val="IndexLink"/>
              </w:rPr>
              <w:t>4. TO-BE Process (Summary)</w:t>
              <w:tab/>
              <w:t>4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51_1353051381">
            <w:r>
              <w:rPr>
                <w:webHidden/>
                <w:rStyle w:val="IndexLink"/>
              </w:rPr>
              <w:t>5. Recommended Architecture (Layered View)</w:t>
              <w:tab/>
              <w:t>4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53_1353051381">
            <w:r>
              <w:rPr>
                <w:webHidden/>
                <w:rStyle w:val="IndexLink"/>
              </w:rPr>
              <w:t>6. Detailed Data Flow (Summary – full detail in Section 15)</w:t>
              <w:tab/>
              <w:t>5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55_1353051381">
            <w:r>
              <w:rPr>
                <w:webHidden/>
                <w:rStyle w:val="IndexLink"/>
              </w:rPr>
              <w:t>7. Component Architecture</w:t>
              <w:tab/>
              <w:t>5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57_1353051381">
            <w:r>
              <w:rPr>
                <w:webHidden/>
                <w:rStyle w:val="IndexLink"/>
              </w:rPr>
              <w:t>8. OCR Architecture</w:t>
              <w:tab/>
              <w:t>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59_1353051381">
            <w:r>
              <w:rPr>
                <w:webHidden/>
                <w:rStyle w:val="IndexLink"/>
              </w:rPr>
              <w:t>9. Receipt Classification</w:t>
              <w:tab/>
              <w:t>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61_1353051381">
            <w:r>
              <w:rPr>
                <w:webHidden/>
                <w:rStyle w:val="IndexLink"/>
              </w:rPr>
              <w:t>10. Data Extraction</w:t>
              <w:tab/>
              <w:t>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63_1353051381">
            <w:r>
              <w:rPr>
                <w:webHidden/>
                <w:rStyle w:val="IndexLink"/>
              </w:rPr>
              <w:t>11. Teller String Generation (Deterministic, Not an LLM)</w:t>
              <w:tab/>
              <w:t>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65_1353051381">
            <w:r>
              <w:rPr>
                <w:webHidden/>
                <w:rStyle w:val="IndexLink"/>
              </w:rPr>
              <w:t>12. Database Schema (ERD-level)</w:t>
              <w:tab/>
              <w:t>9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67_1353051381">
            <w:r>
              <w:rPr>
                <w:webHidden/>
                <w:rStyle w:val="IndexLink"/>
              </w:rPr>
              <w:t>13. Bank XLSX Processing Pipeline</w:t>
              <w:tab/>
              <w:t>10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69_1353051381">
            <w:r>
              <w:rPr>
                <w:webHidden/>
                <w:rStyle w:val="IndexLink"/>
              </w:rPr>
              <w:t>14. Folder Automation</w:t>
              <w:tab/>
              <w:t>11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71_1353051381">
            <w:r>
              <w:rPr>
                <w:webHidden/>
                <w:rStyle w:val="IndexLink"/>
              </w:rPr>
              <w:t>15. Matching Algorithm (Hierarchical, Deterministic)</w:t>
              <w:tab/>
              <w:t>12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73_1353051381">
            <w:r>
              <w:rPr>
                <w:webHidden/>
                <w:rStyle w:val="IndexLink"/>
              </w:rPr>
              <w:t>16. Matching Score – Calibration</w:t>
              <w:tab/>
              <w:t>14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75_1353051381">
            <w:r>
              <w:rPr>
                <w:webHidden/>
                <w:rStyle w:val="IndexLink"/>
              </w:rPr>
              <w:t>17. Exception Handling</w:t>
              <w:tab/>
              <w:t>14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77_1353051381">
            <w:r>
              <w:rPr>
                <w:webHidden/>
                <w:rStyle w:val="IndexLink"/>
              </w:rPr>
              <w:t>18. Finance Workflow (TO-BE)</w:t>
              <w:tab/>
              <w:t>15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79_1353051381">
            <w:r>
              <w:rPr>
                <w:webHidden/>
                <w:rStyle w:val="IndexLink"/>
              </w:rPr>
              <w:t>19. WhatsApp/Notification Architecture</w:t>
              <w:tab/>
              <w:t>15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81_1353051381">
            <w:r>
              <w:rPr>
                <w:webHidden/>
                <w:rStyle w:val="IndexLink"/>
              </w:rPr>
              <w:t>20. Microsoft/Excel Integration Options</w:t>
              <w:tab/>
              <w:t>16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83_1353051381">
            <w:r>
              <w:rPr>
                <w:webHidden/>
                <w:rStyle w:val="IndexLink"/>
              </w:rPr>
              <w:t>21. Security Architecture</w:t>
              <w:tab/>
              <w:t>17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85_1353051381">
            <w:r>
              <w:rPr>
                <w:webHidden/>
                <w:rStyle w:val="IndexLink"/>
              </w:rPr>
              <w:t>22. Technology Stack</w:t>
              <w:tab/>
              <w:t>18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87_1353051381">
            <w:r>
              <w:rPr>
                <w:webHidden/>
                <w:rStyle w:val="IndexLink"/>
              </w:rPr>
              <w:t>23. API Design (Summary)</w:t>
              <w:tab/>
              <w:t>20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89_1353051381">
            <w:r>
              <w:rPr>
                <w:webHidden/>
                <w:rStyle w:val="IndexLink"/>
              </w:rPr>
              <w:t>24. Folder Structure (Project &amp; Ops)</w:t>
              <w:tab/>
              <w:t>20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91_1353051381">
            <w:r>
              <w:rPr>
                <w:webHidden/>
                <w:rStyle w:val="IndexLink"/>
              </w:rPr>
              <w:t>25. Deployment Architecture</w:t>
              <w:tab/>
              <w:t>21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93_1353051381">
            <w:r>
              <w:rPr>
                <w:webHidden/>
                <w:rStyle w:val="IndexLink"/>
              </w:rPr>
              <w:t>26. Development Setup</w:t>
              <w:tab/>
              <w:t>21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95_1353051381">
            <w:r>
              <w:rPr>
                <w:webHidden/>
                <w:rStyle w:val="IndexLink"/>
              </w:rPr>
              <w:t>27. Testing Strategy</w:t>
              <w:tab/>
              <w:t>21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97_1353051381">
            <w:r>
              <w:rPr>
                <w:webHidden/>
                <w:rStyle w:val="IndexLink"/>
              </w:rPr>
              <w:t>28. Monitoring &amp; Logging</w:t>
              <w:tab/>
              <w:t>22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99_1353051381">
            <w:r>
              <w:rPr>
                <w:webHidden/>
                <w:rStyle w:val="IndexLink"/>
              </w:rPr>
              <w:t>29. Functional Requirements</w:t>
              <w:tab/>
              <w:t>22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01_1353051381">
            <w:r>
              <w:rPr>
                <w:webHidden/>
                <w:rStyle w:val="IndexLink"/>
              </w:rPr>
              <w:t>30. Non-Functional Requirements</w:t>
              <w:tab/>
              <w:t>24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03_1353051381">
            <w:r>
              <w:rPr>
                <w:webHidden/>
                <w:rStyle w:val="IndexLink"/>
              </w:rPr>
              <w:t>31. Edge Cases</w:t>
              <w:tab/>
              <w:t>25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05_1353051381">
            <w:r>
              <w:rPr>
                <w:webHidden/>
                <w:rStyle w:val="IndexLink"/>
              </w:rPr>
              <w:t>32. Scalability</w:t>
              <w:tab/>
              <w:t>26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07_1353051381">
            <w:r>
              <w:rPr>
                <w:webHidden/>
                <w:rStyle w:val="IndexLink"/>
              </w:rPr>
              <w:t>33. KPI / Success Metrics</w:t>
              <w:tab/>
              <w:t>27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09_1353051381">
            <w:r>
              <w:rPr>
                <w:webHidden/>
                <w:rStyle w:val="IndexLink"/>
              </w:rPr>
              <w:t>34. MVP Recommendation – PHASE 1</w:t>
              <w:tab/>
              <w:t>27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11_1353051381">
            <w:r>
              <w:rPr>
                <w:webHidden/>
                <w:rStyle w:val="IndexLink"/>
              </w:rPr>
              <w:t>35. Phase 2 – Improvement</w:t>
              <w:tab/>
              <w:t>28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13_1353051381">
            <w:r>
              <w:rPr>
                <w:webHidden/>
                <w:rStyle w:val="IndexLink"/>
              </w:rPr>
              <w:t>36. Phase 3 – Scale/Enterprise</w:t>
              <w:tab/>
              <w:t>28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15_1353051381">
            <w:r>
              <w:rPr>
                <w:webHidden/>
                <w:rStyle w:val="IndexLink"/>
              </w:rPr>
              <w:t>37. Risks &amp; Mitigations</w:t>
              <w:tab/>
              <w:t>28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17_1353051381">
            <w:r>
              <w:rPr>
                <w:webHidden/>
                <w:rStyle w:val="IndexLink"/>
              </w:rPr>
              <w:t>38. Final Recommended Architecture (Summary)</w:t>
              <w:tab/>
              <w:t>29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19_1353051381">
            <w:r>
              <w:rPr>
                <w:webHidden/>
                <w:rStyle w:val="IndexLink"/>
              </w:rPr>
              <w:t>Appendix A – Explicit Assumptions</w:t>
              <w:tab/>
              <w:t>29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21_1353051381">
            <w:r>
              <w:rPr>
                <w:webHidden/>
                <w:rStyle w:val="IndexLink"/>
              </w:rPr>
              <w:t>Appendix B – Clarifying Questions</w:t>
              <w:tab/>
              <w:t>30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23_1353051381">
            <w:r>
              <w:rPr>
                <w:webHidden/>
                <w:rStyle w:val="IndexLink"/>
              </w:rPr>
              <w:t>Appendix C – Estimated Costs &amp; Paid Components (With Reference Links)</w:t>
              <w:tab/>
              <w:t>30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FirstParagraph"/>
        <w:rPr/>
      </w:pPr>
      <w:r>
        <w:rPr>
          <w:b/>
          <w:bCs/>
        </w:rPr>
        <w:t>Version:</w:t>
      </w:r>
      <w:r>
        <w:rPr/>
        <w:t xml:space="preserve"> 1.0 (Draft for architecture discussion) </w:t>
      </w:r>
      <w:r>
        <w:rPr>
          <w:b/>
          <w:bCs/>
        </w:rPr>
        <w:t>Status:</w:t>
      </w:r>
      <w:r>
        <w:rPr/>
        <w:t xml:space="preserve"> For review with Solution Architecture, Finance Ops, Security, and Compliance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__RefHeading___Toc7043_1353051381"/>
      <w:bookmarkStart w:id="1" w:name="executive-summary"/>
      <w:bookmarkEnd w:id="0"/>
      <w:r>
        <w:rPr/>
        <w:t>1. Executive Summary</w:t>
      </w:r>
    </w:p>
    <w:p>
      <w:pPr>
        <w:pStyle w:val="FirstParagraph"/>
        <w:rPr/>
      </w:pPr>
      <w:r>
        <w:rPr/>
        <w:t xml:space="preserve">The current transaction verification process relies entirely on manual labor: a teller reads the receipt and retypes it into a string, the string is sent to a WhatsApp group, 3 finance staff take turns manually downloading bank data and matching it by eye, then mark the spreadsheet row pink as “done.” This model is </w:t>
      </w:r>
      <w:r>
        <w:rPr>
          <w:b/>
          <w:bCs/>
        </w:rPr>
        <w:t>linear with volume</w:t>
      </w:r>
      <w:r>
        <w:rPr/>
        <w:t xml:space="preserve"> – every increase in transactions means an increase in manual hours or headcount, and there is no verifiable audit trail (color is not data).</w:t>
      </w:r>
    </w:p>
    <w:p>
      <w:pPr>
        <w:pStyle w:val="BodyText"/>
        <w:rPr/>
      </w:pPr>
      <w:r>
        <w:rPr/>
        <w:t xml:space="preserve">This design changes finance’s role from </w:t>
      </w:r>
      <w:r>
        <w:rPr>
          <w:b/>
          <w:bCs/>
        </w:rPr>
        <w:t>“searching for and matching every transaction”</w:t>
      </w:r>
      <w:r>
        <w:rPr/>
        <w:t xml:space="preserve"> to </w:t>
      </w:r>
      <w:r>
        <w:rPr>
          <w:b/>
          <w:bCs/>
        </w:rPr>
        <w:t>“resolving exceptions that genuinely need human judgment.”</w:t>
      </w:r>
      <w:r>
        <w:rPr/>
        <w:t xml:space="preserve"> Core principles: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>Database as the source of truth</w:t>
      </w:r>
      <w:r>
        <w:rPr/>
        <w:t>, not spreadsheet color or WhatsApp chat.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Deterministic rule-based matching</w:t>
      </w:r>
      <w:r>
        <w:rPr/>
        <w:t xml:space="preserve"> as the default; AI/ML is only used for classification/OCR (not to decide financial matches), and there is always a human in the loop for low-confidence cases.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No assumption that a Virtual Account or bank API is available</w:t>
      </w:r>
      <w:r>
        <w:rPr/>
        <w:t xml:space="preserve"> – the MVP is designed around XLSX files that finance still downloads manually, since that is the real constraint given.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No assumption that the backend has free access to the Microsoft ecosystem</w:t>
      </w:r>
      <w:r>
        <w:rPr/>
        <w:t xml:space="preserve"> – every Excel/SharePoint integration option is given a non-Microsoft fallback alternative.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Incremental delivery</w:t>
      </w:r>
      <w:r>
        <w:rPr/>
        <w:t xml:space="preserve"> – a small, realistic MVP, not one big platform all at once.</w:t>
      </w:r>
    </w:p>
    <w:p>
      <w:pPr>
        <w:pStyle w:val="Normal"/>
        <w:rPr/>
      </w:pPr>
      <w:bookmarkStart w:id="2" w:name="executive-summary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__RefHeading___Toc7045_1353051381"/>
      <w:bookmarkStart w:id="4" w:name="as-is-process"/>
      <w:bookmarkEnd w:id="3"/>
      <w:r>
        <w:rPr/>
        <w:t>2. AS-IS Process</w:t>
      </w:r>
    </w:p>
    <w:p>
      <w:pPr>
        <w:pStyle w:val="SourceCode"/>
        <w:rPr/>
      </w:pPr>
      <w:r>
        <w:rPr>
          <w:rStyle w:val="VerbatimChar"/>
        </w:rPr>
        <w:t>Customer --(transfer)--&gt; Bank/Teller counter</w:t>
      </w:r>
      <w:r>
        <w:rPr/>
        <w:br/>
      </w:r>
      <w:r>
        <w:rPr>
          <w:rStyle w:val="VerbatimChar"/>
        </w:rPr>
        <w:t>Customer --(photo/screenshot of receipt)--&gt; Teller</w:t>
      </w:r>
      <w:r>
        <w:rPr/>
        <w:br/>
      </w:r>
      <w:r>
        <w:rPr>
          <w:rStyle w:val="VerbatimChar"/>
        </w:rPr>
        <w:t>Teller --(reads manually)--&gt; types string format "KJG/NAME/.../CHK"</w:t>
      </w:r>
      <w:r>
        <w:rPr/>
        <w:br/>
      </w:r>
      <w:r>
        <w:rPr>
          <w:rStyle w:val="VerbatimChar"/>
        </w:rPr>
        <w:t>Teller --(sends)--&gt; Finance WhatsApp Group</w:t>
      </w:r>
      <w:r>
        <w:rPr/>
        <w:br/>
      </w:r>
      <w:r>
        <w:rPr>
          <w:rStyle w:val="VerbatimChar"/>
        </w:rPr>
        <w:t>Finance (1 of 3 staff, rotating):</w:t>
      </w:r>
      <w:r>
        <w:rPr/>
        <w:br/>
      </w:r>
      <w:r>
        <w:rPr>
          <w:rStyle w:val="VerbatimChar"/>
        </w:rPr>
        <w:t xml:space="preserve">    -&gt; log in to internet banking -&gt; manually download XLSX</w:t>
      </w:r>
      <w:r>
        <w:rPr/>
        <w:br/>
      </w:r>
      <w:r>
        <w:rPr>
          <w:rStyle w:val="VerbatimChar"/>
        </w:rPr>
        <w:t xml:space="preserve">    -&gt; open WhatsApp group, read strings one by one</w:t>
      </w:r>
      <w:r>
        <w:rPr/>
        <w:br/>
      </w:r>
      <w:r>
        <w:rPr>
          <w:rStyle w:val="VerbatimChar"/>
        </w:rPr>
        <w:t xml:space="preserve">    -&gt; match manually by eye (name, amount, time)</w:t>
      </w:r>
      <w:r>
        <w:rPr/>
        <w:br/>
      </w:r>
      <w:r>
        <w:rPr>
          <w:rStyle w:val="VerbatimChar"/>
        </w:rPr>
        <w:t xml:space="preserve">    -&gt; if the transaction hasn't shown up in the bank yet -&gt; wait a few minutes -&gt; download again</w:t>
      </w:r>
      <w:r>
        <w:rPr/>
        <w:br/>
      </w:r>
      <w:r>
        <w:rPr>
          <w:rStyle w:val="VerbatimChar"/>
        </w:rPr>
        <w:t xml:space="preserve">    -&gt; copy data into the operational spreadsheet</w:t>
      </w:r>
      <w:r>
        <w:rPr/>
        <w:br/>
      </w:r>
      <w:r>
        <w:rPr>
          <w:rStyle w:val="VerbatimChar"/>
        </w:rPr>
        <w:t xml:space="preserve">    -&gt; color the row PINK once matched</w:t>
      </w:r>
    </w:p>
    <w:p>
      <w:pPr>
        <w:pStyle w:val="FirstParagraph"/>
        <w:rPr/>
      </w:pPr>
      <w:r>
        <w:rPr>
          <w:b/>
          <w:bCs/>
        </w:rPr>
        <w:t>Key characteristics of the AS-IS process:</w:t>
      </w:r>
    </w:p>
    <w:p>
      <w:pPr>
        <w:pStyle w:val="Compact"/>
        <w:numPr>
          <w:ilvl w:val="0"/>
          <w:numId w:val="2"/>
        </w:numPr>
        <w:rPr/>
      </w:pPr>
      <w:r>
        <w:rPr/>
        <w:t>No scheduled polling (manual, dependent on staff availability).</w:t>
      </w:r>
    </w:p>
    <w:p>
      <w:pPr>
        <w:pStyle w:val="Compact"/>
        <w:numPr>
          <w:ilvl w:val="0"/>
          <w:numId w:val="2"/>
        </w:numPr>
        <w:rPr/>
      </w:pPr>
      <w:r>
        <w:rPr/>
        <w:t>No field validation when data is retyped by the teller (prone to typos).</w:t>
      </w:r>
    </w:p>
    <w:p>
      <w:pPr>
        <w:pStyle w:val="Compact"/>
        <w:numPr>
          <w:ilvl w:val="0"/>
          <w:numId w:val="2"/>
        </w:numPr>
        <w:rPr/>
      </w:pPr>
      <w:r>
        <w:rPr/>
        <w:t>“</w:t>
      </w:r>
      <w:r>
        <w:rPr/>
        <w:t>Done” status is just a cell color – not queryable, no timestamp of who verified it or when.</w:t>
      </w:r>
    </w:p>
    <w:p>
      <w:pPr>
        <w:pStyle w:val="Compact"/>
        <w:numPr>
          <w:ilvl w:val="0"/>
          <w:numId w:val="2"/>
        </w:numPr>
        <w:rPr/>
      </w:pPr>
      <w:r>
        <w:rPr/>
        <w:t>No dedup check – manual retyping and eyeballing are prone to misses or double-counting.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The WhatsApp group is the </w:t>
      </w:r>
      <w:r>
        <w:rPr>
          <w:i/>
          <w:iCs/>
        </w:rPr>
        <w:t>de facto</w:t>
      </w:r>
      <w:r>
        <w:rPr/>
        <w:t xml:space="preserve"> data store, but it is unstructured and not well searchable.</w:t>
      </w:r>
    </w:p>
    <w:p>
      <w:pPr>
        <w:pStyle w:val="Normal"/>
        <w:rPr/>
      </w:pPr>
      <w:bookmarkStart w:id="5" w:name="as-is-process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2"/>
        <w:rPr/>
      </w:pPr>
      <w:bookmarkStart w:id="6" w:name="__RefHeading___Toc7047_1353051381"/>
      <w:bookmarkStart w:id="7" w:name="key-problems"/>
      <w:bookmarkEnd w:id="6"/>
      <w:r>
        <w:rPr/>
        <w:t>3. Key Problems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Problem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Impact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automatic polling of bank data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Delayed detection of new transactions, dependent on staff availability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Manual transcription of receipt -&gt; string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Human error (mistyped names, wrong amounts)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 = spreadsheet cell color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Cannot be audited, cannot be queried, race conditions between staff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rotating part-time staff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Bottleneck, single point of failure during leave/sick days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dedup/duplicate detection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Risk of a transaction being processed twice or missed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per-transaction audit trail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Difficult to investigate during disputes/customer complaints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Scaling = adding people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Cost scales linearly with volume, not sustainable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data format differs by bank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structured normalization yet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Receipt images are not archived systematically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 to retrieve when evidence is needed</w:t>
            </w:r>
          </w:p>
        </w:tc>
      </w:tr>
    </w:tbl>
    <w:p>
      <w:pPr>
        <w:pStyle w:val="Normal"/>
        <w:rPr/>
      </w:pPr>
      <w:bookmarkStart w:id="8" w:name="key-problem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__RefHeading___Toc7049_1353051381"/>
      <w:bookmarkStart w:id="10" w:name="to-be-process-summary"/>
      <w:bookmarkEnd w:id="9"/>
      <w:r>
        <w:rPr/>
        <w:t>4. TO-BE Process (Summary)</w:t>
      </w:r>
    </w:p>
    <w:p>
      <w:pPr>
        <w:pStyle w:val="SourceCode"/>
        <w:rPr/>
      </w:pPr>
      <w:r>
        <w:rPr>
          <w:rStyle w:val="VerbatimChar"/>
        </w:rPr>
        <w:t>Customer -&gt; WhatsApp Bot: fills in structured transaction data (sender, recipient,</w:t>
      </w:r>
      <w:r>
        <w:rPr/>
        <w:br/>
      </w:r>
      <w:r>
        <w:rPr>
          <w:rStyle w:val="VerbatimChar"/>
        </w:rPr>
        <w:t xml:space="preserve">            amount, purpose, etc.) -&gt; stored as a Transaction (PENDING_RECEIPT)</w:t>
      </w:r>
      <w:r>
        <w:rPr/>
        <w:br/>
        <w:br/>
      </w:r>
      <w:r>
        <w:rPr>
          <w:rStyle w:val="VerbatimChar"/>
        </w:rPr>
        <w:t>Customer -&gt; uploads a photo/screenshot of the receipt via the bot</w:t>
      </w:r>
      <w:r>
        <w:rPr/>
        <w:br/>
        <w:br/>
      </w:r>
      <w:r>
        <w:rPr>
          <w:rStyle w:val="VerbatimChar"/>
        </w:rPr>
        <w:t>System   -&gt; Receipt Classification -&gt; OCR -&gt; Field Extraction -&gt; Validation</w:t>
      </w:r>
      <w:r>
        <w:rPr/>
        <w:br/>
      </w:r>
      <w:r>
        <w:rPr>
          <w:rStyle w:val="VerbatimChar"/>
        </w:rPr>
        <w:t xml:space="preserve">         -&gt; Confidence Scoring</w:t>
      </w:r>
      <w:r>
        <w:rPr/>
        <w:br/>
      </w:r>
      <w:r>
        <w:rPr>
          <w:rStyle w:val="VerbatimChar"/>
        </w:rPr>
        <w:t xml:space="preserve">            HIGH confidence  -&gt; auto-continue, teller string generated automatically</w:t>
      </w:r>
      <w:r>
        <w:rPr/>
        <w:br/>
      </w:r>
      <w:r>
        <w:rPr>
          <w:rStyle w:val="VerbatimChar"/>
        </w:rPr>
        <w:t xml:space="preserve">            MEDIUM/LOW conf. -&gt; goes into the OCR_REVIEW queue (quick human verification)</w:t>
      </w:r>
      <w:r>
        <w:rPr/>
        <w:br/>
        <w:br/>
      </w:r>
      <w:r>
        <w:rPr>
          <w:rStyle w:val="VerbatimChar"/>
        </w:rPr>
        <w:t>System   -&gt; sends the teller string (for finance workflow continuity) to the</w:t>
      </w:r>
      <w:r>
        <w:rPr/>
        <w:br/>
      </w:r>
      <w:r>
        <w:rPr>
          <w:rStyle w:val="VerbatimChar"/>
        </w:rPr>
        <w:t xml:space="preserve">            finance channel (WhatsApp/Teams) -- BUT this is only a notification, not the source of truth</w:t>
      </w:r>
      <w:r>
        <w:rPr/>
        <w:br/>
        <w:br/>
      </w:r>
      <w:r>
        <w:rPr>
          <w:rStyle w:val="VerbatimChar"/>
        </w:rPr>
        <w:t>Finance  -&gt; still downloads the XLSX from the bank (manual, since there's no API) -&gt; places it in a secure folder</w:t>
      </w:r>
      <w:r>
        <w:rPr/>
        <w:br/>
        <w:br/>
      </w:r>
      <w:r>
        <w:rPr>
          <w:rStyle w:val="VerbatimChar"/>
        </w:rPr>
        <w:t>System   -&gt; File watcher detects the new file -&gt; readiness check -&gt; parse -&gt; normalize</w:t>
      </w:r>
      <w:r>
        <w:rPr/>
        <w:br/>
      </w:r>
      <w:r>
        <w:rPr>
          <w:rStyle w:val="VerbatimChar"/>
        </w:rPr>
        <w:t xml:space="preserve">         -&gt; Matching Engine (hierarchical, deterministic) -&gt; scoring</w:t>
      </w:r>
      <w:r>
        <w:rPr/>
        <w:br/>
      </w:r>
      <w:r>
        <w:rPr>
          <w:rStyle w:val="VerbatimChar"/>
        </w:rPr>
        <w:t xml:space="preserve">            High auto-match -&gt; AUTO_VERIFIED (no finance touch)</w:t>
      </w:r>
      <w:r>
        <w:rPr/>
        <w:br/>
      </w:r>
      <w:r>
        <w:rPr>
          <w:rStyle w:val="VerbatimChar"/>
        </w:rPr>
        <w:t xml:space="preserve">            Medium score     -&gt; FINANCE_REVIEW queue</w:t>
      </w:r>
      <w:r>
        <w:rPr/>
        <w:br/>
      </w:r>
      <w:r>
        <w:rPr>
          <w:rStyle w:val="VerbatimChar"/>
        </w:rPr>
        <w:t xml:space="preserve">            Low score/no match -&gt; UNMATCHED queue</w:t>
      </w:r>
      <w:r>
        <w:rPr/>
        <w:br/>
        <w:br/>
      </w:r>
      <w:r>
        <w:rPr>
          <w:rStyle w:val="VerbatimChar"/>
        </w:rPr>
        <w:t>Finance  -&gt; ONLY handles the exception queue (review/unmatched), not every transaction</w:t>
      </w:r>
      <w:r>
        <w:rPr/>
        <w:br/>
      </w:r>
      <w:r>
        <w:rPr>
          <w:rStyle w:val="VerbatimChar"/>
        </w:rPr>
        <w:t>System   -&gt; updates DB status, generates XLSX report/dashboard, audit-logs every step</w:t>
      </w:r>
    </w:p>
    <w:p>
      <w:pPr>
        <w:pStyle w:val="FirstParagraph"/>
        <w:rPr/>
      </w:pPr>
      <w:r>
        <w:rPr/>
        <w:t xml:space="preserve">Finance still performs one manual step that cannot be avoided in the MVP (downloading the XLSX from internet banking), but </w:t>
      </w:r>
      <w:r>
        <w:rPr>
          <w:b/>
          <w:bCs/>
        </w:rPr>
        <w:t>every step after that is automated</w:t>
      </w:r>
      <w:r>
        <w:rPr/>
        <w:t>.</w:t>
      </w:r>
    </w:p>
    <w:p>
      <w:pPr>
        <w:pStyle w:val="Normal"/>
        <w:rPr/>
      </w:pPr>
      <w:bookmarkStart w:id="11" w:name="to-be-process-summary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rPr/>
      </w:pPr>
      <w:bookmarkStart w:id="12" w:name="__RefHeading___Toc7051_1353051381"/>
      <w:bookmarkStart w:id="13" w:name="recommended-architecture-layered-view"/>
      <w:bookmarkEnd w:id="12"/>
      <w:r>
        <w:rPr/>
        <w:t>5. Recommended Architecture (Layered View)</w:t>
      </w:r>
    </w:p>
    <w:p>
      <w:pPr>
        <w:pStyle w:val="SourceCode"/>
        <w:rPr/>
      </w:pPr>
      <w:r>
        <w:rPr>
          <w:rStyle w:val="VerbatimChar"/>
        </w:rPr>
        <w:t xml:space="preserve">┌─────────────────────────────── </w:t>
      </w:r>
      <w:r>
        <w:rPr>
          <w:rStyle w:val="VerbatimChar"/>
        </w:rPr>
        <w:t>CHANNEL LAYER ───────────────────────────────┐</w:t>
      </w:r>
      <w:r>
        <w:rPr/>
        <w:br/>
      </w:r>
      <w:r>
        <w:rPr>
          <w:rStyle w:val="VerbatimChar"/>
        </w:rPr>
        <w:t>│  WhatsApp Bot (Customer)     Finance Notification Channel (Teams/WA)         │</w:t>
      </w:r>
      <w:r>
        <w:rPr/>
        <w:br/>
      </w:r>
      <w:r>
        <w:rPr>
          <w:rStyle w:val="VerbatimChar"/>
        </w:rPr>
        <w:t>└───────────────┬───────────────────────────────────────┬─────────────────────┘</w:t>
      </w:r>
      <w:r>
        <w:rPr/>
        <w:br/>
      </w:r>
      <w:r>
        <w:rPr>
          <w:rStyle w:val="VerbatimChar"/>
        </w:rPr>
        <w:t xml:space="preserve">                 │                                       │</w:t>
      </w:r>
      <w:r>
        <w:rPr/>
        <w:br/>
      </w:r>
      <w:r>
        <w:rPr>
          <w:rStyle w:val="VerbatimChar"/>
        </w:rPr>
        <w:t>┌────────────────▼───────────────────┐   ┌───────────────▼─────────────────────┐</w:t>
      </w:r>
      <w:r>
        <w:rPr/>
        <w:br/>
      </w:r>
      <w:r>
        <w:rPr>
          <w:rStyle w:val="VerbatimChar"/>
        </w:rPr>
        <w:t>│        INGESTION LAYER              │   │        OUTPUT LAYER                 │</w:t>
      </w:r>
      <w:r>
        <w:rPr/>
        <w:br/>
      </w:r>
      <w:r>
        <w:rPr>
          <w:rStyle w:val="VerbatimChar"/>
        </w:rPr>
        <w:t>│ - Receipt Upload API                │   │ - Notification Service              │</w:t>
      </w:r>
      <w:r>
        <w:rPr/>
        <w:br/>
      </w:r>
      <w:r>
        <w:rPr>
          <w:rStyle w:val="VerbatimChar"/>
        </w:rPr>
        <w:t>│ - Bot Transaction API               │   │ - XLSX Report Generator             │</w:t>
      </w:r>
      <w:r>
        <w:rPr/>
        <w:br/>
      </w:r>
      <w:r>
        <w:rPr>
          <w:rStyle w:val="VerbatimChar"/>
        </w:rPr>
        <w:t>│ - Bank File Watcher (folder/SP)     │   │ - Dashboard/API for finance UI      │</w:t>
      </w:r>
      <w:r>
        <w:rPr/>
        <w:br/>
      </w:r>
      <w:r>
        <w:rPr>
          <w:rStyle w:val="VerbatimChar"/>
        </w:rPr>
        <w:t>└────────────────┬───────────────────┘   └───────────────▲─────────────────────┘</w:t>
      </w:r>
      <w:r>
        <w:rPr/>
        <w:br/>
      </w:r>
      <w:r>
        <w:rPr>
          <w:rStyle w:val="VerbatimChar"/>
        </w:rPr>
        <w:t xml:space="preserve">                 │                                        │</w:t>
      </w:r>
      <w:r>
        <w:rPr/>
        <w:br/>
      </w:r>
      <w:r>
        <w:rPr>
          <w:rStyle w:val="VerbatimChar"/>
        </w:rPr>
        <w:t>┌────────────────▼────────────────────────────────────────┴────────────────────┐</w:t>
      </w:r>
      <w:r>
        <w:rPr/>
        <w:br/>
      </w:r>
      <w:r>
        <w:rPr>
          <w:rStyle w:val="VerbatimChar"/>
        </w:rPr>
        <w:t>│                          PROCESSING LAYER                                     │</w:t>
      </w:r>
      <w:r>
        <w:rPr/>
        <w:br/>
      </w:r>
      <w:r>
        <w:rPr>
          <w:rStyle w:val="VerbatimChar"/>
        </w:rPr>
        <w:t>│  Receipt Classifier -&gt; OCR Engine -&gt; Field Extractor -&gt; Validator             │</w:t>
      </w:r>
      <w:r>
        <w:rPr/>
        <w:br/>
      </w:r>
      <w:r>
        <w:rPr>
          <w:rStyle w:val="VerbatimChar"/>
        </w:rPr>
        <w:t>│  -&gt; Teller String Formatter (deterministic)                                   │</w:t>
      </w:r>
      <w:r>
        <w:rPr/>
        <w:br/>
      </w:r>
      <w:r>
        <w:rPr>
          <w:rStyle w:val="VerbatimChar"/>
        </w:rPr>
        <w:t>│  Bank XLSX Parser -&gt; Normalizer -&gt; Dedup Check                                │</w:t>
      </w:r>
      <w:r>
        <w:rPr/>
        <w:br/>
      </w:r>
      <w:r>
        <w:rPr>
          <w:rStyle w:val="VerbatimChar"/>
        </w:rPr>
        <w:t>│  Matching Engine (hierarchical scoring, deterministic rules)                  │</w:t>
      </w:r>
      <w:r>
        <w:rPr/>
        <w:br/>
      </w:r>
      <w:r>
        <w:rPr>
          <w:rStyle w:val="VerbatimChar"/>
        </w:rPr>
        <w:t>│  Exception Router                                                             │</w:t>
      </w:r>
      <w:r>
        <w:rPr/>
        <w:br/>
      </w:r>
      <w:r>
        <w:rPr>
          <w:rStyle w:val="VerbatimChar"/>
        </w:rPr>
        <w:t>└────────────────┬───────────────────────────────────────────────────────────┘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    │</w:t>
      </w:r>
      <w:r>
        <w:rPr/>
        <w:br/>
      </w:r>
      <w:r>
        <w:rPr>
          <w:rStyle w:val="VerbatimChar"/>
        </w:rPr>
        <w:t>┌────────────────▼───────────────────────────────────────────────────────────┐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                             DATA LAYER                                     │</w:t>
      </w:r>
      <w:r>
        <w:rPr/>
        <w:br/>
      </w:r>
      <w:r>
        <w:rPr>
          <w:rStyle w:val="VerbatimChar"/>
        </w:rPr>
        <w:t>│  PostgreSQL (transactional, source of truth)                                │</w:t>
      </w:r>
      <w:r>
        <w:rPr/>
        <w:br/>
      </w:r>
      <w:r>
        <w:rPr>
          <w:rStyle w:val="VerbatimChar"/>
        </w:rPr>
        <w:t>│  Object Storage (receipt images, raw XLSX archive)                          │</w:t>
      </w:r>
      <w:r>
        <w:rPr/>
        <w:br/>
      </w:r>
      <w:r>
        <w:rPr>
          <w:rStyle w:val="VerbatimChar"/>
        </w:rPr>
        <w:t>│  Audit Log Store (append-only)                                              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    │</w:t>
      </w:r>
      <w:r>
        <w:rPr/>
        <w:br/>
      </w:r>
      <w:r>
        <w:rPr>
          <w:rStyle w:val="VerbatimChar"/>
        </w:rPr>
        <w:t>┌────────────────▼───────────────────────────────────────────────────────────┐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                        SECURITY &amp; PLATFORM LAYER                           │</w:t>
      </w:r>
      <w:r>
        <w:rPr/>
        <w:br/>
      </w:r>
      <w:r>
        <w:rPr>
          <w:rStyle w:val="VerbatimChar"/>
        </w:rPr>
        <w:t>│  IAM/SSO (Azure AD/Entra ID), Secrets Vault, RBAC, Encryption, Monitoring   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rPr/>
      </w:pPr>
      <w:bookmarkStart w:id="14" w:name="recommended-architecture-layered-view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rPr/>
      </w:pPr>
      <w:bookmarkStart w:id="15" w:name="__RefHeading___Toc7053_1353051381"/>
      <w:bookmarkStart w:id="16" w:name="Xd18e6c4a680eae1a7422a3cc9ea97734c65f3a9"/>
      <w:bookmarkEnd w:id="15"/>
      <w:r>
        <w:rPr/>
        <w:t>6. Detailed Data Flow (Summary – full detail in Section 15)</w:t>
      </w:r>
    </w:p>
    <w:p>
      <w:pPr>
        <w:pStyle w:val="SourceCode"/>
        <w:rPr/>
      </w:pPr>
      <w:r>
        <w:rPr>
          <w:rStyle w:val="VerbatimChar"/>
        </w:rPr>
        <w:t>[Bot Transaction Created] -&gt; [Receipt Uploaded] -&gt; [Classification] -&gt; [OCR]</w:t>
      </w:r>
      <w:r>
        <w:rPr/>
        <w:br/>
      </w:r>
      <w:r>
        <w:rPr>
          <w:rStyle w:val="VerbatimChar"/>
        </w:rPr>
        <w:t>-&gt; [Extraction] -&gt; [Validation] -&gt; [Teller String Generated] -&gt; [Transaction Stored]</w:t>
      </w:r>
      <w:r>
        <w:rPr/>
        <w:br/>
      </w:r>
      <w:r>
        <w:rPr>
          <w:rStyle w:val="VerbatimChar"/>
        </w:rPr>
        <w:t xml:space="preserve">        (parallel, independent of the bank flow)</w:t>
      </w:r>
      <w:r>
        <w:rPr/>
        <w:br/>
      </w:r>
      <w:r>
        <w:rPr>
          <w:rStyle w:val="VerbatimChar"/>
        </w:rPr>
        <w:t>[Bank XLSX in Folder] -&gt; [Detected] -&gt; [Readiness Check] -&gt; [Parsed] -&gt; [Normalized]</w:t>
      </w:r>
      <w:r>
        <w:rPr/>
        <w:br/>
      </w:r>
      <w:r>
        <w:rPr>
          <w:rStyle w:val="VerbatimChar"/>
        </w:rPr>
        <w:t>-&gt; [Matching Engine] -&gt; [Scoring] -&gt; [Auto-Match | Review | Unmatched]</w:t>
      </w:r>
      <w:r>
        <w:rPr/>
        <w:br/>
      </w:r>
      <w:r>
        <w:rPr>
          <w:rStyle w:val="VerbatimChar"/>
        </w:rPr>
        <w:t>-&gt; [DB Update] -&gt; [Report/Notification] -&gt; [Audit Log]</w:t>
      </w:r>
    </w:p>
    <w:p>
      <w:pPr>
        <w:pStyle w:val="FirstParagraph"/>
        <w:rPr/>
      </w:pPr>
      <w:r>
        <w:rPr/>
        <w:t xml:space="preserve">The two flows (customer/bot side and bank side) run </w:t>
      </w:r>
      <w:r>
        <w:rPr>
          <w:b/>
          <w:bCs/>
        </w:rPr>
        <w:t>independently and asynchronously</w:t>
      </w:r>
      <w:r>
        <w:rPr/>
        <w:t>, then meet at the Matching Engine. This matters: the system must not assume any particular arrival order for the data (sometimes bank data arrives first, sometimes the receipt does).</w:t>
      </w:r>
    </w:p>
    <w:p>
      <w:pPr>
        <w:pStyle w:val="Normal"/>
        <w:rPr/>
      </w:pPr>
      <w:bookmarkStart w:id="17" w:name="Xd18e6c4a680eae1a7422a3cc9ea97734c65f3a9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2"/>
        <w:rPr/>
      </w:pPr>
      <w:bookmarkStart w:id="18" w:name="__RefHeading___Toc7055_1353051381"/>
      <w:bookmarkStart w:id="19" w:name="component-architecture"/>
      <w:bookmarkEnd w:id="18"/>
      <w:r>
        <w:rPr/>
        <w:t>7. Component Architecture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Responsibility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Proposed Technology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Scaling Note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WhatsApp Bot Service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Customer conversation, submits transactions &amp; receipts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WhatsApp Business API + backend webhook handler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Stateless, horizontal scale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Receipt Intake API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Receives image upload, stores to object storage, triggers OCR job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FastAPI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Stateless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OCR Orchestrator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Calls the classifier + OCR provider, merges results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Python worker (Celery/RQ)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 pool, scale by queue depth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 Extraction &amp; Validator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Rule-based mapping + confidence scoring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Python (regex/template engine)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CPU-light, scales alongside the OCR worker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Teller String Formatter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Generates a deterministic string from structured data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Python pure function/module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Stateless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File Watcher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Detects new files in a folder/SharePoint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Python watchdog / Graph API polling service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active instance + leader lock (avoid duplicate triggers)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XLSX Parser &amp; Normalizer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Reads the file, maps columns per bank, standardizes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Python (pandas/openpyxl)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Job-based worker, horizontal scale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Matching Engine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Hierarchical scoring &amp; match decisions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Python service (rule engine + RapidFuzz)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Horizontal scale, stateless (reads from DB)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Exception Queue Service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Manages the review/unmatched queue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Backend + DB table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reconciliations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Stateless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Finance Web UI/Dashboard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Manual review interface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React/internal tool (MVP option: query the DB directly via a reporting tool)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Notification Service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Sends to WA/Teams/email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Backend service + adapter pattern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Stateless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Audit Logger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Records every state transition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Append-only log table + optional log shipping (ELK)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Append-heavy, partitioned by date</w:t>
            </w:r>
          </w:p>
        </w:tc>
      </w:tr>
    </w:tbl>
    <w:p>
      <w:pPr>
        <w:pStyle w:val="Normal"/>
        <w:rPr/>
      </w:pPr>
      <w:bookmarkStart w:id="20" w:name="component-architectur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</w:p>
    <w:p>
      <w:pPr>
        <w:pStyle w:val="Heading2"/>
        <w:rPr/>
      </w:pPr>
      <w:bookmarkStart w:id="21" w:name="__RefHeading___Toc7057_1353051381"/>
      <w:bookmarkStart w:id="22" w:name="ocr-architecture"/>
      <w:bookmarkEnd w:id="21"/>
      <w:r>
        <w:rPr/>
        <w:t>8. OCR Architecture</w:t>
      </w:r>
    </w:p>
    <w:p>
      <w:pPr>
        <w:pStyle w:val="FirstParagraph"/>
        <w:rPr/>
      </w:pPr>
      <w:r>
        <w:rPr/>
        <w:t xml:space="preserve">OCR is </w:t>
      </w:r>
      <w:r>
        <w:rPr>
          <w:b/>
          <w:bCs/>
        </w:rPr>
        <w:t>not a single step</w:t>
      </w:r>
      <w:r>
        <w:rPr/>
        <w:t>, but a 4-stage pipeline that must be kept separate so each stage has its own confidence score and can be debugged independently:</w:t>
      </w:r>
    </w:p>
    <w:p>
      <w:pPr>
        <w:pStyle w:val="SourceCode"/>
        <w:rPr/>
      </w:pPr>
      <w:r>
        <w:rPr>
          <w:rStyle w:val="VerbatimChar"/>
        </w:rPr>
        <w:t>[Image] -&gt; (1) DOCUMENT CLASSIFICATION -&gt; (2) OCR/TEXT EXTRACTION</w:t>
      </w:r>
      <w:r>
        <w:rPr/>
        <w:br/>
      </w:r>
      <w:r>
        <w:rPr>
          <w:rStyle w:val="VerbatimChar"/>
        </w:rPr>
        <w:t xml:space="preserve">        -&gt; (3) FIELD EXTRACTION -&gt; (4) VALIDATION &amp; NORMALIZATION</w:t>
      </w:r>
      <w:r>
        <w:rPr/>
        <w:br/>
      </w:r>
      <w:r>
        <w:rPr>
          <w:rStyle w:val="VerbatimChar"/>
        </w:rPr>
        <w:t xml:space="preserve">        -&gt; CONFIDENCE AGGREGATION -&gt; ROUTE (auto-continue / review)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(1) Document Classification</w:t>
      </w:r>
      <w:r>
        <w:rPr/>
        <w:t xml:space="preserve"> answers: “Is this a payment receipt?” and “Which bank/provider is it from?” – this is a decision separate from the text content.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(2) OCR/Text Extraction</w:t>
      </w:r>
      <w:r>
        <w:rPr/>
        <w:t xml:space="preserve"> only produces </w:t>
      </w:r>
      <w:r>
        <w:rPr>
          <w:b/>
          <w:bCs/>
        </w:rPr>
        <w:t>raw text + bounding boxes + token-level confidence</w:t>
      </w:r>
      <w:r>
        <w:rPr/>
        <w:t>. There is no interpretation of meaning at this stage.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(3) Field Extraction</w:t>
      </w:r>
      <w:r>
        <w:rPr/>
        <w:t xml:space="preserve"> maps raw text to structured fields (name, amount, reference, date) using per-bank templates + regex/positional rules, falling back to generic key-value extraction for unrecognized layouts.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>(4) Validation &amp; Normalization</w:t>
      </w:r>
      <w:r>
        <w:rPr/>
        <w:t xml:space="preserve"> checks format (RM must be numeric, dates must be valid, name cannot be blank for certain transactions) and standardizes representation (RM708.50 -&gt; </w:t>
      </w:r>
      <w:r>
        <w:rPr>
          <w:rStyle w:val="VerbatimChar"/>
        </w:rPr>
        <w:t>70850</w:t>
      </w:r>
      <w:r>
        <w:rPr/>
        <w:t xml:space="preserve"> minor units, “Rhb Bank” -&gt; </w:t>
      </w:r>
      <w:r>
        <w:rPr>
          <w:rStyle w:val="VerbatimChar"/>
        </w:rPr>
        <w:t>RHB</w:t>
      </w:r>
      <w:r>
        <w:rPr/>
        <w:t>).</w:t>
      </w:r>
    </w:p>
    <w:p>
      <w:pPr>
        <w:pStyle w:val="FirstParagraph"/>
        <w:rPr/>
      </w:pPr>
      <w:r>
        <w:rPr>
          <w:b/>
          <w:bCs/>
        </w:rPr>
        <w:t>Confidence score</w:t>
      </w:r>
      <w:r>
        <w:rPr/>
        <w:t xml:space="preserve"> is computed per field and then aggregated:</w:t>
      </w:r>
    </w:p>
    <w:p>
      <w:pPr>
        <w:pStyle w:val="SourceCode"/>
        <w:rPr/>
      </w:pPr>
      <w:r>
        <w:rPr>
          <w:rStyle w:val="VerbatimChar"/>
        </w:rPr>
        <w:t>field_confidence = f(ocr_token_confidence, regex_match_strength, cross_field_consistency)</w:t>
      </w:r>
      <w:r>
        <w:rPr/>
        <w:br/>
      </w:r>
      <w:r>
        <w:rPr>
          <w:rStyle w:val="VerbatimChar"/>
        </w:rPr>
        <w:t>overall_confidence = weighted_average(field_confidences, weight_by_field_criticality)</w:t>
      </w:r>
    </w:p>
    <w:p>
      <w:pPr>
        <w:pStyle w:val="FirstParagraph"/>
        <w:rPr/>
      </w:pPr>
      <w:r>
        <w:rPr/>
        <w:t>Critical fields (amount, reference, name) are weighted more heavily than cosmetic fields (date, transaction type).</w:t>
      </w:r>
    </w:p>
    <w:p>
      <w:pPr>
        <w:pStyle w:val="BodyText"/>
        <w:rPr/>
      </w:pPr>
      <w:r>
        <w:rPr>
          <w:b/>
          <w:bCs/>
        </w:rPr>
        <w:t>Never</w:t>
      </w:r>
      <w:r>
        <w:rPr/>
        <w:t xml:space="preserve"> assume OCR is always correct – even a high confidence score still needs cross-validation against data the customer entered via the bot (e.g., the amount from the bot vs. the amount from OCR must be consistent within some tolerance; if they differ significantly, automatically lower confidence even if the OCR provider reports high confidence).</w:t>
      </w:r>
    </w:p>
    <w:p>
      <w:pPr>
        <w:pStyle w:val="Normal"/>
        <w:rPr/>
      </w:pPr>
      <w:bookmarkStart w:id="23" w:name="ocr-architecture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</w:p>
    <w:p>
      <w:pPr>
        <w:pStyle w:val="Heading2"/>
        <w:rPr/>
      </w:pPr>
      <w:bookmarkStart w:id="24" w:name="__RefHeading___Toc7059_1353051381"/>
      <w:bookmarkStart w:id="25" w:name="receipt-classification"/>
      <w:bookmarkEnd w:id="24"/>
      <w:r>
        <w:rPr/>
        <w:t>9. Receipt Classification</w:t>
      </w:r>
    </w:p>
    <w:p>
      <w:pPr>
        <w:pStyle w:val="FirstParagraph"/>
        <w:rPr/>
      </w:pPr>
      <w:r>
        <w:rPr/>
        <w:t>Two distinct sub-classifications:</w:t>
      </w:r>
    </w:p>
    <w:p>
      <w:pPr>
        <w:pStyle w:val="BodyText"/>
        <w:rPr/>
      </w:pPr>
      <w:r>
        <w:rPr>
          <w:b/>
          <w:bCs/>
        </w:rPr>
        <w:t>A. Payment Receipt Detection (binary)</w:t>
      </w:r>
      <w:r>
        <w:rPr/>
        <w:t xml:space="preserve"> – is this image actually proof of payment, and not an ID photo, a product photo, a chat screenshot, etc.?</w:t>
      </w:r>
    </w:p>
    <w:p>
      <w:pPr>
        <w:pStyle w:val="Compact"/>
        <w:numPr>
          <w:ilvl w:val="0"/>
          <w:numId w:val="40"/>
        </w:numPr>
        <w:rPr/>
      </w:pPr>
      <w:r>
        <w:rPr/>
        <w:t>Layer 1 (cheap): fast heuristics – aspect ratio, keyword detection via quick OCR (“Receipt No”, “Reference”, “Transaction Successful”, “DuitNow”, “RM”), detection of common banking UI elements.</w:t>
      </w:r>
    </w:p>
    <w:p>
      <w:pPr>
        <w:pStyle w:val="Compact"/>
        <w:numPr>
          <w:ilvl w:val="0"/>
          <w:numId w:val="41"/>
        </w:numPr>
        <w:rPr/>
      </w:pPr>
      <w:r>
        <w:rPr/>
        <w:t>Layer 2 (fallback when Layer 1 is ambiguous): a lightweight image classification model.</w:t>
      </w:r>
    </w:p>
    <w:p>
      <w:pPr>
        <w:pStyle w:val="FirstParagraph"/>
        <w:rPr/>
      </w:pPr>
      <w:r>
        <w:rPr>
          <w:b/>
          <w:bCs/>
        </w:rPr>
        <w:t>B. Bank/Provider Identification (multi-class)</w:t>
      </w:r>
    </w:p>
    <w:p>
      <w:pPr>
        <w:pStyle w:val="Compact"/>
        <w:numPr>
          <w:ilvl w:val="0"/>
          <w:numId w:val="42"/>
        </w:numPr>
        <w:rPr/>
      </w:pPr>
      <w:r>
        <w:rPr/>
        <w:t>Rule-based first: dominant logo/color, bank-specific unique keywords (“Maybank2u”, “CIMB Clicks”, “RHB Now”, bank-specific reference-number formats), font/layout signature for app screenshots.</w:t>
      </w:r>
    </w:p>
    <w:p>
      <w:pPr>
        <w:pStyle w:val="Compact"/>
        <w:numPr>
          <w:ilvl w:val="0"/>
          <w:numId w:val="43"/>
        </w:numPr>
        <w:rPr/>
      </w:pPr>
      <w:r>
        <w:rPr/>
        <w:t xml:space="preserve">If it cannot be identified -&gt; mark </w:t>
      </w:r>
      <w:r>
        <w:rPr>
          <w:rStyle w:val="VerbatimChar"/>
        </w:rPr>
        <w:t>bank_source = UNKNOWN</w:t>
      </w:r>
      <w:r>
        <w:rPr/>
        <w:t>, still proceed with generic OCR, automatically lower confidence, and use a generic template for field extraction (not a total failure).</w:t>
      </w:r>
    </w:p>
    <w:p>
      <w:pPr>
        <w:pStyle w:val="FirstParagraph"/>
        <w:rPr/>
      </w:pPr>
      <w:r>
        <w:rPr/>
        <w:t xml:space="preserve">Principle: </w:t>
      </w:r>
      <w:r>
        <w:rPr>
          <w:b/>
          <w:bCs/>
        </w:rPr>
        <w:t>rule-based classification first (cheap, fast, explainable); an ML model is used only for cases the rules cannot handle</w:t>
      </w:r>
      <w:r>
        <w:rPr/>
        <w:t xml:space="preserve"> – not the other way around.</w:t>
      </w:r>
    </w:p>
    <w:p>
      <w:pPr>
        <w:pStyle w:val="Normal"/>
        <w:rPr/>
      </w:pPr>
      <w:bookmarkStart w:id="26" w:name="receipt-classification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</w:p>
    <w:p>
      <w:pPr>
        <w:pStyle w:val="Heading2"/>
        <w:rPr/>
      </w:pPr>
      <w:bookmarkStart w:id="27" w:name="__RefHeading___Toc7061_1353051381"/>
      <w:bookmarkStart w:id="28" w:name="data-extraction"/>
      <w:bookmarkEnd w:id="27"/>
      <w:r>
        <w:rPr/>
        <w:t>10. Data Extraction</w:t>
      </w:r>
    </w:p>
    <w:p>
      <w:pPr>
        <w:pStyle w:val="FirstParagraph"/>
        <w:rPr/>
      </w:pPr>
      <w:r>
        <w:rPr/>
        <w:t xml:space="preserve">Minimum target fields: </w:t>
      </w:r>
      <w:r>
        <w:rPr>
          <w:rStyle w:val="VerbatimChar"/>
        </w:rPr>
        <w:t>sender_name</w:t>
      </w:r>
      <w:r>
        <w:rPr/>
        <w:t xml:space="preserve">, </w:t>
      </w:r>
      <w:r>
        <w:rPr>
          <w:rStyle w:val="VerbatimChar"/>
        </w:rPr>
        <w:t>bank_name</w:t>
      </w:r>
      <w:r>
        <w:rPr/>
        <w:t xml:space="preserve">, </w:t>
      </w:r>
      <w:r>
        <w:rPr>
          <w:rStyle w:val="VerbatimChar"/>
        </w:rPr>
        <w:t>amount</w:t>
      </w:r>
      <w:r>
        <w:rPr/>
        <w:t xml:space="preserve">, </w:t>
      </w:r>
      <w:r>
        <w:rPr>
          <w:rStyle w:val="VerbatimChar"/>
        </w:rPr>
        <w:t>reference_number</w:t>
      </w:r>
      <w:r>
        <w:rPr/>
        <w:t xml:space="preserve">, </w:t>
      </w:r>
      <w:r>
        <w:rPr>
          <w:rStyle w:val="VerbatimChar"/>
        </w:rPr>
        <w:t>transaction_datetime</w:t>
      </w:r>
      <w:r>
        <w:rPr/>
        <w:t xml:space="preserve">, </w:t>
      </w:r>
      <w:r>
        <w:rPr>
          <w:rStyle w:val="VerbatimChar"/>
        </w:rPr>
        <w:t>transaction_type</w:t>
      </w:r>
      <w:r>
        <w:rPr/>
        <w:t xml:space="preserve"> (optional: </w:t>
      </w:r>
      <w:r>
        <w:rPr>
          <w:rStyle w:val="VerbatimChar"/>
        </w:rPr>
        <w:t>recipient_account</w:t>
      </w:r>
      <w:r>
        <w:rPr/>
        <w:t>).</w:t>
      </w:r>
    </w:p>
    <w:p>
      <w:pPr>
        <w:pStyle w:val="BodyText"/>
        <w:rPr/>
      </w:pPr>
      <w:r>
        <w:rPr/>
        <w:t xml:space="preserve">Tiered extraction strategy: 1. </w:t>
      </w:r>
      <w:r>
        <w:rPr>
          <w:b/>
          <w:bCs/>
        </w:rPr>
        <w:t>Per-bank template matching</w:t>
      </w:r>
      <w:r>
        <w:rPr/>
        <w:t xml:space="preserve"> – for banks/apps whose format is already known (the majority of volume), use specific regex/positional rules (e.g., the OCR provider returns bounding boxes, and we know “Amount” is usually on line N of a Maybank2u screenshot layout). 2. </w:t>
      </w:r>
      <w:r>
        <w:rPr>
          <w:b/>
          <w:bCs/>
        </w:rPr>
        <w:t>Generic key-value extraction</w:t>
      </w:r>
      <w:r>
        <w:rPr/>
        <w:t xml:space="preserve"> – for unrecognized layouts, look for common labels (“Amount”, “Jumlah”, “Reference No”, “Rujukan”) and take the value beside/below it. 3. </w:t>
      </w:r>
      <w:r>
        <w:rPr>
          <w:b/>
          <w:bCs/>
        </w:rPr>
        <w:t>Cross-validation against bot data</w:t>
      </w:r>
      <w:r>
        <w:rPr/>
        <w:t xml:space="preserve"> – compare the OCR-extracted amount against the </w:t>
      </w:r>
      <w:r>
        <w:rPr>
          <w:rStyle w:val="VerbatimChar"/>
        </w:rPr>
        <w:t>expected_amount</w:t>
      </w:r>
      <w:r>
        <w:rPr/>
        <w:t xml:space="preserve"> the customer entered in the bot; if it matches within a small tolerance, raise confidence; if it differs significantly, lower confidence and force a review even if the OCR provider is confident.</w:t>
      </w:r>
    </w:p>
    <w:p>
      <w:pPr>
        <w:pStyle w:val="BodyText"/>
        <w:rPr/>
      </w:pPr>
      <w:r>
        <w:rPr/>
        <w:t xml:space="preserve">Field extraction </w:t>
      </w:r>
      <w:r>
        <w:rPr>
          <w:b/>
          <w:bCs/>
        </w:rPr>
        <w:t>must not be treated as a “total failure”</w:t>
      </w:r>
      <w:r>
        <w:rPr/>
        <w:t xml:space="preserve"> just because one field is empty – the design must be partial-extraction friendly: fields that succeed are still stored, fields that fail are marked </w:t>
      </w:r>
      <w:r>
        <w:rPr>
          <w:rStyle w:val="VerbatimChar"/>
        </w:rPr>
        <w:t>null</w:t>
      </w:r>
      <w:r>
        <w:rPr/>
        <w:t xml:space="preserve"> with a reason (</w:t>
      </w:r>
      <w:r>
        <w:rPr>
          <w:rStyle w:val="VerbatimChar"/>
        </w:rPr>
        <w:t>NOT_FOUND</w:t>
      </w:r>
      <w:r>
        <w:rPr/>
        <w:t xml:space="preserve">, </w:t>
      </w:r>
      <w:r>
        <w:rPr>
          <w:rStyle w:val="VerbatimChar"/>
        </w:rPr>
        <w:t>LOW_CONFIDENCE</w:t>
      </w:r>
      <w:r>
        <w:rPr/>
        <w:t xml:space="preserve">, </w:t>
      </w:r>
      <w:r>
        <w:rPr>
          <w:rStyle w:val="VerbatimChar"/>
        </w:rPr>
        <w:t>AMBIGUOUS</w:t>
      </w:r>
      <w:r>
        <w:rPr/>
        <w:t>).</w:t>
      </w:r>
    </w:p>
    <w:p>
      <w:pPr>
        <w:pStyle w:val="Normal"/>
        <w:rPr/>
      </w:pPr>
      <w:bookmarkStart w:id="29" w:name="data-extraction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2"/>
        <w:rPr/>
      </w:pPr>
      <w:bookmarkStart w:id="30" w:name="__RefHeading___Toc7063_1353051381"/>
      <w:bookmarkStart w:id="31" w:name="X19ddc281fcb01ada6a0b60d4ec12a33d897cecf"/>
      <w:bookmarkEnd w:id="30"/>
      <w:r>
        <w:rPr/>
        <w:t>11. Teller String Generation (Deterministic, Not an LLM)</w:t>
      </w:r>
    </w:p>
    <w:p>
      <w:pPr>
        <w:pStyle w:val="Heading3"/>
        <w:rPr/>
      </w:pPr>
      <w:bookmarkStart w:id="32" w:name="explicit-field-definition"/>
      <w:r>
        <w:rPr/>
        <w:t>11.1 Explicit Field Definition</w:t>
      </w:r>
    </w:p>
    <w:p>
      <w:pPr>
        <w:pStyle w:val="FirstParagraph"/>
        <w:rPr/>
      </w:pPr>
      <w:r>
        <w:rPr/>
        <w:t xml:space="preserve">Example string: </w:t>
      </w:r>
      <w:r>
        <w:rPr>
          <w:rStyle w:val="VerbatimChar"/>
        </w:rPr>
        <w:t>KJG/MOHD IKHWAN BIN MOBIN/IKMO NIAGA/COMPANY/RHB/RM708.50/1055889/CHK</w:t>
      </w:r>
    </w:p>
    <w:p>
      <w:pPr>
        <w:pStyle w:val="BodyText"/>
        <w:rPr/>
      </w:pPr>
      <w:r>
        <w:rPr>
          <w:b/>
          <w:bCs/>
        </w:rPr>
        <w:t>Do not</w:t>
      </w:r>
      <w:r>
        <w:rPr/>
        <w:t xml:space="preserve"> assume this mapping is final. The system must have an explicit, versioned </w:t>
      </w:r>
      <w:r>
        <w:rPr>
          <w:b/>
          <w:bCs/>
        </w:rPr>
        <w:t>format spec</w:t>
      </w:r>
      <w:r>
        <w:rPr/>
        <w:t xml:space="preserve"> (stored as config, not hardcoded), confirmed with the actual finance/teller team before implementation: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Position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 Name (proposed)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Required?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branch_code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Branch/agent configuration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Internal code, not from the receipt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sender_name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OCR/bot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Sender’s name on the receipt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entity_name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Conditional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OCR/bot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Related business/entity name –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meaning needs confirmation with finance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entity_type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Config/bot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INDIVIDUAL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COMPANY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bank_code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OCR + lookup table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Standard bank code (RHB, MBB, CIMB, etc.)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amount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OCR/bot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Format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RM&lt;amount, 2 decimals&gt;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reference_number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Conditional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May be blank if the bank doesn’t provide one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status_code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Internal status code (e.g. 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CHK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checked/verified) –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exact meaning needs confirmation from the finance team</w:t>
            </w:r>
          </w:p>
        </w:tc>
      </w:tr>
    </w:tbl>
    <w:p>
      <w:pPr>
        <w:pStyle w:val="BlockText"/>
        <w:rPr/>
      </w:pPr>
      <w:r>
        <w:rPr/>
        <w:t xml:space="preserve">⚠️ </w:t>
      </w:r>
      <w:r>
        <w:rPr/>
        <w:t>Fields 3 and 8 above are not yet confirmed (see Section 24/Assumptions) – they must be confirmed before the formatter is hardcoded.</w:t>
      </w:r>
      <w:bookmarkEnd w:id="32"/>
    </w:p>
    <w:p>
      <w:pPr>
        <w:pStyle w:val="Heading3"/>
        <w:rPr/>
      </w:pPr>
      <w:bookmarkStart w:id="33" w:name="formatter-deterministic-not-generative"/>
      <w:r>
        <w:rPr/>
        <w:t>11.2 Formatter – Deterministic, Not Generative</w:t>
      </w:r>
    </w:p>
    <w:p>
      <w:pPr>
        <w:pStyle w:val="SourceCode"/>
        <w:rPr/>
      </w:pPr>
      <w:r>
        <w:rPr>
          <w:rStyle w:val="NormalTok"/>
        </w:rPr>
        <w:t xml:space="preserve">TELLER_FORMAT_SPEC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"branch_code"</w:t>
      </w:r>
      <w:r>
        <w:rPr>
          <w:rStyle w:val="NormalTok"/>
        </w:rPr>
        <w:t xml:space="preserve">, </w:t>
      </w:r>
      <w:r>
        <w:rPr>
          <w:rStyle w:val="StringTok"/>
        </w:rPr>
        <w:t>"sender_name"</w:t>
      </w:r>
      <w:r>
        <w:rPr>
          <w:rStyle w:val="NormalTok"/>
        </w:rPr>
        <w:t xml:space="preserve">, </w:t>
      </w:r>
      <w:r>
        <w:rPr>
          <w:rStyle w:val="StringTok"/>
        </w:rPr>
        <w:t>"entity_name"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"entity_type"</w:t>
      </w:r>
      <w:r>
        <w:rPr>
          <w:rStyle w:val="NormalTok"/>
        </w:rPr>
        <w:t xml:space="preserve">, </w:t>
      </w:r>
      <w:r>
        <w:rPr>
          <w:rStyle w:val="StringTok"/>
        </w:rPr>
        <w:t>"bank_code"</w:t>
      </w:r>
      <w:r>
        <w:rPr>
          <w:rStyle w:val="NormalTok"/>
        </w:rPr>
        <w:t xml:space="preserve">, </w:t>
      </w:r>
      <w:r>
        <w:rPr>
          <w:rStyle w:val="StringTok"/>
        </w:rPr>
        <w:t>"amount_formatted"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"reference_number"</w:t>
      </w:r>
      <w:r>
        <w:rPr>
          <w:rStyle w:val="NormalTok"/>
        </w:rPr>
        <w:t xml:space="preserve">, </w:t>
      </w:r>
      <w:r>
        <w:rPr>
          <w:rStyle w:val="StringTok"/>
        </w:rPr>
        <w:t>"status_code"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>]</w:t>
      </w:r>
      <w:r>
        <w:rP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generate_teller_string(fields: </w:t>
      </w:r>
      <w:r>
        <w:rPr>
          <w:rStyle w:val="BuiltInTok"/>
        </w:rPr>
        <w:t>dict</w:t>
      </w:r>
      <w:r>
        <w:rPr>
          <w:rStyle w:val="NormalTok"/>
        </w:rPr>
        <w:t>, spec</w:t>
      </w:r>
      <w:r>
        <w:rPr>
          <w:rStyle w:val="OperatorTok"/>
        </w:rPr>
        <w:t>=</w:t>
      </w:r>
      <w:r>
        <w:rPr>
          <w:rStyle w:val="NormalTok"/>
        </w:rPr>
        <w:t xml:space="preserve">TELLER_FORMAT_SPEC)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parts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field_name </w:t>
      </w:r>
      <w:r>
        <w:rPr>
          <w:rStyle w:val="KeywordTok"/>
        </w:rPr>
        <w:t>in</w:t>
      </w:r>
      <w:r>
        <w:rPr>
          <w:rStyle w:val="NormalTok"/>
        </w:rPr>
        <w:t xml:space="preserve"> spec:</w:t>
      </w:r>
      <w:r>
        <w:rPr/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>=</w:t>
      </w:r>
      <w:r>
        <w:rPr>
          <w:rStyle w:val="NormalTok"/>
        </w:rPr>
        <w:t xml:space="preserve"> fields.get(field_name)</w:t>
      </w:r>
      <w:r>
        <w:rPr/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>=</w:t>
      </w:r>
      <w:r>
        <w:rPr>
          <w:rStyle w:val="NormalTok"/>
        </w:rPr>
        <w:t xml:space="preserve"> sanitize_field(value, field_name)   </w:t>
      </w:r>
      <w:r>
        <w:rPr>
          <w:rStyle w:val="CommentTok"/>
        </w:rPr>
        <w:t># see 11.3</w:t>
      </w:r>
      <w:r>
        <w:rPr/>
        <w:br/>
      </w:r>
      <w:r>
        <w:rPr>
          <w:rStyle w:val="NormalTok"/>
        </w:rPr>
        <w:t xml:space="preserve">        parts.append(value </w:t>
      </w:r>
      <w:r>
        <w:rPr>
          <w:rStyle w:val="ControlFlowTok"/>
        </w:rPr>
        <w:t>if</w:t>
      </w:r>
      <w:r>
        <w:rPr>
          <w:rStyle w:val="NormalTok"/>
        </w:rPr>
        <w:t xml:space="preserve"> value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"-"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"/"</w:t>
      </w:r>
      <w:r>
        <w:rPr>
          <w:rStyle w:val="NormalTok"/>
        </w:rPr>
        <w:t>.join(parts)</w:t>
      </w:r>
    </w:p>
    <w:p>
      <w:pPr>
        <w:pStyle w:val="FirstParagraph"/>
        <w:rPr/>
      </w:pPr>
      <w:r>
        <w:rPr/>
        <w:t xml:space="preserve">This is purely </w:t>
      </w:r>
      <w:r>
        <w:rPr>
          <w:b/>
          <w:bCs/>
        </w:rPr>
        <w:t>string templating from structured data</w:t>
      </w:r>
      <w:r>
        <w:rPr/>
        <w:t xml:space="preserve"> – no LLM/free-form generation is involved; the output must be 100% reproducible from the same input.</w:t>
      </w:r>
      <w:bookmarkEnd w:id="33"/>
    </w:p>
    <w:p>
      <w:pPr>
        <w:pStyle w:val="Heading3"/>
        <w:rPr/>
      </w:pPr>
      <w:bookmarkStart w:id="34" w:name="handling-the-separator-in-names"/>
      <w:r>
        <w:rPr/>
        <w:t>11.3 Handling the “/” Separator in Names</w:t>
      </w:r>
    </w:p>
    <w:p>
      <w:pPr>
        <w:pStyle w:val="FirstParagraph"/>
        <w:rPr/>
      </w:pPr>
      <w:r>
        <w:rPr/>
        <w:t xml:space="preserve">Since the string’s delimiter is </w:t>
      </w:r>
      <w:r>
        <w:rPr>
          <w:rStyle w:val="VerbatimChar"/>
        </w:rPr>
        <w:t>/</w:t>
      </w:r>
      <w:r>
        <w:rPr/>
        <w:t xml:space="preserve">, a name containing </w:t>
      </w:r>
      <w:r>
        <w:rPr>
          <w:rStyle w:val="VerbatimChar"/>
        </w:rPr>
        <w:t>/</w:t>
      </w:r>
      <w:r>
        <w:rPr/>
        <w:t xml:space="preserve"> (e.g. “AHMAD/BIN ALI” from a misparsed OCR result, or a business name like “AB/CD Enterprise”) would break the field structure. Strategy:</w:t>
      </w:r>
    </w:p>
    <w:p>
      <w:pPr>
        <w:pStyle w:val="Compact"/>
        <w:numPr>
          <w:ilvl w:val="0"/>
          <w:numId w:val="44"/>
        </w:numPr>
        <w:rPr/>
      </w:pPr>
      <w:r>
        <w:rPr/>
        <w:t xml:space="preserve">When parsing OCR output, </w:t>
      </w:r>
      <w:r>
        <w:rPr>
          <w:b/>
          <w:bCs/>
        </w:rPr>
        <w:t>never leave it raw</w:t>
      </w:r>
      <w:r>
        <w:rPr/>
        <w:t xml:space="preserve"> – sanitize the name by replacing </w:t>
      </w:r>
      <w:r>
        <w:rPr>
          <w:rStyle w:val="VerbatimChar"/>
        </w:rPr>
        <w:t>/</w:t>
      </w:r>
      <w:r>
        <w:rPr/>
        <w:t xml:space="preserve"> with </w:t>
      </w:r>
      <w:r>
        <w:rPr>
          <w:rStyle w:val="VerbatimChar"/>
        </w:rPr>
        <w:t>-</w:t>
      </w:r>
      <w:r>
        <w:rPr/>
        <w:t xml:space="preserve"> or a space, AND record that sanitization occurred (</w:t>
      </w:r>
      <w:r>
        <w:rPr>
          <w:rStyle w:val="VerbatimChar"/>
        </w:rPr>
        <w:t>sanitization_applied: true</w:t>
      </w:r>
      <w:r>
        <w:rPr/>
        <w:t>) in the OCR record for transparency.</w:t>
      </w:r>
    </w:p>
    <w:p>
      <w:pPr>
        <w:pStyle w:val="Compact"/>
        <w:numPr>
          <w:ilvl w:val="0"/>
          <w:numId w:val="45"/>
        </w:numPr>
        <w:rPr/>
      </w:pPr>
      <w:r>
        <w:rPr/>
        <w:t xml:space="preserve">Fields that still contain a delimiter character after sanitization get re-checked – if OCR confidence for that field is also low, it automatically goes to </w:t>
      </w:r>
      <w:r>
        <w:rPr>
          <w:rStyle w:val="VerbatimChar"/>
        </w:rPr>
        <w:t>OCR_REVIEW</w:t>
      </w:r>
      <w:r>
        <w:rPr/>
        <w:t>.</w:t>
      </w:r>
    </w:p>
    <w:p>
      <w:pPr>
        <w:pStyle w:val="Compact"/>
        <w:numPr>
          <w:ilvl w:val="0"/>
          <w:numId w:val="46"/>
        </w:numPr>
        <w:rPr/>
      </w:pPr>
      <w:r>
        <w:rPr/>
        <w:t xml:space="preserve">Store the </w:t>
      </w:r>
      <w:r>
        <w:rPr>
          <w:b/>
          <w:bCs/>
        </w:rPr>
        <w:t>original (pre-sanitization) value</w:t>
      </w:r>
      <w:r>
        <w:rPr/>
        <w:t xml:space="preserve"> in </w:t>
      </w:r>
      <w:r>
        <w:rPr>
          <w:rStyle w:val="VerbatimChar"/>
        </w:rPr>
        <w:t>ocr_results</w:t>
      </w:r>
      <w:r>
        <w:rPr/>
        <w:t xml:space="preserve"> (raw), and the </w:t>
      </w:r>
      <w:r>
        <w:rPr>
          <w:b/>
          <w:bCs/>
        </w:rPr>
        <w:t>sanitized</w:t>
      </w:r>
      <w:r>
        <w:rPr/>
        <w:t xml:space="preserve"> value in </w:t>
      </w:r>
      <w:r>
        <w:rPr>
          <w:rStyle w:val="VerbatimChar"/>
        </w:rPr>
        <w:t>transactions</w:t>
      </w:r>
      <w:r>
        <w:rPr/>
        <w:t xml:space="preserve"> (for generating the string) – never overwrite the original data.</w:t>
      </w:r>
      <w:bookmarkEnd w:id="34"/>
    </w:p>
    <w:p>
      <w:pPr>
        <w:pStyle w:val="Heading3"/>
        <w:rPr/>
      </w:pPr>
      <w:bookmarkStart w:id="35" w:name="empty-fields"/>
      <w:r>
        <w:rPr/>
        <w:t>11.4 Empty Fields</w:t>
      </w:r>
    </w:p>
    <w:p>
      <w:pPr>
        <w:pStyle w:val="Compact"/>
        <w:numPr>
          <w:ilvl w:val="0"/>
          <w:numId w:val="47"/>
        </w:numPr>
        <w:rPr/>
      </w:pPr>
      <w:r>
        <w:rPr/>
        <w:t>A required field (</w:t>
      </w:r>
      <w:r>
        <w:rPr>
          <w:rStyle w:val="VerbatimChar"/>
        </w:rPr>
        <w:t>sender_name</w:t>
      </w:r>
      <w:r>
        <w:rPr/>
        <w:t xml:space="preserve">, </w:t>
      </w:r>
      <w:r>
        <w:rPr>
          <w:rStyle w:val="VerbatimChar"/>
        </w:rPr>
        <w:t>amount</w:t>
      </w:r>
      <w:r>
        <w:rPr/>
        <w:t xml:space="preserve">, </w:t>
      </w:r>
      <w:r>
        <w:rPr>
          <w:rStyle w:val="VerbatimChar"/>
        </w:rPr>
        <w:t>bank_code</w:t>
      </w:r>
      <w:r>
        <w:rPr/>
        <w:t xml:space="preserve">) that’s empty -&gt; the transaction automatically goes to </w:t>
      </w:r>
      <w:r>
        <w:rPr>
          <w:rStyle w:val="VerbatimChar"/>
        </w:rPr>
        <w:t>OCR_REVIEW</w:t>
      </w:r>
      <w:r>
        <w:rPr/>
        <w:t>; the string is not generated until it’s filled in manually.</w:t>
      </w:r>
    </w:p>
    <w:p>
      <w:pPr>
        <w:pStyle w:val="Compact"/>
        <w:numPr>
          <w:ilvl w:val="0"/>
          <w:numId w:val="48"/>
        </w:numPr>
        <w:rPr/>
      </w:pPr>
      <w:r>
        <w:rPr/>
        <w:t>A conditional field (</w:t>
      </w:r>
      <w:r>
        <w:rPr>
          <w:rStyle w:val="VerbatimChar"/>
        </w:rPr>
        <w:t>reference_number</w:t>
      </w:r>
      <w:r>
        <w:rPr/>
        <w:t xml:space="preserve">) that’s empty -&gt; the string is still generated with a </w:t>
      </w:r>
      <w:r>
        <w:rPr>
          <w:rStyle w:val="VerbatimChar"/>
        </w:rPr>
        <w:t>-</w:t>
      </w:r>
      <w:r>
        <w:rPr/>
        <w:t xml:space="preserve"> placeholder, but this </w:t>
      </w:r>
      <w:r>
        <w:rPr>
          <w:b/>
          <w:bCs/>
        </w:rPr>
        <w:t>lowers the achievable matching level</w:t>
      </w:r>
      <w:r>
        <w:rPr/>
        <w:t xml:space="preserve"> (see Section 15 – without a reference, matching drops to Level 3/4).</w:t>
      </w:r>
      <w:bookmarkEnd w:id="35"/>
    </w:p>
    <w:p>
      <w:pPr>
        <w:pStyle w:val="Heading3"/>
        <w:rPr/>
      </w:pPr>
      <w:bookmarkStart w:id="36" w:name="different-bank-formats"/>
      <w:r>
        <w:rPr/>
        <w:t>11.5 Different Bank Formats</w:t>
      </w:r>
    </w:p>
    <w:p>
      <w:pPr>
        <w:pStyle w:val="FirstParagraph"/>
        <w:rPr/>
      </w:pPr>
      <w:r>
        <w:rPr/>
        <w:t xml:space="preserve">Use a </w:t>
      </w:r>
      <w:r>
        <w:rPr>
          <w:b/>
          <w:bCs/>
        </w:rPr>
        <w:t>bank code lookup table</w:t>
      </w:r>
      <w:r>
        <w:rPr/>
        <w:t xml:space="preserve"> (</w:t>
      </w:r>
      <w:r>
        <w:rPr>
          <w:rStyle w:val="VerbatimChar"/>
        </w:rPr>
        <w:t>bank_format_configs</w:t>
      </w:r>
      <w:r>
        <w:rPr/>
        <w:t>) that maps various OCR-derived bank name variants (“RHB Bank Berhad”, “RHB BANK”, “rhb”) to a canonical code (</w:t>
      </w:r>
      <w:r>
        <w:rPr>
          <w:rStyle w:val="VerbatimChar"/>
        </w:rPr>
        <w:t>RHB</w:t>
      </w:r>
      <w:r>
        <w:rPr/>
        <w:t xml:space="preserve">). This table also stores the bank-specific extraction template for Section 10. The table must be </w:t>
      </w:r>
      <w:r>
        <w:rPr>
          <w:b/>
          <w:bCs/>
        </w:rPr>
        <w:t>easy to extend</w:t>
      </w:r>
      <w:r>
        <w:rPr/>
        <w:t xml:space="preserve"> (data-driven, not hardcoded if-else) since new banks/providers will keep appearing (DuitNow QR, e-wallets, etc.).</w:t>
      </w:r>
    </w:p>
    <w:p>
      <w:pPr>
        <w:pStyle w:val="Normal"/>
        <w:rPr/>
      </w:pPr>
      <w:bookmarkStart w:id="37" w:name="X19ddc281fcb01ada6a0b60d4ec12a33d897cecf"/>
      <w:bookmarkStart w:id="38" w:name="different-bank-formats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  <w:bookmarkEnd w:id="38"/>
    </w:p>
    <w:p>
      <w:pPr>
        <w:pStyle w:val="Heading2"/>
        <w:rPr/>
      </w:pPr>
      <w:bookmarkStart w:id="39" w:name="__RefHeading___Toc7065_1353051381"/>
      <w:bookmarkStart w:id="40" w:name="database-schema-erd-level"/>
      <w:bookmarkEnd w:id="39"/>
      <w:r>
        <w:rPr/>
        <w:t>12. Database Schema (ERD-level)</w:t>
      </w:r>
    </w:p>
    <w:p>
      <w:pPr>
        <w:pStyle w:val="SourceCode"/>
        <w:rPr/>
      </w:pPr>
      <w:r>
        <w:rPr>
          <w:rStyle w:val="VerbatimChar"/>
        </w:rPr>
        <w:t>customers                bot_transactions              receipts</w:t>
      </w:r>
      <w:r>
        <w:rPr/>
        <w:br/>
      </w:r>
      <w:r>
        <w:rPr>
          <w:rStyle w:val="VerbatimChar"/>
        </w:rPr>
        <w:t>----------                ----------------              --------</w:t>
      </w:r>
      <w:r>
        <w:rPr/>
        <w:br/>
      </w:r>
      <w:r>
        <w:rPr>
          <w:rStyle w:val="VerbatimChar"/>
        </w:rPr>
        <w:t>id (PK)                   id (PK)                       id (PK)</w:t>
      </w:r>
      <w:r>
        <w:rPr/>
        <w:br/>
      </w:r>
      <w:r>
        <w:rPr>
          <w:rStyle w:val="VerbatimChar"/>
        </w:rPr>
        <w:t>phone_number (unique)     transaction_code (unique)     bot_transaction_id (FK)</w:t>
      </w:r>
      <w:r>
        <w:rPr/>
        <w:br/>
      </w:r>
      <w:r>
        <w:rPr>
          <w:rStyle w:val="VerbatimChar"/>
        </w:rPr>
        <w:t>full_name                 customer_id (FK)              file_path (object storage key)</w:t>
      </w:r>
      <w:r>
        <w:rPr/>
        <w:br/>
      </w:r>
      <w:r>
        <w:rPr>
          <w:rStyle w:val="VerbatimChar"/>
        </w:rPr>
        <w:t>kyc_status                sender_name                   file_hash (SHA256)</w:t>
      </w:r>
      <w:r>
        <w:rPr/>
        <w:br/>
      </w:r>
      <w:r>
        <w:rPr>
          <w:rStyle w:val="VerbatimChar"/>
        </w:rPr>
        <w:t>created_at                sender_phone                  uploaded_at</w:t>
      </w:r>
      <w:r>
        <w:rPr/>
        <w:br/>
      </w:r>
      <w:r>
        <w:rPr>
          <w:rStyle w:val="VerbatimChar"/>
        </w:rPr>
        <w:t xml:space="preserve">                          recipient_name                status</w:t>
      </w:r>
      <w:r>
        <w:rPr/>
        <w:br/>
      </w:r>
      <w:r>
        <w:rPr>
          <w:rStyle w:val="VerbatimChar"/>
        </w:rPr>
        <w:t xml:space="preserve">                          recipient_bank                (ENUM: PENDING, PROCESSING,</w:t>
      </w:r>
      <w:r>
        <w:rPr/>
        <w:br/>
      </w:r>
      <w:r>
        <w:rPr>
          <w:rStyle w:val="VerbatimChar"/>
        </w:rPr>
        <w:t xml:space="preserve">                          recipient_account                    CLASSIFIED, OCR_DONE)</w:t>
      </w:r>
      <w:r>
        <w:rPr/>
        <w:br/>
      </w:r>
      <w:r>
        <w:rPr>
          <w:rStyle w:val="VerbatimChar"/>
        </w:rPr>
        <w:t xml:space="preserve">                          destination_country</w:t>
      </w:r>
      <w:r>
        <w:rPr/>
        <w:br/>
      </w:r>
      <w:r>
        <w:rPr>
          <w:rStyle w:val="VerbatimChar"/>
        </w:rPr>
        <w:t xml:space="preserve">                          purpose</w:t>
      </w:r>
      <w:r>
        <w:rPr/>
        <w:br/>
      </w:r>
      <w:r>
        <w:rPr>
          <w:rStyle w:val="VerbatimChar"/>
        </w:rPr>
        <w:t xml:space="preserve">                          exchange_rate</w:t>
      </w:r>
      <w:r>
        <w:rPr/>
        <w:br/>
      </w:r>
      <w:r>
        <w:rPr>
          <w:rStyle w:val="VerbatimChar"/>
        </w:rPr>
        <w:t xml:space="preserve">                          amount_sent</w:t>
      </w:r>
      <w:r>
        <w:rPr/>
        <w:br/>
      </w:r>
      <w:r>
        <w:rPr>
          <w:rStyle w:val="VerbatimChar"/>
        </w:rPr>
        <w:t xml:space="preserve">                          expected_amount_received</w:t>
      </w:r>
      <w:r>
        <w:rPr/>
        <w:br/>
      </w:r>
      <w:r>
        <w:rPr>
          <w:rStyle w:val="VerbatimChar"/>
        </w:rPr>
        <w:t xml:space="preserve">                          status (state machine, Sec.12)</w:t>
      </w:r>
      <w:r>
        <w:rPr/>
        <w:br/>
      </w:r>
      <w:r>
        <w:rPr>
          <w:rStyle w:val="VerbatimChar"/>
        </w:rPr>
        <w:t xml:space="preserve">                          created_at / updated_at</w:t>
      </w:r>
      <w:r>
        <w:rPr/>
        <w:br/>
        <w:br/>
      </w:r>
      <w:r>
        <w:rPr>
          <w:rStyle w:val="VerbatimChar"/>
        </w:rPr>
        <w:t>ocr_results                                  bank_transactions</w:t>
      </w:r>
      <w:r>
        <w:rPr/>
        <w:br/>
      </w:r>
      <w:r>
        <w:rPr>
          <w:rStyle w:val="VerbatimChar"/>
        </w:rPr>
        <w:t>------------                                 ------------------</w:t>
      </w:r>
      <w:r>
        <w:rPr/>
        <w:br/>
      </w:r>
      <w:r>
        <w:rPr>
          <w:rStyle w:val="VerbatimChar"/>
        </w:rPr>
        <w:t>id (PK)                                      id (PK)</w:t>
      </w:r>
      <w:r>
        <w:rPr/>
        <w:br/>
      </w:r>
      <w:r>
        <w:rPr>
          <w:rStyle w:val="VerbatimChar"/>
        </w:rPr>
        <w:t>receipt_id (FK)                              bank_file_batch_id (FK)</w:t>
      </w:r>
      <w:r>
        <w:rPr/>
        <w:br/>
      </w:r>
      <w:r>
        <w:rPr>
          <w:rStyle w:val="VerbatimChar"/>
        </w:rPr>
        <w:t>raw_text (text/JSON blob)                    transaction_date</w:t>
      </w:r>
      <w:r>
        <w:rPr/>
        <w:br/>
      </w:r>
      <w:r>
        <w:rPr>
          <w:rStyle w:val="VerbatimChar"/>
        </w:rPr>
        <w:t>provider (Azure/Google/AWS/self-hosted)      transaction_type (raw from bank)</w:t>
      </w:r>
      <w:r>
        <w:rPr/>
        <w:br/>
      </w:r>
      <w:r>
        <w:rPr>
          <w:rStyle w:val="VerbatimChar"/>
        </w:rPr>
        <w:t>classification_result (is_receipt, bank)     amount_minor_units</w:t>
      </w:r>
      <w:r>
        <w:rPr/>
        <w:br/>
      </w:r>
      <w:r>
        <w:rPr>
          <w:rStyle w:val="VerbatimChar"/>
        </w:rPr>
        <w:t>classification_confidence                    raw_name</w:t>
      </w:r>
      <w:r>
        <w:rPr/>
        <w:br/>
      </w:r>
      <w:r>
        <w:rPr>
          <w:rStyle w:val="VerbatimChar"/>
        </w:rPr>
        <w:t>extracted_fields (JSONB):                    account_or_ref</w:t>
      </w:r>
      <w:r>
        <w:rPr/>
        <w:br/>
      </w:r>
      <w:r>
        <w:rPr>
          <w:rStyle w:val="VerbatimChar"/>
        </w:rPr>
        <w:t xml:space="preserve">  { sender_name, amount, reference,          description</w:t>
      </w:r>
      <w:r>
        <w:rPr/>
        <w:br/>
      </w:r>
      <w:r>
        <w:rPr>
          <w:rStyle w:val="VerbatimChar"/>
        </w:rPr>
        <w:t xml:space="preserve">    bank, datetime, ... }                    bank_reference (ideally unique per bank)</w:t>
      </w:r>
      <w:r>
        <w:rPr/>
        <w:br/>
      </w:r>
      <w:r>
        <w:rPr>
          <w:rStyle w:val="VerbatimChar"/>
        </w:rPr>
        <w:t>field_confidences (JSONB, per-field)         source_bank</w:t>
      </w:r>
      <w:r>
        <w:rPr/>
        <w:br/>
      </w:r>
      <w:r>
        <w:rPr>
          <w:rStyle w:val="VerbatimChar"/>
        </w:rPr>
        <w:t>overall_confidence                           normalized_name</w:t>
      </w:r>
      <w:r>
        <w:rPr/>
        <w:br/>
      </w:r>
      <w:r>
        <w:rPr>
          <w:rStyle w:val="VerbatimChar"/>
        </w:rPr>
        <w:t>sanitization_applied (bool)                  normalized_amount</w:t>
      </w:r>
      <w:r>
        <w:rPr/>
        <w:br/>
      </w:r>
      <w:r>
        <w:rPr>
          <w:rStyle w:val="VerbatimChar"/>
        </w:rPr>
        <w:t>created_at                                   dedup_hash (unique constraint)</w:t>
      </w:r>
      <w:r>
        <w:rPr/>
        <w:br/>
      </w:r>
      <w:r>
        <w:rPr>
          <w:rStyle w:val="VerbatimChar"/>
        </w:rPr>
        <w:t xml:space="preserve">                                              created_at</w:t>
      </w:r>
      <w:r>
        <w:rPr/>
        <w:br/>
        <w:br/>
      </w:r>
      <w:r>
        <w:rPr>
          <w:rStyle w:val="VerbatimChar"/>
        </w:rPr>
        <w:t>bank_file_batches                            reconciliations</w:t>
      </w:r>
      <w:r>
        <w:rPr/>
        <w:br/>
      </w:r>
      <w:r>
        <w:rPr>
          <w:rStyle w:val="VerbatimChar"/>
        </w:rPr>
        <w:t>------------------                           ----------------</w:t>
      </w:r>
      <w:r>
        <w:rPr/>
        <w:br/>
      </w:r>
      <w:r>
        <w:rPr>
          <w:rStyle w:val="VerbatimChar"/>
        </w:rPr>
        <w:t>id (PK)                                      id (PK)</w:t>
      </w:r>
      <w:r>
        <w:rPr/>
        <w:br/>
      </w:r>
      <w:r>
        <w:rPr>
          <w:rStyle w:val="VerbatimChar"/>
        </w:rPr>
        <w:t>file_name                                    bot_transaction_id (FK, nullable)</w:t>
      </w:r>
      <w:r>
        <w:rPr/>
        <w:br/>
      </w:r>
      <w:r>
        <w:rPr>
          <w:rStyle w:val="VerbatimChar"/>
        </w:rPr>
        <w:t>file_hash (SHA256, unique)                   bank_transaction_id (FK, nullable)</w:t>
      </w:r>
      <w:r>
        <w:rPr/>
        <w:br/>
      </w:r>
      <w:r>
        <w:rPr>
          <w:rStyle w:val="VerbatimChar"/>
        </w:rPr>
        <w:t>source_bank                                  match_level (1-5)</w:t>
      </w:r>
      <w:r>
        <w:rPr/>
        <w:br/>
      </w:r>
      <w:r>
        <w:rPr>
          <w:rStyle w:val="VerbatimChar"/>
        </w:rPr>
        <w:t>detected_at                                  match_score (0-100)</w:t>
      </w:r>
      <w:r>
        <w:rPr/>
        <w:br/>
      </w:r>
      <w:r>
        <w:rPr>
          <w:rStyle w:val="VerbatimChar"/>
        </w:rPr>
        <w:t>processed_at                                 match_status</w:t>
      </w:r>
      <w:r>
        <w:rPr/>
        <w:br/>
      </w:r>
      <w:r>
        <w:rPr>
          <w:rStyle w:val="VerbatimChar"/>
        </w:rPr>
        <w:t>status (RECEIVED/PROCESSING/PROCESSED/         (AUTO_MATCH/REVIEW/UNMATCHED/REJECTED)</w:t>
      </w:r>
      <w:r>
        <w:rPr/>
        <w:br/>
      </w:r>
      <w:r>
        <w:rPr>
          <w:rStyle w:val="VerbatimChar"/>
        </w:rPr>
        <w:t xml:space="preserve">        QUARANTINED/ERROR)                   matched_by (SYSTEM / finance_user_id)</w:t>
      </w:r>
      <w:r>
        <w:rPr/>
        <w:br/>
      </w:r>
      <w:r>
        <w:rPr>
          <w:rStyle w:val="VerbatimChar"/>
        </w:rPr>
        <w:t>row_count                                    matched_at</w:t>
      </w:r>
      <w:r>
        <w:rPr/>
        <w:br/>
      </w:r>
      <w:r>
        <w:rPr>
          <w:rStyle w:val="VerbatimChar"/>
        </w:rPr>
        <w:t xml:space="preserve">                                              review_notes</w:t>
      </w:r>
      <w:r>
        <w:rPr/>
        <w:br/>
      </w:r>
      <w:r>
        <w:rPr>
          <w:rStyle w:val="VerbatimChar"/>
        </w:rPr>
        <w:t xml:space="preserve">                                              created_at / updated_at</w:t>
      </w:r>
      <w:r>
        <w:rPr/>
        <w:br/>
        <w:br/>
      </w:r>
      <w:r>
        <w:rPr>
          <w:rStyle w:val="VerbatimChar"/>
        </w:rPr>
        <w:t>finance_users                                audit_logs                  processing_jobs</w:t>
      </w:r>
      <w:r>
        <w:rPr/>
        <w:br/>
      </w:r>
      <w:r>
        <w:rPr>
          <w:rStyle w:val="VerbatimChar"/>
        </w:rPr>
        <w:t>--------------                               -----------                 ----------------</w:t>
      </w:r>
      <w:r>
        <w:rPr/>
        <w:br/>
      </w:r>
      <w:r>
        <w:rPr>
          <w:rStyle w:val="VerbatimChar"/>
        </w:rPr>
        <w:t>id (PK)                                      id (PK)                     id (PK)</w:t>
      </w:r>
      <w:r>
        <w:rPr/>
        <w:br/>
      </w:r>
      <w:r>
        <w:rPr>
          <w:rStyle w:val="VerbatimChar"/>
        </w:rPr>
        <w:t>name                                         entity_type                 job_type</w:t>
      </w:r>
      <w:r>
        <w:rPr/>
        <w:br/>
      </w:r>
      <w:r>
        <w:rPr>
          <w:rStyle w:val="VerbatimChar"/>
        </w:rPr>
        <w:t>email / azure_ad_object_id                   entity_id                   (OCR/PARSE_XLSX/MATCH/NOTIFY)</w:t>
      </w:r>
      <w:r>
        <w:rPr/>
        <w:br/>
      </w:r>
      <w:r>
        <w:rPr>
          <w:rStyle w:val="VerbatimChar"/>
        </w:rPr>
        <w:t>role (REVIEWER/ADMIN/AUDITOR)                action                      status</w:t>
      </w:r>
      <w:r>
        <w:rPr/>
        <w:br/>
      </w:r>
      <w:r>
        <w:rPr>
          <w:rStyle w:val="VerbatimChar"/>
        </w:rPr>
        <w:t>active                                       actor (system/user_id)      target_ref (transaction_code/file)</w:t>
      </w:r>
      <w:r>
        <w:rPr/>
        <w:br/>
      </w:r>
      <w:r>
        <w:rPr>
          <w:rStyle w:val="VerbatimChar"/>
        </w:rPr>
        <w:t>created_at                                   before_state (JSONB)        started_at / finished_at</w:t>
      </w:r>
      <w:r>
        <w:rPr/>
        <w:br/>
      </w:r>
      <w:r>
        <w:rPr>
          <w:rStyle w:val="VerbatimChar"/>
        </w:rPr>
        <w:t xml:space="preserve">                                              after_state (JSONB)         error_message</w:t>
      </w:r>
      <w:r>
        <w:rPr/>
        <w:br/>
      </w:r>
      <w:r>
        <w:rPr>
          <w:rStyle w:val="VerbatimChar"/>
        </w:rPr>
        <w:t xml:space="preserve">                                              timestamp                  retry_count</w:t>
      </w:r>
      <w:r>
        <w:rPr/>
        <w:br/>
      </w:r>
      <w:r>
        <w:rPr>
          <w:rStyle w:val="VerbatimChar"/>
        </w:rPr>
        <w:t xml:space="preserve">                                              ip/source</w:t>
      </w:r>
    </w:p>
    <w:p>
      <w:pPr>
        <w:pStyle w:val="FirstParagraph"/>
        <w:rPr/>
      </w:pPr>
      <w:r>
        <w:rPr>
          <w:b/>
          <w:bCs/>
        </w:rPr>
        <w:t>Design notes:</w:t>
      </w:r>
    </w:p>
    <w:p>
      <w:pPr>
        <w:pStyle w:val="Compact"/>
        <w:numPr>
          <w:ilvl w:val="0"/>
          <w:numId w:val="49"/>
        </w:numPr>
        <w:rPr/>
      </w:pPr>
      <w:r>
        <w:rPr>
          <w:rStyle w:val="VerbatimChar"/>
        </w:rPr>
        <w:t>amount_minor_units</w:t>
      </w:r>
      <w:r>
        <w:rPr/>
        <w:t xml:space="preserve"> (integer, cents) is used for all calculations/matching – avoid floating point for money.</w:t>
      </w:r>
    </w:p>
    <w:p>
      <w:pPr>
        <w:pStyle w:val="Compact"/>
        <w:numPr>
          <w:ilvl w:val="0"/>
          <w:numId w:val="50"/>
        </w:numPr>
        <w:rPr/>
      </w:pPr>
      <w:r>
        <w:rPr>
          <w:rStyle w:val="VerbatimChar"/>
        </w:rPr>
        <w:t>dedup_hash</w:t>
      </w:r>
      <w:r>
        <w:rPr/>
        <w:t xml:space="preserve"> on </w:t>
      </w:r>
      <w:r>
        <w:rPr>
          <w:rStyle w:val="VerbatimChar"/>
        </w:rPr>
        <w:t>bank_transactions</w:t>
      </w:r>
      <w:r>
        <w:rPr/>
        <w:t xml:space="preserve"> = a hash of (bank, date, amount, reference, raw_name), preventing duplicate rows even if a file is reprocessed.</w:t>
      </w:r>
    </w:p>
    <w:p>
      <w:pPr>
        <w:pStyle w:val="Compact"/>
        <w:numPr>
          <w:ilvl w:val="0"/>
          <w:numId w:val="51"/>
        </w:numPr>
        <w:rPr/>
      </w:pPr>
      <w:r>
        <w:rPr>
          <w:rStyle w:val="VerbatimChar"/>
        </w:rPr>
        <w:t>audit_logs</w:t>
      </w:r>
      <w:r>
        <w:rPr/>
        <w:t xml:space="preserve"> is </w:t>
      </w:r>
      <w:r>
        <w:rPr>
          <w:b/>
          <w:bCs/>
        </w:rPr>
        <w:t>append-only</w:t>
      </w:r>
      <w:r>
        <w:rPr/>
        <w:t>, never updated/deleted – if a correction is needed, create a new entry that references the old one.</w:t>
      </w:r>
    </w:p>
    <w:p>
      <w:pPr>
        <w:pStyle w:val="Compact"/>
        <w:numPr>
          <w:ilvl w:val="0"/>
          <w:numId w:val="52"/>
        </w:numPr>
        <w:rPr/>
      </w:pPr>
      <w:r>
        <w:rPr/>
        <w:t xml:space="preserve">The relationship from </w:t>
      </w:r>
      <w:r>
        <w:rPr>
          <w:rStyle w:val="VerbatimChar"/>
        </w:rPr>
        <w:t>bot_transactions</w:t>
      </w:r>
      <w:r>
        <w:rPr/>
        <w:t xml:space="preserve"> to </w:t>
      </w:r>
      <w:r>
        <w:rPr>
          <w:rStyle w:val="VerbatimChar"/>
        </w:rPr>
        <w:t>bank_transactions</w:t>
      </w:r>
      <w:r>
        <w:rPr/>
        <w:t xml:space="preserve"> through </w:t>
      </w:r>
      <w:r>
        <w:rPr>
          <w:rStyle w:val="VerbatimChar"/>
        </w:rPr>
        <w:t>reconciliations</w:t>
      </w:r>
      <w:r>
        <w:rPr/>
        <w:t xml:space="preserve"> is deliberately </w:t>
      </w:r>
      <w:r>
        <w:rPr>
          <w:b/>
          <w:bCs/>
        </w:rPr>
        <w:t>many-to-many capable</w:t>
      </w:r>
      <w:r>
        <w:rPr/>
        <w:t xml:space="preserve"> (one bot transaction can have several match candidates, and Section 15.4 explains the case of 1 bank txn &lt;-&gt; many bot txns or vice versa).</w:t>
      </w:r>
    </w:p>
    <w:p>
      <w:pPr>
        <w:pStyle w:val="Normal"/>
        <w:rPr/>
      </w:pPr>
      <w:bookmarkStart w:id="41" w:name="database-schema-erd-level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"/>
    </w:p>
    <w:p>
      <w:pPr>
        <w:pStyle w:val="Heading2"/>
        <w:rPr/>
      </w:pPr>
      <w:bookmarkStart w:id="42" w:name="__RefHeading___Toc7067_1353051381"/>
      <w:bookmarkStart w:id="43" w:name="bank-xlsx-processing-pipeline"/>
      <w:bookmarkEnd w:id="42"/>
      <w:r>
        <w:rPr/>
        <w:t>13. Bank XLSX Processing Pipeline</w:t>
      </w:r>
    </w:p>
    <w:p>
      <w:pPr>
        <w:pStyle w:val="SourceCode"/>
        <w:rPr/>
      </w:pPr>
      <w:r>
        <w:rPr>
          <w:rStyle w:val="VerbatimChar"/>
        </w:rPr>
        <w:t>[File Lands in Folder] -&gt; [Hash &amp; Readiness Check] -&gt; [Register in bank_file_batches]</w:t>
      </w:r>
      <w:r>
        <w:rPr/>
        <w:br/>
      </w:r>
      <w:r>
        <w:rPr>
          <w:rStyle w:val="VerbatimChar"/>
        </w:rPr>
        <w:t>-&gt; [Detect Bank Format] -&gt; [Parse Using the Bank's Column Template]</w:t>
      </w:r>
      <w:r>
        <w:rPr/>
        <w:br/>
      </w:r>
      <w:r>
        <w:rPr>
          <w:rStyle w:val="VerbatimChar"/>
        </w:rPr>
        <w:t>-&gt; [Normalize] -&gt; [Per-Row Dedup Check] -&gt; [Insert into bank_transactions]</w:t>
      </w:r>
      <w:r>
        <w:rPr/>
        <w:br/>
      </w:r>
      <w:r>
        <w:rPr>
          <w:rStyle w:val="VerbatimChar"/>
        </w:rPr>
        <w:t>-&gt; [Trigger Matching Job] -&gt; [Move File to 03_PROCESSED / 04_EXCEPTION]</w:t>
      </w:r>
    </w:p>
    <w:p>
      <w:pPr>
        <w:pStyle w:val="FirstParagraph"/>
        <w:rPr/>
      </w:pPr>
      <w:r>
        <w:rPr>
          <w:b/>
          <w:bCs/>
        </w:rPr>
        <w:t>Bank format detection</w:t>
      </w:r>
      <w:r>
        <w:rPr/>
        <w:t xml:space="preserve">: since every bank has different column names and ordering, use a per-bank </w:t>
      </w:r>
      <w:r>
        <w:rPr>
          <w:b/>
          <w:bCs/>
        </w:rPr>
        <w:t>column mapping config</w:t>
      </w:r>
      <w:r>
        <w:rPr/>
        <w:t xml:space="preserve"> (stored in </w:t>
      </w:r>
      <w:r>
        <w:rPr>
          <w:rStyle w:val="VerbatimChar"/>
        </w:rPr>
        <w:t>bank_format_configs</w:t>
      </w:r>
      <w:r>
        <w:rPr/>
        <w:t>, not hardcoded), for example: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"bank"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"RHB"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"sheet_name"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"Sheet1"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"header_row"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"column_map"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"transaction_date"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"Transaction 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"transaction_type"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"amount_raw"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"raw_name"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"description"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"Reference"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"bank_reference"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/>
        <w:t xml:space="preserve">If a file arrives with a header that matches no template at all -&gt; it goes into </w:t>
      </w:r>
      <w:r>
        <w:rPr>
          <w:rStyle w:val="VerbatimChar"/>
        </w:rPr>
        <w:t>04_EXCEPTION/UNMATCHED_FORMAT</w:t>
      </w:r>
      <w:r>
        <w:rPr/>
        <w:t xml:space="preserve">, alert the team, </w:t>
      </w:r>
      <w:r>
        <w:rPr>
          <w:b/>
          <w:bCs/>
        </w:rPr>
        <w:t>not</w:t>
      </w:r>
      <w:r>
        <w:rPr/>
        <w:t xml:space="preserve"> a silent failure.</w:t>
      </w:r>
    </w:p>
    <w:p>
      <w:pPr>
        <w:pStyle w:val="BodyText"/>
        <w:rPr/>
      </w:pPr>
      <w:r>
        <w:rPr>
          <w:b/>
          <w:bCs/>
        </w:rPr>
        <w:t>Mandatory normalization:</w:t>
      </w:r>
    </w:p>
    <w:p>
      <w:pPr>
        <w:pStyle w:val="Compact"/>
        <w:numPr>
          <w:ilvl w:val="0"/>
          <w:numId w:val="53"/>
        </w:numPr>
        <w:rPr/>
      </w:pPr>
      <w:r>
        <w:rPr/>
        <w:t>Amount: strip “RM”, thousands commas, convert to integer minor units.</w:t>
      </w:r>
    </w:p>
    <w:p>
      <w:pPr>
        <w:pStyle w:val="Compact"/>
        <w:numPr>
          <w:ilvl w:val="0"/>
          <w:numId w:val="54"/>
        </w:numPr>
        <w:rPr/>
      </w:pPr>
      <w:r>
        <w:rPr/>
        <w:t>Name: uppercase, trim double spaces, standardize title variants (BIN/BINTI/B/BT/A/L/A/P – see Section 15.2).</w:t>
      </w:r>
    </w:p>
    <w:p>
      <w:pPr>
        <w:pStyle w:val="Compact"/>
        <w:numPr>
          <w:ilvl w:val="0"/>
          <w:numId w:val="55"/>
        </w:numPr>
        <w:rPr/>
      </w:pPr>
      <w:r>
        <w:rPr/>
        <w:t>Date: parse to ISO 8601, store the Malaysia timezone (UTC+8) explicitly.</w:t>
      </w:r>
    </w:p>
    <w:p>
      <w:pPr>
        <w:pStyle w:val="Compact"/>
        <w:numPr>
          <w:ilvl w:val="0"/>
          <w:numId w:val="56"/>
        </w:numPr>
        <w:rPr/>
      </w:pPr>
      <w:r>
        <w:rPr/>
        <w:t>Transaction type: map to an internal category (</w:t>
      </w:r>
      <w:r>
        <w:rPr>
          <w:rStyle w:val="VerbatimChar"/>
        </w:rPr>
        <w:t>QR_PAYMENT</w:t>
      </w:r>
      <w:r>
        <w:rPr/>
        <w:t xml:space="preserve">, </w:t>
      </w:r>
      <w:r>
        <w:rPr>
          <w:rStyle w:val="VerbatimChar"/>
        </w:rPr>
        <w:t>INSTANT_TRANSFER</w:t>
      </w:r>
      <w:r>
        <w:rPr/>
        <w:t xml:space="preserve">, </w:t>
      </w:r>
      <w:r>
        <w:rPr>
          <w:rStyle w:val="VerbatimChar"/>
        </w:rPr>
        <w:t>INTERBANK</w:t>
      </w:r>
      <w:r>
        <w:rPr/>
        <w:t>, etc.) from the bank’s raw label (“DUITNOW QR POS CR”, “RPP INWARD INST TRF”).</w:t>
      </w:r>
    </w:p>
    <w:p>
      <w:pPr>
        <w:pStyle w:val="Normal"/>
        <w:rPr/>
      </w:pPr>
      <w:bookmarkStart w:id="44" w:name="bank-xlsx-processing-pipeline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"/>
    </w:p>
    <w:p>
      <w:pPr>
        <w:pStyle w:val="Heading2"/>
        <w:rPr/>
      </w:pPr>
      <w:bookmarkStart w:id="45" w:name="__RefHeading___Toc7069_1353051381"/>
      <w:bookmarkStart w:id="46" w:name="folder-automation"/>
      <w:bookmarkEnd w:id="45"/>
      <w:r>
        <w:rPr/>
        <w:t>14. Folder Automation</w:t>
      </w:r>
    </w:p>
    <w:p>
      <w:pPr>
        <w:pStyle w:val="FirstParagraph"/>
        <w:rPr/>
      </w:pPr>
      <w:r>
        <w:rPr/>
        <w:t>The proposed folder structure already has a good foundation (staging -&gt; processing -&gt; processed -&gt; exception -&gt; archive). Recommended refinements:</w:t>
      </w:r>
    </w:p>
    <w:p>
      <w:pPr>
        <w:pStyle w:val="SourceCode"/>
        <w:rPr/>
      </w:pPr>
      <w:r>
        <w:rPr>
          <w:rStyle w:val="VerbatimChar"/>
        </w:rPr>
        <w:t>Finance/</w:t>
      </w:r>
      <w:r>
        <w:rPr/>
        <w:br/>
      </w:r>
      <w:r>
        <w:rPr>
          <w:rStyle w:val="VerbatimChar"/>
        </w:rPr>
        <w:t>├── 01_INCOMING_BANK/</w:t>
      </w:r>
      <w:r>
        <w:rPr/>
        <w:br/>
      </w:r>
      <w:r>
        <w:rPr>
          <w:rStyle w:val="VerbatimChar"/>
        </w:rPr>
        <w:t>│   ├── _staging/              &lt;- files are written here first, then atomically renamed</w:t>
      </w:r>
      <w:r>
        <w:rPr/>
        <w:br/>
      </w:r>
      <w:r>
        <w:rPr>
          <w:rStyle w:val="VerbatimChar"/>
        </w:rPr>
        <w:t>│   ├── MAYBANK/</w:t>
      </w:r>
      <w:r>
        <w:rPr/>
        <w:br/>
      </w:r>
      <w:r>
        <w:rPr>
          <w:rStyle w:val="VerbatimChar"/>
        </w:rPr>
        <w:t>│   ├── RHB/</w:t>
      </w:r>
      <w:r>
        <w:rPr/>
        <w:br/>
      </w:r>
      <w:r>
        <w:rPr>
          <w:rStyle w:val="VerbatimChar"/>
        </w:rPr>
        <w:t>│   └── CIMB/</w:t>
      </w:r>
      <w:r>
        <w:rPr/>
        <w:br/>
      </w:r>
      <w:r>
        <w:rPr>
          <w:rStyle w:val="VerbatimChar"/>
        </w:rPr>
        <w:t>├── 02_PROCESSING/              &lt;- files move here once a job starts (lock state)</w:t>
      </w:r>
      <w:r>
        <w:rPr/>
        <w:br/>
      </w:r>
      <w:r>
        <w:rPr>
          <w:rStyle w:val="VerbatimChar"/>
        </w:rPr>
        <w:t>├── 03_PROCESSED/</w:t>
      </w:r>
      <w:r>
        <w:rPr/>
        <w:br/>
      </w:r>
      <w:r>
        <w:rPr>
          <w:rStyle w:val="VerbatimChar"/>
        </w:rPr>
        <w:t>│   └── YYYY-MM/</w:t>
      </w:r>
      <w:r>
        <w:rPr/>
        <w:br/>
      </w:r>
      <w:r>
        <w:rPr>
          <w:rStyle w:val="VerbatimChar"/>
        </w:rPr>
        <w:t>├── 04_EXCEPTION/</w:t>
      </w:r>
      <w:r>
        <w:rPr/>
        <w:br/>
      </w:r>
      <w:r>
        <w:rPr>
          <w:rStyle w:val="VerbatimChar"/>
        </w:rPr>
        <w:t>│   ├── REVIEW/</w:t>
      </w:r>
      <w:r>
        <w:rPr/>
        <w:br/>
      </w:r>
      <w:r>
        <w:rPr>
          <w:rStyle w:val="VerbatimChar"/>
        </w:rPr>
        <w:t>│   ├── UNMATCHED/</w:t>
      </w:r>
      <w:r>
        <w:rPr/>
        <w:br/>
      </w:r>
      <w:r>
        <w:rPr>
          <w:rStyle w:val="VerbatimChar"/>
        </w:rPr>
        <w:t>│   ├── UNMATCHED_FORMAT/       &lt;- unrecognized column format</w:t>
      </w:r>
      <w:r>
        <w:rPr/>
        <w:br/>
      </w:r>
      <w:r>
        <w:rPr>
          <w:rStyle w:val="VerbatimChar"/>
        </w:rPr>
        <w:t>│   └── CORRUPTED/</w:t>
      </w:r>
      <w:r>
        <w:rPr/>
        <w:br/>
      </w:r>
      <w:r>
        <w:rPr>
          <w:rStyle w:val="VerbatimChar"/>
        </w:rPr>
        <w:t>├── 05_ARCHIVE/</w:t>
      </w:r>
      <w:r>
        <w:rPr/>
        <w:br/>
      </w:r>
      <w:r>
        <w:rPr>
          <w:rStyle w:val="VerbatimChar"/>
        </w:rPr>
        <w:t>│   └── YYYY/</w:t>
      </w:r>
      <w:r>
        <w:rPr/>
        <w:br/>
      </w:r>
      <w:r>
        <w:rPr>
          <w:rStyle w:val="VerbatimChar"/>
        </w:rPr>
        <w:t>└── _manifest/                  &lt;- record of hashes of already-processed files (idempotency ledger)</w:t>
      </w:r>
    </w:p>
    <w:p>
      <w:pPr>
        <w:pStyle w:val="FirstParagraph"/>
        <w:rPr/>
      </w:pPr>
      <w:r>
        <w:rPr>
          <w:b/>
          <w:bCs/>
        </w:rPr>
        <w:t>Handling specific problems: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9"/>
        <w:gridCol w:w="5400"/>
      </w:tblGrid>
      <w:tr>
        <w:trPr>
          <w:tblHeader w:val="true"/>
        </w:trPr>
        <w:tc>
          <w:tcPr>
            <w:tcW w:w="53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Problem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Solution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 still being downloaded (partial)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Don’t process it immediately – check: (a) file size is stable across N consecutive seconds (poll twice with a 5-10 second gap), (b) the file can be fully opened by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openpyxl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without an exception, (c) ideally finance uploads to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_staging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the system atomically renames it into the main folder once the write is complete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Duplicate upload (same file uploaded again)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SHA256 hash of the whole file is recorded in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_manifest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bank_file_batches.file_hash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(unique constraint) – a file with a matching hash is ignored/archived without being reprocessed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Corrupted file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Try-catch during parsing; on failure -&gt; move to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CORRUPTED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alert, don’t retry automatically without limit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 file (truncated rows)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Validate minimum row count &amp; complete column structure before committing to the DB; on structural validation failure -&gt;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UNMATCHED_FORMAT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 processed twice (race condition)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Row-level dedup via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dedup_hash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(unique DB constraint) – even if the file is reprocessed, the second insert fails/is skipped due to the constraint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file names keep changing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Don’t rely on the file name for logic – detect the bank from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column header content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not the filename. The filename is only used for the audit trail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bank formats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Per-bank column mapping config (Section 13), fall back to manual config for a new bank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Simultaneous files (several files arrive at once)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job queue with a worker pool; each file is processed as an independent job with a per-file lock (not a global folder lock)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Retry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Jobs have a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retry_count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exponential backoff, a max retry count (e.g. 3x), after which they go to the exception queue for manual intervention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Idempotency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combination of: (1) file-level hash check, (2) row-level dedup_hash, (3) jobs must be idempotent – processing the same file twice produces the same end state, not duplicated data</w:t>
            </w:r>
          </w:p>
        </w:tc>
      </w:tr>
    </w:tbl>
    <w:p>
      <w:pPr>
        <w:pStyle w:val="Normal"/>
        <w:rPr/>
      </w:pPr>
      <w:bookmarkStart w:id="47" w:name="folder-autom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</w:p>
    <w:p>
      <w:pPr>
        <w:pStyle w:val="Heading2"/>
        <w:rPr/>
      </w:pPr>
      <w:bookmarkStart w:id="48" w:name="__RefHeading___Toc7071_1353051381"/>
      <w:bookmarkStart w:id="49" w:name="X4b5b405156e8b318dde7e468829053a39c5528c"/>
      <w:bookmarkEnd w:id="48"/>
      <w:r>
        <w:rPr/>
        <w:t>15. Matching Algorithm (Hierarchical, Deterministic)</w:t>
      </w:r>
    </w:p>
    <w:p>
      <w:pPr>
        <w:pStyle w:val="Heading3"/>
        <w:rPr/>
      </w:pPr>
      <w:bookmarkStart w:id="50" w:name="normalization-before-matching"/>
      <w:r>
        <w:rPr/>
        <w:t>15.1 Normalization Before Matching</w:t>
      </w:r>
    </w:p>
    <w:p>
      <w:pPr>
        <w:pStyle w:val="FirstParagraph"/>
        <w:rPr/>
      </w:pPr>
      <w:r>
        <w:rPr/>
        <w:t>Mandatory before scoring:</w:t>
      </w:r>
    </w:p>
    <w:p>
      <w:pPr>
        <w:pStyle w:val="Compact"/>
        <w:numPr>
          <w:ilvl w:val="0"/>
          <w:numId w:val="57"/>
        </w:numPr>
        <w:rPr/>
      </w:pPr>
      <w:r>
        <w:rPr/>
        <w:t>Amount -&gt; integer minor units (cents), not a float.</w:t>
      </w:r>
    </w:p>
    <w:p>
      <w:pPr>
        <w:pStyle w:val="Compact"/>
        <w:numPr>
          <w:ilvl w:val="0"/>
          <w:numId w:val="58"/>
        </w:numPr>
        <w:rPr/>
      </w:pPr>
      <w:r>
        <w:rPr/>
        <w:t xml:space="preserve">Name -&gt; uppercase, trimmed, duplicate punctuation removed, Malaysian cultural tokens standardized: </w:t>
      </w:r>
      <w:r>
        <w:rPr>
          <w:rStyle w:val="VerbatimChar"/>
        </w:rPr>
        <w:t>BIN</w:t>
      </w:r>
      <w:r>
        <w:rPr/>
        <w:t xml:space="preserve">, </w:t>
      </w:r>
      <w:r>
        <w:rPr>
          <w:rStyle w:val="VerbatimChar"/>
        </w:rPr>
        <w:t>BINTI</w:t>
      </w:r>
      <w:r>
        <w:rPr/>
        <w:t xml:space="preserve">, </w:t>
      </w:r>
      <w:r>
        <w:rPr>
          <w:rStyle w:val="VerbatimChar"/>
        </w:rPr>
        <w:t>B.</w:t>
      </w:r>
      <w:r>
        <w:rPr/>
        <w:t xml:space="preserve">, </w:t>
      </w:r>
      <w:r>
        <w:rPr>
          <w:rStyle w:val="VerbatimChar"/>
        </w:rPr>
        <w:t>BT</w:t>
      </w:r>
      <w:r>
        <w:rPr/>
        <w:t xml:space="preserve">, </w:t>
      </w:r>
      <w:r>
        <w:rPr>
          <w:rStyle w:val="VerbatimChar"/>
        </w:rPr>
        <w:t>A/L</w:t>
      </w:r>
      <w:r>
        <w:rPr/>
        <w:t xml:space="preserve"> (son of), </w:t>
      </w:r>
      <w:r>
        <w:rPr>
          <w:rStyle w:val="VerbatimChar"/>
        </w:rPr>
        <w:t>A/P</w:t>
      </w:r>
      <w:r>
        <w:rPr/>
        <w:t xml:space="preserve"> (daughter of) – </w:t>
      </w:r>
      <w:r>
        <w:rPr>
          <w:b/>
          <w:bCs/>
        </w:rPr>
        <w:t>never strip these tokens</w:t>
      </w:r>
      <w:r>
        <w:rPr/>
        <w:t>, since they are significant for identity, but standardize their spelling variants (</w:t>
      </w:r>
      <w:r>
        <w:rPr>
          <w:rStyle w:val="VerbatimChar"/>
        </w:rPr>
        <w:t>BIN</w:t>
      </w:r>
      <w:r>
        <w:rPr/>
        <w:t>/</w:t>
      </w:r>
      <w:r>
        <w:rPr>
          <w:rStyle w:val="VerbatimChar"/>
        </w:rPr>
        <w:t>Bin</w:t>
      </w:r>
      <w:r>
        <w:rPr/>
        <w:t>/</w:t>
      </w:r>
      <w:r>
        <w:rPr>
          <w:rStyle w:val="VerbatimChar"/>
        </w:rPr>
        <w:t>B/</w:t>
      </w:r>
      <w:r>
        <w:rPr/>
        <w:t xml:space="preserve"> -&gt; the same canonical token) before fuzzy comparison.</w:t>
      </w:r>
    </w:p>
    <w:p>
      <w:pPr>
        <w:pStyle w:val="Compact"/>
        <w:numPr>
          <w:ilvl w:val="0"/>
          <w:numId w:val="59"/>
        </w:numPr>
        <w:rPr/>
      </w:pPr>
      <w:r>
        <w:rPr/>
        <w:t>Bank -&gt; canonical code via the lookup table (Section 11.5).</w:t>
      </w:r>
    </w:p>
    <w:p>
      <w:pPr>
        <w:pStyle w:val="Compact"/>
        <w:numPr>
          <w:ilvl w:val="0"/>
          <w:numId w:val="60"/>
        </w:numPr>
        <w:rPr/>
      </w:pPr>
      <w:bookmarkStart w:id="51" w:name="normalization-before-matching"/>
      <w:r>
        <w:rPr/>
        <w:t>Timestamp -&gt; explicit UTC+8, with a tolerance window that varies by transaction type (QR/DuitNow is usually near-instant; RPP/interbank can be delayed by several hours up to T+1).</w:t>
      </w:r>
      <w:bookmarkEnd w:id="51"/>
    </w:p>
    <w:p>
      <w:pPr>
        <w:pStyle w:val="Heading3"/>
        <w:rPr/>
      </w:pPr>
      <w:bookmarkStart w:id="52" w:name="matching-levels"/>
      <w:r>
        <w:rPr/>
        <w:t>15.2 Matching Levels</w:t>
      </w:r>
    </w:p>
    <w:p>
      <w:pPr>
        <w:pStyle w:val="SourceCode"/>
        <w:rPr/>
      </w:pPr>
      <w:r>
        <w:rPr>
          <w:rStyle w:val="VerbatimChar"/>
        </w:rPr>
        <w:t>LEVEL 1 -- Exact Reference Match</w:t>
      </w:r>
      <w:r>
        <w:rPr/>
        <w:br/>
      </w:r>
      <w:r>
        <w:rPr>
          <w:rStyle w:val="VerbatimChar"/>
        </w:rPr>
        <w:t xml:space="preserve">  bank_transaction.bank_reference == bot_transaction.reference_number (if present)</w:t>
      </w:r>
      <w:r>
        <w:rPr/>
        <w:br/>
      </w:r>
      <w:r>
        <w:rPr>
          <w:rStyle w:val="VerbatimChar"/>
        </w:rPr>
        <w:t xml:space="preserve">  -&gt; highest confidence, an immediate auto-match candidate</w:t>
      </w:r>
      <w:r>
        <w:rPr/>
        <w:br/>
        <w:br/>
      </w:r>
      <w:r>
        <w:rPr>
          <w:rStyle w:val="VerbatimChar"/>
        </w:rPr>
        <w:t>LEVEL 2 -- Reference + Amount</w:t>
      </w:r>
      <w:r>
        <w:rPr/>
        <w:br/>
      </w:r>
      <w:r>
        <w:rPr>
          <w:rStyle w:val="VerbatimChar"/>
        </w:rPr>
        <w:t xml:space="preserve">  Reference matches BUT amount also needs to be confirmed (references are sometimes reused by the bank)</w:t>
      </w:r>
      <w:r>
        <w:rPr/>
        <w:br/>
        <w:br/>
      </w:r>
      <w:r>
        <w:rPr>
          <w:rStyle w:val="VerbatimChar"/>
        </w:rPr>
        <w:t>LEVEL 3 -- Amount + Name + Bank + Time Window</w:t>
      </w:r>
      <w:r>
        <w:rPr/>
        <w:br/>
      </w:r>
      <w:r>
        <w:rPr>
          <w:rStyle w:val="VerbatimChar"/>
        </w:rPr>
        <w:t xml:space="preserve">  Used when no reference is available (a common real-world case in Malaysia, since not every</w:t>
      </w:r>
      <w:r>
        <w:rPr/>
        <w:br/>
      </w:r>
      <w:r>
        <w:rPr>
          <w:rStyle w:val="VerbatimChar"/>
        </w:rPr>
        <w:t xml:space="preserve">  bank/channel exposes a reference number that matches the customer side)</w:t>
      </w:r>
      <w:r>
        <w:rPr/>
        <w:br/>
        <w:br/>
      </w:r>
      <w:r>
        <w:rPr>
          <w:rStyle w:val="VerbatimChar"/>
        </w:rPr>
        <w:t>LEVEL 4 -- Fuzzy Name + Amount (bank/time tolerance relaxed)</w:t>
      </w:r>
      <w:r>
        <w:rPr/>
        <w:br/>
      </w:r>
      <w:r>
        <w:rPr>
          <w:rStyle w:val="VerbatimChar"/>
        </w:rPr>
        <w:t xml:space="preserve">  For cases where the name is spelled slightly differently, or the bank isn't clearly identified</w:t>
      </w:r>
      <w:r>
        <w:rPr/>
        <w:br/>
        <w:br/>
      </w:r>
      <w:r>
        <w:rPr>
          <w:rStyle w:val="VerbatimChar"/>
        </w:rPr>
        <w:t>LEVEL 5 -- Manual Finance Review</w:t>
      </w:r>
      <w:r>
        <w:rPr/>
        <w:br/>
      </w:r>
      <w:r>
        <w:rPr>
          <w:rStyle w:val="VerbatimChar"/>
        </w:rPr>
        <w:t xml:space="preserve">  None of the above combinations reach the threshold -&gt; exception queue</w:t>
      </w:r>
      <w:bookmarkEnd w:id="52"/>
    </w:p>
    <w:p>
      <w:pPr>
        <w:pStyle w:val="Heading3"/>
        <w:rPr/>
      </w:pPr>
      <w:bookmarkStart w:id="53" w:name="evaluating-the-user-proposed-scoring"/>
      <w:r>
        <w:rPr/>
        <w:t>15.3 Evaluating the User-Proposed Scoring</w:t>
      </w:r>
    </w:p>
    <w:p>
      <w:pPr>
        <w:pStyle w:val="FirstParagraph"/>
        <w:rPr/>
      </w:pPr>
      <w:r>
        <w:rPr/>
        <w:t xml:space="preserve">The initial scheme (Reference 40, Amount 30, Name 20, Bank 5, Timestamp 5 = 100) </w:t>
      </w:r>
      <w:r>
        <w:rPr>
          <w:b/>
          <w:bCs/>
        </w:rPr>
        <w:t>is reasonable enough as a starting point</w:t>
      </w:r>
      <w:r>
        <w:rPr/>
        <w:t>, but there are a few important notes:</w:t>
      </w:r>
    </w:p>
    <w:p>
      <w:pPr>
        <w:pStyle w:val="Compact"/>
        <w:numPr>
          <w:ilvl w:val="0"/>
          <w:numId w:val="61"/>
        </w:numPr>
        <w:rPr/>
      </w:pPr>
      <w:r>
        <w:rPr>
          <w:b/>
          <w:bCs/>
        </w:rPr>
        <w:t>A reference is not always available</w:t>
      </w:r>
      <w:r>
        <w:rPr/>
        <w:t xml:space="preserve"> (especially for QR/DuitNow) – if this field is </w:t>
      </w:r>
      <w:r>
        <w:rPr>
          <w:rStyle w:val="VerbatimChar"/>
        </w:rPr>
        <w:t>null</w:t>
      </w:r>
      <w:r>
        <w:rPr/>
        <w:t xml:space="preserve">, don’t simply give a score of 0 to every reference-less transaction (that would systematically disadvantage certain channels). Solution: a </w:t>
      </w:r>
      <w:r>
        <w:rPr>
          <w:b/>
          <w:bCs/>
        </w:rPr>
        <w:t>dynamic weighting scheme per transaction type</w:t>
      </w:r>
      <w:r>
        <w:rPr/>
        <w:t xml:space="preserve"> – use a different weight profile for transactions that have a reference vs. those that don’t (redistribute the reference weight to amount+name+time when no reference is available), for example: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Weight (reference present)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Weight (no reference)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 exact match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(N/A)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Amount match (exact, minor units)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Name similarity (fuzzy)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match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Timestamp proximity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</w:tr>
    </w:tbl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The amount match should not be binary</w:t>
      </w:r>
      <w:r>
        <w:rPr/>
        <w:t xml:space="preserve"> – give full score for an exact match, a decreasing partial score for an amount within a small tolerance (e.g. ±RM0.01 due to rounding), and a score of 0 outside a reasonable tolerance.</w:t>
      </w:r>
    </w:p>
    <w:p>
      <w:pPr>
        <w:pStyle w:val="Compact"/>
        <w:numPr>
          <w:ilvl w:val="0"/>
          <w:numId w:val="63"/>
        </w:numPr>
        <w:rPr/>
      </w:pPr>
      <w:r>
        <w:rPr>
          <w:b/>
          <w:bCs/>
        </w:rPr>
        <w:t>Name similarity</w:t>
      </w:r>
      <w:r>
        <w:rPr/>
        <w:t xml:space="preserve"> should use </w:t>
      </w:r>
      <w:r>
        <w:rPr>
          <w:b/>
          <w:bCs/>
        </w:rPr>
        <w:t>RapidFuzz</w:t>
      </w:r>
      <w:r>
        <w:rPr/>
        <w:t xml:space="preserve"> (</w:t>
      </w:r>
      <w:r>
        <w:rPr>
          <w:rStyle w:val="VerbatimChar"/>
        </w:rPr>
        <w:t>token_sort_ratio</w:t>
      </w:r>
      <w:r>
        <w:rPr/>
        <w:t xml:space="preserve"> or </w:t>
      </w:r>
      <w:r>
        <w:rPr>
          <w:rStyle w:val="VerbatimChar"/>
        </w:rPr>
        <w:t>WRatio</w:t>
      </w:r>
      <w:r>
        <w:rPr/>
        <w:t xml:space="preserve">) – faster than plain </w:t>
      </w:r>
      <w:r>
        <w:rPr>
          <w:rStyle w:val="VerbatimChar"/>
        </w:rPr>
        <w:t>python-Levenshtein</w:t>
      </w:r>
      <w:r>
        <w:rPr/>
        <w:t xml:space="preserve"> and more tolerant of differing token order (common due to OCR/name-order variation).</w:t>
      </w:r>
    </w:p>
    <w:p>
      <w:pPr>
        <w:pStyle w:val="Compact"/>
        <w:numPr>
          <w:ilvl w:val="0"/>
          <w:numId w:val="64"/>
        </w:numPr>
        <w:rPr/>
      </w:pPr>
      <w:r>
        <w:rPr>
          <w:b/>
          <w:bCs/>
        </w:rPr>
        <w:t>Threshold calibration</w:t>
      </w:r>
      <w:r>
        <w:rPr/>
        <w:t xml:space="preserve">: don’t use 90/70 as final numbers. Gather a historical sample (at least a few hundred transactions already verified manually by finance), compute the automatic score for all of them, then plot the score distribution against the correct/incorrect labels (a precision-recall curve) to find a threshold that minimizes </w:t>
      </w:r>
      <w:r>
        <w:rPr>
          <w:b/>
          <w:bCs/>
        </w:rPr>
        <w:t>false auto-matches</w:t>
      </w:r>
      <w:r>
        <w:rPr/>
        <w:t xml:space="preserve"> (more financially dangerous) while keeping the review rate manageable for 3 finance staff.</w:t>
      </w:r>
    </w:p>
    <w:p>
      <w:pPr>
        <w:pStyle w:val="Compact"/>
        <w:numPr>
          <w:ilvl w:val="0"/>
          <w:numId w:val="65"/>
        </w:numPr>
        <w:rPr/>
      </w:pPr>
      <w:r>
        <w:rPr/>
        <w:t xml:space="preserve">The auto-match threshold should be </w:t>
      </w:r>
      <w:r>
        <w:rPr>
          <w:b/>
          <w:bCs/>
        </w:rPr>
        <w:t>conservative at first</w:t>
      </w:r>
      <w:r>
        <w:rPr/>
        <w:t xml:space="preserve"> (better to route too much to review than to auto-match incorrectly), then lowered gradually as historical data proves out its accuracy.</w:t>
      </w:r>
      <w:bookmarkEnd w:id="53"/>
    </w:p>
    <w:p>
      <w:pPr>
        <w:pStyle w:val="Heading3"/>
        <w:rPr/>
      </w:pPr>
      <w:bookmarkStart w:id="54" w:name="special-cases"/>
      <w:r>
        <w:rPr/>
        <w:t>15.4 Special Cases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9"/>
        <w:gridCol w:w="5400"/>
      </w:tblGrid>
      <w:tr>
        <w:trPr>
          <w:tblHeader w:val="true"/>
        </w:trPr>
        <w:tc>
          <w:tcPr>
            <w:tcW w:w="53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Case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Handling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Many-to-one (many bot transactions to one bank transaction)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Can happen if several customers transfer the same amount to the company account within a close time window – the system must surface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qualifying candidates, not auto-pick one; if more than 1 candidate is equally strong -&gt; automatically goes to REVIEW (never auto-match under ambiguity)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One-to-many (partial payment, installment transaction)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Group bank_transactions within the same sender/reference time window, sum them, and match the aggregate against the expected amount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Overpayment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match still occurs but is flagged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MATCHED_OVERPAID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the difference recorded for finance follow-up (refund/credit)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Underpayment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MATCHED_UNDERPAID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goes to review for a decision (reject/accept/request the balance)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amount, multiple customers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Level 3/4 must involve name+time, not amount alone – this is why an amount-only match must never be considered sufficient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Missing reference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Automatically drops to Level 3/4 (see 15.3)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Name mismatch (typo/different spelling)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Fuzzy match with a similarity threshold (e.g. a RapidFuzz score &gt;85 is still considered a strong match if other fields also match)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Delayed transaction from the bank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matching job periodically re-runs against the unmatched queue (not just once when the file arrives) – the bank_transactions search window is widened for bot_transactions still in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PENDING_BANK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status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Customer sends multiple receipts for 1 transaction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Store all receipts (1 bot_transaction : N receipts relationship), but only 1 is used for matching (the one with highest confidence/most recent), the rest archived as supporting evidence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Duplicate receipt (sent twice)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Image hashing (perceptual hash, not just exact file hash, since screenshots can have different compression) for visual duplicate detection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Reversed/refund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bank transaction with a negative sign or a transaction_type containing “REVERSAL”/“REFUND” -&gt; excluded from normal matching, flagged as a special category, and affects the status of a related transaction if a prior match exists</w:t>
            </w:r>
          </w:p>
        </w:tc>
      </w:tr>
    </w:tbl>
    <w:p>
      <w:pPr>
        <w:pStyle w:val="Normal"/>
        <w:rPr/>
      </w:pPr>
      <w:bookmarkStart w:id="55" w:name="X4b5b405156e8b318dde7e468829053a39c5528c"/>
      <w:bookmarkStart w:id="56" w:name="special-cas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5"/>
      <w:bookmarkEnd w:id="56"/>
    </w:p>
    <w:p>
      <w:pPr>
        <w:pStyle w:val="Heading2"/>
        <w:rPr/>
      </w:pPr>
      <w:bookmarkStart w:id="57" w:name="__RefHeading___Toc7073_1353051381"/>
      <w:bookmarkStart w:id="58" w:name="matching-score-calibration"/>
      <w:bookmarkEnd w:id="57"/>
      <w:r>
        <w:rPr/>
        <w:t>16. Matching Score – Calibration</w:t>
      </w:r>
    </w:p>
    <w:p>
      <w:pPr>
        <w:pStyle w:val="FirstParagraph"/>
        <w:rPr/>
      </w:pPr>
      <w:r>
        <w:rPr/>
        <w:t xml:space="preserve">Recommended calibration process: 1. Gather at least 300-500 historical transactions with manually verified outcomes (ground truth) as a baseline. 2. Run the scoring algorithm against this data offline (backtesting). 3. Compute the score distribution for the “genuine match” class vs. the “not a match” class – find the cut point that separates them with the lowest possible false-positive rate. 4. Set an initial, </w:t>
      </w:r>
      <w:r>
        <w:rPr>
          <w:b/>
          <w:bCs/>
        </w:rPr>
        <w:t>conservative</w:t>
      </w:r>
      <w:r>
        <w:rPr/>
        <w:t xml:space="preserve"> threshold (e.g. auto-match only above 92, not 90) for the early production phase. 5. Perform </w:t>
      </w:r>
      <w:r>
        <w:rPr>
          <w:b/>
          <w:bCs/>
        </w:rPr>
        <w:t>audit sampling</w:t>
      </w:r>
      <w:r>
        <w:rPr/>
        <w:t xml:space="preserve"> – take a random 5% sample of AUTO_MATCH transactions every week to check manually, to detect model drift or new bank patterns that reduce accuracy. 6. Review and adjust weights/thresholds periodically (monthly at first), documented as a versioned config (</w:t>
      </w:r>
      <w:r>
        <w:rPr>
          <w:rStyle w:val="VerbatimChar"/>
        </w:rPr>
        <w:t>matching_config_v1</w:t>
      </w:r>
      <w:r>
        <w:rPr/>
        <w:t xml:space="preserve">, </w:t>
      </w:r>
      <w:r>
        <w:rPr>
          <w:rStyle w:val="VerbatimChar"/>
        </w:rPr>
        <w:t>v2</w:t>
      </w:r>
      <w:r>
        <w:rPr/>
        <w:t>, etc.) – never change it quietly without versioning, since that affects auditability.</w:t>
      </w:r>
    </w:p>
    <w:p>
      <w:pPr>
        <w:pStyle w:val="Normal"/>
        <w:rPr/>
      </w:pPr>
      <w:bookmarkStart w:id="59" w:name="matching-score-calibration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"/>
    </w:p>
    <w:p>
      <w:pPr>
        <w:pStyle w:val="Heading2"/>
        <w:rPr/>
      </w:pPr>
      <w:bookmarkStart w:id="60" w:name="__RefHeading___Toc7075_1353051381"/>
      <w:bookmarkStart w:id="61" w:name="exception-handling"/>
      <w:bookmarkEnd w:id="60"/>
      <w:r>
        <w:rPr/>
        <w:t>17. Exception Handling</w:t>
      </w:r>
    </w:p>
    <w:p>
      <w:pPr>
        <w:pStyle w:val="FirstParagraph"/>
        <w:rPr/>
      </w:pPr>
      <w:r>
        <w:rPr/>
        <w:t xml:space="preserve">Exception categories in </w:t>
      </w:r>
      <w:r>
        <w:rPr>
          <w:rStyle w:val="VerbatimChar"/>
        </w:rPr>
        <w:t>reconciliations.match_status</w:t>
      </w:r>
      <w:r>
        <w:rPr/>
        <w:t>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Meaning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Finance Action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REVIEW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Score in the gray zone (not an auto-match, not clearly a non-match)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Manual check, approve/reject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MULTIPLE_CANDIDATES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More than one bank_transaction meets the threshold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Choose the correct candidate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UNMATCHED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candidate at all within the time window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 manually or flag as not yet received/failed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AMOUNT_MISMATCH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strong candidate match but the amount differs (over/underpayment)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Decide on follow-up action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FORMAT_ERROR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Bank/OCR data cannot be processed automatically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Escalate to the technical team if it recurs</w:t>
            </w:r>
          </w:p>
        </w:tc>
      </w:tr>
    </w:tbl>
    <w:p>
      <w:pPr>
        <w:pStyle w:val="BodyText"/>
        <w:rPr/>
      </w:pPr>
      <w:r>
        <w:rPr>
          <w:b/>
          <w:bCs/>
        </w:rPr>
        <w:t>Queue management:</w:t>
      </w:r>
    </w:p>
    <w:p>
      <w:pPr>
        <w:pStyle w:val="Compact"/>
        <w:numPr>
          <w:ilvl w:val="0"/>
          <w:numId w:val="66"/>
        </w:numPr>
        <w:rPr/>
      </w:pPr>
      <w:r>
        <w:rPr/>
        <w:t xml:space="preserve">Prioritize by </w:t>
      </w:r>
      <w:r>
        <w:rPr>
          <w:b/>
          <w:bCs/>
        </w:rPr>
        <w:t>transaction age</w:t>
      </w:r>
      <w:r>
        <w:rPr/>
        <w:t xml:space="preserve"> (aging) – transactions that have waited longer get bumped up in priority, so nothing gets “forgotten” the way it can in today’s manual system.</w:t>
      </w:r>
    </w:p>
    <w:p>
      <w:pPr>
        <w:pStyle w:val="Compact"/>
        <w:numPr>
          <w:ilvl w:val="0"/>
          <w:numId w:val="67"/>
        </w:numPr>
        <w:rPr/>
      </w:pPr>
      <w:r>
        <w:rPr/>
        <w:t xml:space="preserve">Keep the concept of 3 rotating finance staff, but change from “read every WA message” to </w:t>
      </w:r>
      <w:r>
        <w:rPr>
          <w:b/>
          <w:bCs/>
        </w:rPr>
        <w:t>automatic assignment</w:t>
      </w:r>
      <w:r>
        <w:rPr/>
        <w:t xml:space="preserve"> (round robin or volume-based) over the exception queue only – a far smaller number of items to handle per day compared to the total transaction volume.</w:t>
      </w:r>
    </w:p>
    <w:p>
      <w:pPr>
        <w:pStyle w:val="Compact"/>
        <w:numPr>
          <w:ilvl w:val="0"/>
          <w:numId w:val="68"/>
        </w:numPr>
        <w:rPr/>
      </w:pPr>
      <w:r>
        <w:rPr/>
        <w:t xml:space="preserve">SLA per category (initial example, to be discussed with finance): </w:t>
      </w:r>
      <w:r>
        <w:rPr>
          <w:rStyle w:val="VerbatimChar"/>
        </w:rPr>
        <w:t>REVIEW</w:t>
      </w:r>
      <w:r>
        <w:rPr/>
        <w:t xml:space="preserve"> processed within 4 business hours max, </w:t>
      </w:r>
      <w:r>
        <w:rPr>
          <w:rStyle w:val="VerbatimChar"/>
        </w:rPr>
        <w:t>UNMATCHED</w:t>
      </w:r>
      <w:r>
        <w:rPr/>
        <w:t xml:space="preserve"> followed up within 24 hours.</w:t>
      </w:r>
    </w:p>
    <w:p>
      <w:pPr>
        <w:pStyle w:val="Normal"/>
        <w:rPr/>
      </w:pPr>
      <w:bookmarkStart w:id="62" w:name="exception-handling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2"/>
    </w:p>
    <w:p>
      <w:pPr>
        <w:pStyle w:val="Heading2"/>
        <w:rPr/>
      </w:pPr>
      <w:bookmarkStart w:id="63" w:name="__RefHeading___Toc7077_1353051381"/>
      <w:bookmarkStart w:id="64" w:name="finance-workflow-to-be"/>
      <w:bookmarkEnd w:id="63"/>
      <w:r>
        <w:rPr/>
        <w:t>18. Finance Workflow (TO-BE)</w:t>
      </w:r>
    </w:p>
    <w:p>
      <w:pPr>
        <w:pStyle w:val="Compact"/>
        <w:numPr>
          <w:ilvl w:val="0"/>
          <w:numId w:val="69"/>
        </w:numPr>
        <w:rPr/>
      </w:pPr>
      <w:r>
        <w:rPr/>
        <w:t xml:space="preserve">Finance logs into an internal dashboard/tool (or, for the simplest MVP, just queries a reporting-tool/Excel view that auto-refreshes from the DB) -&gt; sees </w:t>
      </w:r>
      <w:r>
        <w:rPr>
          <w:b/>
          <w:bCs/>
        </w:rPr>
        <w:t>only</w:t>
      </w:r>
      <w:r>
        <w:rPr/>
        <w:t xml:space="preserve"> the exception queue, not the full transaction list.</w:t>
      </w:r>
    </w:p>
    <w:p>
      <w:pPr>
        <w:pStyle w:val="Compact"/>
        <w:numPr>
          <w:ilvl w:val="0"/>
          <w:numId w:val="70"/>
        </w:numPr>
        <w:rPr/>
      </w:pPr>
      <w:r>
        <w:rPr/>
        <w:t xml:space="preserve">Every decision (approve/reject/pick a candidate) </w:t>
      </w:r>
      <w:r>
        <w:rPr>
          <w:b/>
          <w:bCs/>
        </w:rPr>
        <w:t>must be recorded as data</w:t>
      </w:r>
      <w:r>
        <w:rPr/>
        <w:t xml:space="preserve"> (</w:t>
      </w:r>
      <w:r>
        <w:rPr>
          <w:rStyle w:val="VerbatimChar"/>
        </w:rPr>
        <w:t>matched_by</w:t>
      </w:r>
      <w:r>
        <w:rPr/>
        <w:t xml:space="preserve">, </w:t>
      </w:r>
      <w:r>
        <w:rPr>
          <w:rStyle w:val="VerbatimChar"/>
        </w:rPr>
        <w:t>matched_at</w:t>
      </w:r>
      <w:r>
        <w:rPr/>
        <w:t xml:space="preserve">, </w:t>
      </w:r>
      <w:r>
        <w:rPr>
          <w:rStyle w:val="VerbatimChar"/>
        </w:rPr>
        <w:t>review_notes</w:t>
      </w:r>
      <w:r>
        <w:rPr/>
        <w:t xml:space="preserve">), not just a cell color – this functionally replaces the pink-cell mechanism while still keeping color as a </w:t>
      </w:r>
      <w:r>
        <w:rPr>
          <w:b/>
          <w:bCs/>
        </w:rPr>
        <w:t>visual UI indicator</w:t>
      </w:r>
      <w:r>
        <w:rPr/>
        <w:t xml:space="preserve"> (not the data source).</w:t>
      </w:r>
    </w:p>
    <w:p>
      <w:pPr>
        <w:pStyle w:val="Compact"/>
        <w:numPr>
          <w:ilvl w:val="0"/>
          <w:numId w:val="71"/>
        </w:numPr>
        <w:rPr/>
      </w:pPr>
      <w:r>
        <w:rPr/>
        <w:t xml:space="preserve">The operational spreadsheet can still be generated (Section 19) for finance staff who are used to Excel, but it is a </w:t>
      </w:r>
      <w:r>
        <w:rPr>
          <w:b/>
          <w:bCs/>
        </w:rPr>
        <w:t>read-only snapshot/export</w:t>
      </w:r>
      <w:r>
        <w:rPr/>
        <w:t>, not the place where primary data gets edited.</w:t>
      </w:r>
    </w:p>
    <w:p>
      <w:pPr>
        <w:pStyle w:val="Normal"/>
        <w:rPr/>
      </w:pPr>
      <w:bookmarkStart w:id="65" w:name="finance-workflow-to-be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5"/>
    </w:p>
    <w:p>
      <w:pPr>
        <w:pStyle w:val="Heading2"/>
        <w:rPr/>
      </w:pPr>
      <w:bookmarkStart w:id="66" w:name="__RefHeading___Toc7079_1353051381"/>
      <w:bookmarkStart w:id="67" w:name="whatsappnotification-architecture"/>
      <w:bookmarkEnd w:id="66"/>
      <w:r>
        <w:rPr/>
        <w:t>19. WhatsApp/Notification Architecture</w:t>
      </w:r>
    </w:p>
    <w:p>
      <w:pPr>
        <w:pStyle w:val="Heading3"/>
        <w:rPr/>
      </w:pPr>
      <w:bookmarkStart w:id="68" w:name="comparing-3-options"/>
      <w:r>
        <w:rPr/>
        <w:t>Comparing 3 Options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Aspect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A. WA text+image to a channel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B. Excel reconciliation file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C. Database as SoT, Excel/WA are just outputs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Implementation speed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Slower up front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Auditability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 (unstructured chat)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Scalability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 (a WA group doesn’t scale to high volume)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Familiar to finance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Needs initial adaptation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Risk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scattered, history lost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Excel can be manually edited -&gt; inconsistent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Requires more upfront effort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Recommendation:</w:t>
      </w:r>
      <w:r>
        <w:rPr/>
        <w:t xml:space="preserve"> Option </w:t>
      </w:r>
      <w:r>
        <w:rPr>
          <w:b/>
          <w:bCs/>
        </w:rPr>
        <w:t>C as the medium-to-long-term foundation</w:t>
      </w:r>
      <w:r>
        <w:rPr/>
        <w:t xml:space="preserve">, with </w:t>
      </w:r>
      <w:r>
        <w:rPr>
          <w:b/>
          <w:bCs/>
        </w:rPr>
        <w:t>A and B retained as output/notification layers</w:t>
      </w:r>
      <w:r>
        <w:rPr/>
        <w:t>, not removed. For the MVP, it’s fine to start with a simple B+C combination (the DB is already the source of truth from day one, but the review UI is still Excel export/refresh-based) while a native dashboard is built incrementally in Phase 2.</w:t>
      </w:r>
      <w:bookmarkEnd w:id="68"/>
    </w:p>
    <w:p>
      <w:pPr>
        <w:pStyle w:val="Heading3"/>
        <w:rPr/>
      </w:pPr>
      <w:bookmarkStart w:id="69" w:name="X2adcfd54434e7f51cc914e071bb954bb1efc7b3"/>
      <w:r>
        <w:rPr/>
        <w:t>Limitations of a WhatsApp Group for Automation</w:t>
      </w:r>
    </w:p>
    <w:p>
      <w:pPr>
        <w:pStyle w:val="Compact"/>
        <w:numPr>
          <w:ilvl w:val="0"/>
          <w:numId w:val="72"/>
        </w:numPr>
        <w:rPr/>
      </w:pPr>
      <w:r>
        <w:rPr>
          <w:b/>
          <w:bCs/>
        </w:rPr>
        <w:t>The WhatsApp Business Platform (official API)</w:t>
      </w:r>
      <w:r>
        <w:rPr/>
        <w:t xml:space="preserve"> is designed for business-to-customer communication (1:1 or template-based broadcast requiring Meta approval), </w:t>
      </w:r>
      <w:r>
        <w:rPr>
          <w:b/>
          <w:bCs/>
        </w:rPr>
        <w:t>not for posting into an existing personal/internal WhatsApp group</w:t>
      </w:r>
      <w:r>
        <w:rPr/>
        <w:t>. There is no official API to “join and post to an arbitrary WA group.”</w:t>
      </w:r>
    </w:p>
    <w:p>
      <w:pPr>
        <w:pStyle w:val="Compact"/>
        <w:numPr>
          <w:ilvl w:val="0"/>
          <w:numId w:val="73"/>
        </w:numPr>
        <w:rPr/>
      </w:pPr>
      <w:r>
        <w:rPr/>
        <w:t xml:space="preserve">Solutions using unofficial libraries (WhatsApp Web scraping, etc.) </w:t>
      </w:r>
      <w:r>
        <w:rPr>
          <w:b/>
          <w:bCs/>
        </w:rPr>
        <w:t>violate WhatsApp’s ToS</w:t>
      </w:r>
      <w:r>
        <w:rPr/>
        <w:t xml:space="preserve"> and risk the account being blocked – not recommended for a production financial system.</w:t>
      </w:r>
    </w:p>
    <w:p>
      <w:pPr>
        <w:pStyle w:val="Compact"/>
        <w:numPr>
          <w:ilvl w:val="0"/>
          <w:numId w:val="74"/>
        </w:numPr>
        <w:rPr/>
      </w:pPr>
      <w:r>
        <w:rPr>
          <w:b/>
          <w:bCs/>
        </w:rPr>
        <w:t>Safe alternatives:</w:t>
      </w:r>
    </w:p>
    <w:p>
      <w:pPr>
        <w:pStyle w:val="Compact"/>
        <w:numPr>
          <w:ilvl w:val="1"/>
          <w:numId w:val="75"/>
        </w:numPr>
        <w:rPr/>
      </w:pPr>
      <w:r>
        <w:rPr>
          <w:b/>
          <w:bCs/>
        </w:rPr>
        <w:t>Microsoft Teams</w:t>
      </w:r>
      <w:r>
        <w:rPr/>
        <w:t xml:space="preserve"> (since the company is already in the Microsoft ecosystem) – a webhook/Adaptive Card into the finance channel, with native security (Conditional Access, Microsoft 365 audit log), far more robust for internal notifications.</w:t>
      </w:r>
    </w:p>
    <w:p>
      <w:pPr>
        <w:pStyle w:val="Compact"/>
        <w:numPr>
          <w:ilvl w:val="1"/>
          <w:numId w:val="76"/>
        </w:numPr>
        <w:rPr/>
      </w:pPr>
      <w:r>
        <w:rPr>
          <w:b/>
          <w:bCs/>
        </w:rPr>
        <w:t>Email</w:t>
      </w:r>
      <w:r>
        <w:rPr/>
        <w:t xml:space="preserve"> – the most universal, easy to audit, but less real-time/interactive than Teams.</w:t>
      </w:r>
    </w:p>
    <w:p>
      <w:pPr>
        <w:pStyle w:val="Compact"/>
        <w:numPr>
          <w:ilvl w:val="1"/>
          <w:numId w:val="77"/>
        </w:numPr>
        <w:rPr/>
      </w:pPr>
      <w:r>
        <w:rPr>
          <w:b/>
          <w:bCs/>
        </w:rPr>
        <w:t>The WhatsApp Business API can still be used</w:t>
      </w:r>
      <w:r>
        <w:rPr/>
        <w:t xml:space="preserve">, but for </w:t>
      </w:r>
      <w:r>
        <w:rPr>
          <w:b/>
          <w:bCs/>
        </w:rPr>
        <w:t>individual notifications to each finance staff member</w:t>
      </w:r>
      <w:r>
        <w:rPr/>
        <w:t xml:space="preserve"> (not a group) via an official template message, or kept in full use for the </w:t>
      </w:r>
      <w:r>
        <w:rPr>
          <w:b/>
          <w:bCs/>
        </w:rPr>
        <w:t>customer-facing bot</w:t>
      </w:r>
      <w:r>
        <w:rPr/>
        <w:t xml:space="preserve"> side (which is the intended use case for the WA Business API).</w:t>
      </w:r>
    </w:p>
    <w:p>
      <w:pPr>
        <w:pStyle w:val="FirstParagraph"/>
        <w:rPr/>
      </w:pPr>
      <w:r>
        <w:rPr>
          <w:b/>
          <w:bCs/>
        </w:rPr>
        <w:t>Realistic recommendation:</w:t>
      </w:r>
      <w:r>
        <w:rPr/>
        <w:t xml:space="preserve"> keep WhatsApp for the customer bot (which fits its official API), but migrate </w:t>
      </w:r>
      <w:r>
        <w:rPr>
          <w:b/>
          <w:bCs/>
        </w:rPr>
        <w:t>internal finance</w:t>
      </w:r>
      <w:r>
        <w:rPr/>
        <w:t xml:space="preserve"> notifications to Microsoft Teams – this fits better with the company’s strict Microsoft security environment while still feeling familiar (chat-based) to the finance team.</w:t>
      </w:r>
    </w:p>
    <w:p>
      <w:pPr>
        <w:pStyle w:val="Normal"/>
        <w:rPr/>
      </w:pPr>
      <w:bookmarkStart w:id="70" w:name="whatsappnotification-architecture"/>
      <w:bookmarkStart w:id="71" w:name="X2adcfd54434e7f51cc914e071bb954bb1efc7b3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0"/>
      <w:bookmarkEnd w:id="71"/>
    </w:p>
    <w:p>
      <w:pPr>
        <w:pStyle w:val="Heading2"/>
        <w:rPr/>
      </w:pPr>
      <w:bookmarkStart w:id="72" w:name="__RefHeading___Toc7081_1353051381"/>
      <w:bookmarkStart w:id="73" w:name="microsoftexcel-integration-options"/>
      <w:bookmarkEnd w:id="72"/>
      <w:r>
        <w:rPr/>
        <w:t>20. Microsoft/Excel Integration Options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When It Fits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Weakness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Local/network secure folder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file watcher reads a network share folder using a restricted service account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Security won’t allow an external app to connect to the M365 tenant; a fast, fully controlled solution is needed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Requires manual folder-permission maintenance, not natively cloud-integrated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 SharePoint/OneDrive + Microsoft Graph API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backend uses an Azure AD app registration, with scoped access to 1 folder/site via the Graph API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company allows an app registration with scoped permissions, and wants native MS security (Conditional Access, DLP)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Requires security/IT admin approval for the app registration; OAuth adds complexity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 Power Automate -&gt; processing service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Power Automate flow detects new files in SharePoint, calls a webhook to the backend service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team wants most of the orchestration to be “low-code” with governance in the hands of IT/the Power Platform admin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Vendor lock-in to the Power Platform, more limited debugging than custom code, Power Automate premium licensing cost for the HTTP action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 UiPath/RPA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robot simulates the process (potentially including automatically downloading from the bank portal, if allowed by contract/ToS), triggered by the folder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There’s a genuine need for UI interaction that truly cannot be accessed via any API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licensing cost, fragile to bank-portal UI changes, overkill for simple file watching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 Internal/on-prem server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 watcher + processing service + DB all on-prem, with no MS cloud dependency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Strict data-residency policy, financial data may not leave on-prem/the country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Infrastructure effort (HA, backup, patching) is borne entirely internally</w:t>
            </w:r>
          </w:p>
        </w:tc>
      </w:tr>
    </w:tbl>
    <w:p>
      <w:pPr>
        <w:pStyle w:val="BodyText"/>
        <w:rPr/>
      </w:pPr>
      <w:r>
        <w:rPr>
          <w:b/>
          <w:bCs/>
        </w:rPr>
        <w:t>Phased recommendation: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MVP:</w:t>
      </w:r>
      <w:r>
        <w:rPr/>
        <w:t xml:space="preserve"> Option 1 (a secure on-prem/network-share folder) – fastest to implement without waiting on Azure AD app-registration approval, good for proving out the pipeline’s value first.</w:t>
      </w:r>
    </w:p>
    <w:p>
      <w:pPr>
        <w:pStyle w:val="Compact"/>
        <w:numPr>
          <w:ilvl w:val="0"/>
          <w:numId w:val="79"/>
        </w:numPr>
        <w:rPr/>
      </w:pPr>
      <w:r>
        <w:rPr>
          <w:b/>
          <w:bCs/>
        </w:rPr>
        <w:t>Medium term:</w:t>
      </w:r>
      <w:r>
        <w:rPr/>
        <w:t xml:space="preserve"> migrate to Option 2 (SharePoint + Graph API with </w:t>
      </w:r>
      <w:r>
        <w:rPr>
          <w:b/>
          <w:bCs/>
        </w:rPr>
        <w:t>scoped permission</w:t>
      </w:r>
      <w:r>
        <w:rPr/>
        <w:t>, access limited to a specific folder, not the whole tenant) – once the security team approves an app registration under the least-privilege principle.</w:t>
      </w:r>
    </w:p>
    <w:p>
      <w:pPr>
        <w:pStyle w:val="Compact"/>
        <w:numPr>
          <w:ilvl w:val="0"/>
          <w:numId w:val="80"/>
        </w:numPr>
        <w:rPr/>
      </w:pPr>
      <w:r>
        <w:rPr>
          <w:b/>
          <w:bCs/>
        </w:rPr>
        <w:t>If Microsoft integration is not approved at all:</w:t>
      </w:r>
      <w:r>
        <w:rPr/>
        <w:t xml:space="preserve"> Option 5 (fully on-prem) as a permanent fallback – finance keeps manually saving files to a network share mounted on an internal server, with no cloud API whatsoever.</w:t>
      </w:r>
    </w:p>
    <w:p>
      <w:pPr>
        <w:pStyle w:val="Compact"/>
        <w:numPr>
          <w:ilvl w:val="0"/>
          <w:numId w:val="81"/>
        </w:numPr>
        <w:rPr/>
      </w:pPr>
      <w:r>
        <w:rPr/>
        <w:t>Options 3 &amp; 4 are only considered if there’s a specific business driver (e.g. IT already has enterprise Power Platform/UiPath licenses and a low-code governance preference), not as the default choice.</w:t>
      </w:r>
    </w:p>
    <w:p>
      <w:pPr>
        <w:pStyle w:val="Normal"/>
        <w:rPr/>
      </w:pPr>
      <w:bookmarkStart w:id="74" w:name="microsoftexcel-integration-options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4"/>
    </w:p>
    <w:p>
      <w:pPr>
        <w:pStyle w:val="Heading2"/>
        <w:rPr/>
      </w:pPr>
      <w:bookmarkStart w:id="75" w:name="__RefHeading___Toc7083_1353051381"/>
      <w:bookmarkStart w:id="76" w:name="security-architecture"/>
      <w:bookmarkEnd w:id="75"/>
      <w:r>
        <w:rPr/>
        <w:t>21. Security Architecture</w:t>
      </w:r>
    </w:p>
    <w:p>
      <w:pPr>
        <w:pStyle w:val="FirstParagraph"/>
        <w:rPr/>
      </w:pPr>
      <w:r>
        <w:rPr>
          <w:b/>
          <w:bCs/>
        </w:rPr>
        <w:t>Authentication &amp; Authorization</w:t>
      </w:r>
    </w:p>
    <w:p>
      <w:pPr>
        <w:pStyle w:val="Compact"/>
        <w:numPr>
          <w:ilvl w:val="0"/>
          <w:numId w:val="82"/>
        </w:numPr>
        <w:rPr/>
      </w:pPr>
      <w:r>
        <w:rPr/>
        <w:t xml:space="preserve">SSO via </w:t>
      </w:r>
      <w:r>
        <w:rPr>
          <w:b/>
          <w:bCs/>
        </w:rPr>
        <w:t>Azure AD/Entra ID</w:t>
      </w:r>
      <w:r>
        <w:rPr/>
        <w:t xml:space="preserve"> for all internal users (finance, admin) accessing the dashboard – no separate local username/password.</w:t>
      </w:r>
    </w:p>
    <w:p>
      <w:pPr>
        <w:pStyle w:val="Compact"/>
        <w:numPr>
          <w:ilvl w:val="0"/>
          <w:numId w:val="83"/>
        </w:numPr>
        <w:rPr/>
      </w:pPr>
      <w:r>
        <w:rPr/>
        <w:t xml:space="preserve">Service-to-service (backend to DB, backend to the OCR provider, backend to the Graph API) uses </w:t>
      </w:r>
      <w:r>
        <w:rPr>
          <w:b/>
          <w:bCs/>
        </w:rPr>
        <w:t>Managed Identity</w:t>
      </w:r>
      <w:r>
        <w:rPr/>
        <w:t xml:space="preserve"> (if deployed on Azure) or a </w:t>
      </w:r>
      <w:r>
        <w:rPr>
          <w:b/>
          <w:bCs/>
        </w:rPr>
        <w:t>service principal + client secret stored in a secrets vault</w:t>
      </w:r>
      <w:r>
        <w:rPr/>
        <w:t xml:space="preserve"> (Azure Key Vault / HashiCorp Vault) – </w:t>
      </w:r>
      <w:r>
        <w:rPr>
          <w:b/>
          <w:bCs/>
        </w:rPr>
        <w:t>never hardcoded</w:t>
      </w:r>
      <w:r>
        <w:rPr/>
        <w:t xml:space="preserve"> in code/config files.</w:t>
      </w:r>
    </w:p>
    <w:p>
      <w:pPr>
        <w:pStyle w:val="Compact"/>
        <w:numPr>
          <w:ilvl w:val="0"/>
          <w:numId w:val="84"/>
        </w:numPr>
        <w:rPr/>
      </w:pPr>
      <w:r>
        <w:rPr/>
        <w:t>Minimum RBAC: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9"/>
        <w:gridCol w:w="5400"/>
      </w:tblGrid>
      <w:tr>
        <w:trPr>
          <w:tblHeader w:val="true"/>
        </w:trPr>
        <w:tc>
          <w:tcPr>
            <w:tcW w:w="53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Role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Access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TELLER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Submits data, cannot view other finance data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FINANCE_REVIEWER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Views &amp; decides on the exception queue, cannot change the matching config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FINANCE_ADMIN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reviewer access + can change matching thresholds/config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AUDITOR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Read-only access to all data + audit log, cannot change anything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SYSTEM_SERVICE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Backend service account, scoped only to the resources it needs (DB, storage, a specific folder)</w:t>
            </w:r>
          </w:p>
        </w:tc>
      </w:tr>
    </w:tbl>
    <w:p>
      <w:pPr>
        <w:pStyle w:val="BodyText"/>
        <w:rPr/>
      </w:pPr>
      <w:r>
        <w:rPr>
          <w:b/>
          <w:bCs/>
        </w:rPr>
        <w:t>Encryption</w:t>
      </w:r>
    </w:p>
    <w:p>
      <w:pPr>
        <w:pStyle w:val="Compact"/>
        <w:numPr>
          <w:ilvl w:val="0"/>
          <w:numId w:val="85"/>
        </w:numPr>
        <w:rPr/>
      </w:pPr>
      <w:r>
        <w:rPr/>
        <w:t>TLS on all communication (API, DB connections, webhooks).</w:t>
      </w:r>
    </w:p>
    <w:p>
      <w:pPr>
        <w:pStyle w:val="Compact"/>
        <w:numPr>
          <w:ilvl w:val="0"/>
          <w:numId w:val="86"/>
        </w:numPr>
        <w:rPr/>
      </w:pPr>
      <w:r>
        <w:rPr/>
        <w:t>Encryption at rest for the DB and object storage (native to the cloud provider, or disk encryption if on-prem).</w:t>
      </w:r>
    </w:p>
    <w:p>
      <w:pPr>
        <w:pStyle w:val="Compact"/>
        <w:numPr>
          <w:ilvl w:val="0"/>
          <w:numId w:val="87"/>
        </w:numPr>
        <w:rPr/>
      </w:pPr>
      <w:r>
        <w:rPr/>
        <w:t xml:space="preserve">Consider </w:t>
      </w:r>
      <w:r>
        <w:rPr>
          <w:b/>
          <w:bCs/>
        </w:rPr>
        <w:t>column-level encryption/tokenization</w:t>
      </w:r>
      <w:r>
        <w:rPr/>
        <w:t xml:space="preserve"> for highly sensitive fields (full account numbers, phone numbers) – decrypted only by the services that genuinely need it.</w:t>
      </w:r>
    </w:p>
    <w:p>
      <w:pPr>
        <w:pStyle w:val="FirstParagraph"/>
        <w:rPr/>
      </w:pPr>
      <w:r>
        <w:rPr>
          <w:b/>
          <w:bCs/>
        </w:rPr>
        <w:t>Network Security</w:t>
      </w:r>
    </w:p>
    <w:p>
      <w:pPr>
        <w:pStyle w:val="Compact"/>
        <w:numPr>
          <w:ilvl w:val="0"/>
          <w:numId w:val="88"/>
        </w:numPr>
        <w:rPr/>
      </w:pPr>
      <w:r>
        <w:rPr/>
        <w:t>The backend &amp; file watcher must not have direct public exposure – access via VPN/private network/private endpoint.</w:t>
      </w:r>
    </w:p>
    <w:p>
      <w:pPr>
        <w:pStyle w:val="Compact"/>
        <w:numPr>
          <w:ilvl w:val="0"/>
          <w:numId w:val="89"/>
        </w:numPr>
        <w:rPr/>
      </w:pPr>
      <w:r>
        <w:rPr/>
        <w:t>Explicit firewall rules per service (least-privilege network access, not a flat network).</w:t>
      </w:r>
    </w:p>
    <w:p>
      <w:pPr>
        <w:pStyle w:val="FirstParagraph"/>
        <w:rPr/>
      </w:pPr>
      <w:r>
        <w:rPr>
          <w:b/>
          <w:bCs/>
        </w:rPr>
        <w:t>Audit Trail</w:t>
      </w:r>
    </w:p>
    <w:p>
      <w:pPr>
        <w:pStyle w:val="Compact"/>
        <w:numPr>
          <w:ilvl w:val="0"/>
          <w:numId w:val="90"/>
        </w:numPr>
        <w:rPr/>
      </w:pPr>
      <w:r>
        <w:rPr>
          <w:rStyle w:val="VerbatimChar"/>
        </w:rPr>
        <w:t>audit_logs</w:t>
      </w:r>
      <w:r>
        <w:rPr/>
        <w:t xml:space="preserve"> is append-only, ideally on </w:t>
      </w:r>
      <w:r>
        <w:rPr>
          <w:b/>
          <w:bCs/>
        </w:rPr>
        <w:t>write-once storage</w:t>
      </w:r>
      <w:r>
        <w:rPr/>
        <w:t xml:space="preserve"> (WORM), or at minimum DB permissions that prevent UPDATE/DELETE from the normal application role.</w:t>
      </w:r>
    </w:p>
    <w:p>
      <w:pPr>
        <w:pStyle w:val="Compact"/>
        <w:numPr>
          <w:ilvl w:val="0"/>
          <w:numId w:val="91"/>
        </w:numPr>
        <w:rPr/>
      </w:pPr>
      <w:r>
        <w:rPr/>
        <w:t>Every transaction status change, every finance decision, and every access to a sensitive receipt image must be logged (who, when, from which IP).</w:t>
      </w:r>
    </w:p>
    <w:p>
      <w:pPr>
        <w:pStyle w:val="FirstParagraph"/>
        <w:rPr/>
      </w:pPr>
      <w:r>
        <w:rPr>
          <w:b/>
          <w:bCs/>
        </w:rPr>
        <w:t>Data Retention &amp; PII</w:t>
      </w:r>
    </w:p>
    <w:p>
      <w:pPr>
        <w:pStyle w:val="Compact"/>
        <w:numPr>
          <w:ilvl w:val="0"/>
          <w:numId w:val="92"/>
        </w:numPr>
        <w:rPr/>
      </w:pPr>
      <w:r>
        <w:rPr/>
        <w:t xml:space="preserve">Define an explicit retention policy (how long receipt images &amp; bank data are kept) in line with internal policy and relevant Malaysian regulation (PDPA, BNM requirements for payment service providers) – </w:t>
      </w:r>
      <w:r>
        <w:rPr>
          <w:b/>
          <w:bCs/>
        </w:rPr>
        <w:t>this needs to be consulted with the internal legal/compliance team</w:t>
      </w:r>
      <w:r>
        <w:rPr/>
        <w:t>; this document does not provide legal advice.</w:t>
      </w:r>
    </w:p>
    <w:p>
      <w:pPr>
        <w:pStyle w:val="Compact"/>
        <w:numPr>
          <w:ilvl w:val="0"/>
          <w:numId w:val="93"/>
        </w:numPr>
        <w:rPr/>
      </w:pPr>
      <w:r>
        <w:rPr/>
        <w:t>Mask account numbers in application logs (show only the last few digits).</w:t>
      </w:r>
    </w:p>
    <w:p>
      <w:pPr>
        <w:pStyle w:val="Compact"/>
        <w:numPr>
          <w:ilvl w:val="0"/>
          <w:numId w:val="94"/>
        </w:numPr>
        <w:rPr/>
      </w:pPr>
      <w:r>
        <w:rPr/>
        <w:t>Access to the original receipt image is restricted to specific roles, with an audit log entry every time it’s opened.</w:t>
      </w:r>
    </w:p>
    <w:p>
      <w:pPr>
        <w:pStyle w:val="Normal"/>
        <w:rPr/>
      </w:pPr>
      <w:bookmarkStart w:id="77" w:name="security-architecture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7"/>
    </w:p>
    <w:p>
      <w:pPr>
        <w:pStyle w:val="Heading2"/>
        <w:rPr/>
      </w:pPr>
      <w:bookmarkStart w:id="78" w:name="__RefHeading___Toc7085_1353051381"/>
      <w:bookmarkStart w:id="79" w:name="technology-stack"/>
      <w:bookmarkEnd w:id="78"/>
      <w:r>
        <w:rPr/>
        <w:t>22. Technology Stack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Recommendation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Why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Alternatives &amp; When to Use Them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Backend framework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Python + FastAPI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Native async, good fit for I/O-bound work (OCR calls, DB, files), strong data/matching library ecosystem (pandas, RapidFuzz)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Node.js/NestJS if the team is stronger in JS/TS; Java/Spring if the company already standardizes on enterprise Java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Database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PostgreSQL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 source, robust for transactional workloads + JSONB for flexible fields (OCR results), inexpensive, mature tooling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SQL Server if the IT team is already 100% Microsoft stack and needs easier native Active Directory integration; Dataverse only if the entire solution is genuinely built on the Power Platform (not the case here)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Azure AI Document Intelligence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(if the company already uses Azure/M365) or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Google Document AI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accuracy for semi-structured documents, custom models can be trained for local receipt layouts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AWS Textract if the main infrastructure is on AWS;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self-hosted (PaddleOCR/Tesseract + a custom parser)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if data cannot leave the premises (strict data residency) – trade-off: lower accuracy, higher model-maintenance effort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Automation/file watcher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Python service (watchdog) or a scheduled worker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control, easy to integrate with other Python pipelines, cheap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Power Automate if governance/low-code is an IT priority; UiPath only if genuine UI-level RPA is required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 storage (receipt/raw files)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S3-compatible object storage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(MinIO on-prem, or Azure Blob Storage if cloud is allowed)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Cheap, scalable, an industry standard for large files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SharePoint/OneDrive if the XLSX files genuinely need to stay “live” in the Office ecosystem for finance collaboration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Internal messaging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Microsoft Teams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Native to the MS ecosystem, stronger audit &amp; security than a WA group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as the most universal fallback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Customer messaging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WhatsApp Business API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(via an official BSP, e.g. Twilio/360dialog/Meta directly)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Already the main customer channel, fits the WA Business Platform’s intended use case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Matching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Deterministic rule engine + RapidFuzz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Explainable, auditable, in line with the “no ML for financial decisions without a human in the loop” principle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An ML/ranking model is only considered in Phase 3 as an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assist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prioritizing the review queue, never as a replacement for the decision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queue/worker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Celery + Redis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RQ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Python standard for async job processing (OCR, matching, file parsing)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Azure Service Bus/AWS SQS if already committed to a single cloud provider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Monitoring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Prometheus + Grafana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(metrics),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structured logging -&gt; ELK/Loki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 source, flexible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Azure Monitor/App Insights if fully on the Azure ecosystem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Deployment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Docker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containers, orchestration starting with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Docker Compose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(MVP) -&gt;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Kubernetes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(at scale)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Portability, environment consistency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Windows Server + IIS if internal IT constraints require Windows-only for on-prem</w:t>
            </w:r>
          </w:p>
        </w:tc>
      </w:tr>
    </w:tbl>
    <w:p>
      <w:pPr>
        <w:pStyle w:val="Normal"/>
        <w:rPr/>
      </w:pPr>
      <w:bookmarkStart w:id="80" w:name="technology-stack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0"/>
    </w:p>
    <w:p>
      <w:pPr>
        <w:pStyle w:val="Heading2"/>
        <w:rPr/>
      </w:pPr>
      <w:bookmarkStart w:id="81" w:name="__RefHeading___Toc7087_1353051381"/>
      <w:bookmarkStart w:id="82" w:name="api-design-summary"/>
      <w:bookmarkEnd w:id="81"/>
      <w:r>
        <w:rPr/>
        <w:t>23. API Design (Summary)</w:t>
      </w:r>
    </w:p>
    <w:p>
      <w:pPr>
        <w:pStyle w:val="SourceCode"/>
        <w:rPr/>
      </w:pPr>
      <w:r>
        <w:rPr>
          <w:rStyle w:val="VerbatimChar"/>
        </w:rPr>
        <w:t>POST /api/v1/transactions                # Bot creates a new transaction</w:t>
      </w:r>
      <w:r>
        <w:rPr/>
        <w:br/>
      </w:r>
      <w:r>
        <w:rPr>
          <w:rStyle w:val="VerbatimChar"/>
        </w:rPr>
        <w:t>GET  /api/v1/transactions/{code}         # View detail + status</w:t>
      </w:r>
      <w:r>
        <w:rPr/>
        <w:br/>
        <w:br/>
      </w:r>
      <w:r>
        <w:rPr>
          <w:rStyle w:val="VerbatimChar"/>
        </w:rPr>
        <w:t>POST /api/v1/receipts                    # Upload a receipt (multipart), triggers an OCR job</w:t>
      </w:r>
      <w:r>
        <w:rPr/>
        <w:br/>
      </w:r>
      <w:r>
        <w:rPr>
          <w:rStyle w:val="VerbatimChar"/>
        </w:rPr>
        <w:t>GET  /api/v1/receipts/{id}/ocr-result    # View the OCR result + confidence</w:t>
      </w:r>
      <w:r>
        <w:rPr/>
        <w:br/>
        <w:br/>
      </w:r>
      <w:r>
        <w:rPr>
          <w:rStyle w:val="VerbatimChar"/>
        </w:rPr>
        <w:t>POST /api/v1/bank-files/webhook          # (optional) manually trigger a folder re-scan</w:t>
      </w:r>
      <w:r>
        <w:rPr/>
        <w:br/>
      </w:r>
      <w:r>
        <w:rPr>
          <w:rStyle w:val="VerbatimChar"/>
        </w:rPr>
        <w:t>GET  /api/v1/bank-files/{batch_id}       # Batch parsing status</w:t>
      </w:r>
      <w:r>
        <w:rPr/>
        <w:br/>
        <w:br/>
      </w:r>
      <w:r>
        <w:rPr>
          <w:rStyle w:val="VerbatimChar"/>
        </w:rPr>
        <w:t>GET  /api/v1/reconciliations?status=REVIEW      # Exception queue for finance</w:t>
      </w:r>
      <w:r>
        <w:rPr/>
        <w:br/>
      </w:r>
      <w:r>
        <w:rPr>
          <w:rStyle w:val="VerbatimChar"/>
        </w:rPr>
        <w:t>POST /api/v1/reconciliations/{id}/decision      # Finance submits a decision</w:t>
      </w:r>
      <w:r>
        <w:rPr/>
        <w:br/>
        <w:br/>
      </w:r>
      <w:r>
        <w:rPr>
          <w:rStyle w:val="VerbatimChar"/>
        </w:rPr>
        <w:t>GET  /api/v1/reports/daily-summary.xlsx  # Export a report</w:t>
      </w:r>
      <w:r>
        <w:rPr/>
        <w:br/>
      </w:r>
      <w:r>
        <w:rPr>
          <w:rStyle w:val="VerbatimChar"/>
        </w:rPr>
        <w:t>GET  /api/v1/audit-logs?entity_id=...    # Query the audit trail</w:t>
      </w:r>
    </w:p>
    <w:p>
      <w:pPr>
        <w:pStyle w:val="FirstParagraph"/>
        <w:rPr/>
      </w:pPr>
      <w:r>
        <w:rPr/>
        <w:t xml:space="preserve">Example response for </w:t>
      </w:r>
      <w:r>
        <w:rPr>
          <w:rStyle w:val="VerbatimChar"/>
        </w:rPr>
        <w:t>GET /transactions/{code}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"transaction_code"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"MIR-20260908-00123"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"FINANCE_REVIEW"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"sender_name"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"MOHD IKHWAN BIN MOBIN"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"amount_sent_myr"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708.50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"receipt"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"r_001"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"ocr_confidence"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0.72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"reconciliation"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"match_score"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78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"match_level"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"matched_bank_reference"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Normal"/>
        <w:rPr/>
      </w:pPr>
      <w:bookmarkStart w:id="83" w:name="api-design-summary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3"/>
    </w:p>
    <w:p>
      <w:pPr>
        <w:pStyle w:val="Heading2"/>
        <w:rPr/>
      </w:pPr>
      <w:bookmarkStart w:id="84" w:name="__RefHeading___Toc7089_1353051381"/>
      <w:bookmarkStart w:id="85" w:name="folder-structure-project-ops"/>
      <w:bookmarkEnd w:id="84"/>
      <w:r>
        <w:rPr/>
        <w:t>24. Folder Structure (Project &amp; Ops)</w:t>
      </w:r>
    </w:p>
    <w:p>
      <w:pPr>
        <w:pStyle w:val="FirstParagraph"/>
        <w:rPr/>
      </w:pPr>
      <w:r>
        <w:rPr>
          <w:b/>
          <w:bCs/>
        </w:rPr>
        <w:t>Ops folder</w:t>
      </w:r>
      <w:r>
        <w:rPr/>
        <w:t xml:space="preserve"> – see Section 14.</w:t>
      </w:r>
    </w:p>
    <w:p>
      <w:pPr>
        <w:pStyle w:val="BodyText"/>
        <w:rPr/>
      </w:pPr>
      <w:r>
        <w:rPr>
          <w:b/>
          <w:bCs/>
        </w:rPr>
        <w:t>Codebase (backend repo) – proposed structure:</w:t>
      </w:r>
    </w:p>
    <w:p>
      <w:pPr>
        <w:pStyle w:val="SourceCode"/>
        <w:rPr/>
      </w:pPr>
      <w:r>
        <w:rPr>
          <w:rStyle w:val="VerbatimChar"/>
        </w:rPr>
        <w:t>/app</w:t>
      </w:r>
      <w:r>
        <w:rPr/>
        <w:br/>
      </w:r>
      <w:r>
        <w:rPr>
          <w:rStyle w:val="VerbatimChar"/>
        </w:rPr>
        <w:t xml:space="preserve">  /api            # FastAPI routers</w:t>
      </w:r>
      <w:r>
        <w:rPr/>
        <w:br/>
      </w:r>
      <w:r>
        <w:rPr>
          <w:rStyle w:val="VerbatimChar"/>
        </w:rPr>
        <w:t xml:space="preserve">  /ocr            # classifier, extractor, confidence scoring</w:t>
      </w:r>
      <w:r>
        <w:rPr/>
        <w:br/>
      </w:r>
      <w:r>
        <w:rPr>
          <w:rStyle w:val="VerbatimChar"/>
        </w:rPr>
        <w:t xml:space="preserve">  /formatter      # teller string generator (deterministic)</w:t>
      </w:r>
      <w:r>
        <w:rPr/>
        <w:br/>
      </w:r>
      <w:r>
        <w:rPr>
          <w:rStyle w:val="VerbatimChar"/>
        </w:rPr>
        <w:t xml:space="preserve">  /bank_ingest    # file watcher, parser, normalizer</w:t>
      </w:r>
      <w:r>
        <w:rPr/>
        <w:br/>
      </w:r>
      <w:r>
        <w:rPr>
          <w:rStyle w:val="VerbatimChar"/>
        </w:rPr>
        <w:t xml:space="preserve">  /matching       # scoring engine, per-level rules</w:t>
      </w:r>
      <w:r>
        <w:rPr/>
        <w:br/>
      </w:r>
      <w:r>
        <w:rPr>
          <w:rStyle w:val="VerbatimChar"/>
        </w:rPr>
        <w:t xml:space="preserve">  /notifications  # WA/Teams/email adapters</w:t>
      </w:r>
      <w:r>
        <w:rPr/>
        <w:br/>
      </w:r>
      <w:r>
        <w:rPr>
          <w:rStyle w:val="VerbatimChar"/>
        </w:rPr>
        <w:t xml:space="preserve">  /models         # SQLAlchemy models</w:t>
      </w:r>
      <w:r>
        <w:rPr/>
        <w:br/>
      </w:r>
      <w:r>
        <w:rPr>
          <w:rStyle w:val="VerbatimChar"/>
        </w:rPr>
        <w:t xml:space="preserve">  /config         # bank_format_configs, matching_config (versioned)</w:t>
      </w:r>
      <w:r>
        <w:rPr/>
        <w:br/>
      </w:r>
      <w:r>
        <w:rPr>
          <w:rStyle w:val="VerbatimChar"/>
        </w:rPr>
        <w:t>/workers          # Celery tasks</w:t>
      </w:r>
      <w:r>
        <w:rPr/>
        <w:br/>
      </w:r>
      <w:r>
        <w:rPr>
          <w:rStyle w:val="VerbatimChar"/>
        </w:rPr>
        <w:t>/tests</w:t>
      </w:r>
      <w:r>
        <w:rPr/>
        <w:br/>
      </w:r>
      <w:r>
        <w:rPr>
          <w:rStyle w:val="VerbatimChar"/>
        </w:rPr>
        <w:t xml:space="preserve">  /unit</w:t>
      </w:r>
      <w:r>
        <w:rPr/>
        <w:br/>
      </w:r>
      <w:r>
        <w:rPr>
          <w:rStyle w:val="VerbatimChar"/>
        </w:rPr>
        <w:t xml:space="preserve">  /integration</w:t>
      </w:r>
      <w:r>
        <w:rPr/>
        <w:br/>
      </w:r>
      <w:r>
        <w:rPr>
          <w:rStyle w:val="VerbatimChar"/>
        </w:rPr>
        <w:t xml:space="preserve">  /fixtures       # sample XLSX, sample receipts (anonymized)</w:t>
      </w:r>
    </w:p>
    <w:p>
      <w:pPr>
        <w:pStyle w:val="Normal"/>
        <w:rPr/>
      </w:pPr>
      <w:bookmarkStart w:id="86" w:name="folder-structure-project-ops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6"/>
    </w:p>
    <w:p>
      <w:pPr>
        <w:pStyle w:val="Heading2"/>
        <w:rPr/>
      </w:pPr>
      <w:bookmarkStart w:id="87" w:name="__RefHeading___Toc7091_1353051381"/>
      <w:bookmarkStart w:id="88" w:name="deployment-architecture"/>
      <w:bookmarkEnd w:id="87"/>
      <w:r>
        <w:rPr/>
        <w:t>25. Deployment Architecture</w:t>
      </w:r>
    </w:p>
    <w:p>
      <w:pPr>
        <w:pStyle w:val="Compact"/>
        <w:numPr>
          <w:ilvl w:val="0"/>
          <w:numId w:val="95"/>
        </w:numPr>
        <w:rPr/>
      </w:pPr>
      <w:r>
        <w:rPr>
          <w:b/>
          <w:bCs/>
        </w:rPr>
        <w:t>MVP:</w:t>
      </w:r>
      <w:r>
        <w:rPr/>
        <w:t xml:space="preserve"> Docker Compose, a single VM (on-prem or a cloud VM depending on data-residency policy) – backend, worker, PostgreSQL, and Redis on one host or a few small VMs.</w:t>
      </w:r>
    </w:p>
    <w:p>
      <w:pPr>
        <w:pStyle w:val="Compact"/>
        <w:numPr>
          <w:ilvl w:val="0"/>
          <w:numId w:val="96"/>
        </w:numPr>
        <w:rPr/>
      </w:pPr>
      <w:r>
        <w:rPr>
          <w:b/>
          <w:bCs/>
        </w:rPr>
        <w:t>Medium term:</w:t>
      </w:r>
      <w:r>
        <w:rPr/>
        <w:t xml:space="preserve"> separate the worker (OCR/matching) from the API backend so they can scale independently; a managed DB service (Azure Database for PostgreSQL / an on-prem HA cluster).</w:t>
      </w:r>
    </w:p>
    <w:p>
      <w:pPr>
        <w:pStyle w:val="Compact"/>
        <w:numPr>
          <w:ilvl w:val="0"/>
          <w:numId w:val="97"/>
        </w:numPr>
        <w:rPr/>
      </w:pPr>
      <w:r>
        <w:rPr>
          <w:b/>
          <w:bCs/>
        </w:rPr>
        <w:t>Long term:</w:t>
      </w:r>
      <w:r>
        <w:rPr/>
        <w:t xml:space="preserve"> Kubernetes (AKS if on Azure, or on-prem k8s) for auto-scaling the OCR/matching worker based on load.</w:t>
      </w:r>
    </w:p>
    <w:p>
      <w:pPr>
        <w:pStyle w:val="Compact"/>
        <w:numPr>
          <w:ilvl w:val="0"/>
          <w:numId w:val="98"/>
        </w:numPr>
        <w:rPr/>
      </w:pPr>
      <w:r>
        <w:rPr>
          <w:b/>
          <w:bCs/>
        </w:rPr>
        <w:t>Hybrid recommendation</w:t>
      </w:r>
      <w:r>
        <w:rPr/>
        <w:t xml:space="preserve"> for a company with strict security: keep the file watcher &amp; folder access </w:t>
      </w:r>
      <w:r>
        <w:rPr>
          <w:b/>
          <w:bCs/>
        </w:rPr>
        <w:t>on-prem/inside the internal VPC</w:t>
      </w:r>
      <w:r>
        <w:rPr/>
        <w:t xml:space="preserve"> (close to finance’s file source), while OCR API calls to the cloud provider (if allowed) go through a private network/VPN rather than the public internet directly.</w:t>
      </w:r>
    </w:p>
    <w:p>
      <w:pPr>
        <w:pStyle w:val="Normal"/>
        <w:rPr/>
      </w:pPr>
      <w:bookmarkStart w:id="89" w:name="deployment-architecture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9"/>
    </w:p>
    <w:p>
      <w:pPr>
        <w:pStyle w:val="Heading2"/>
        <w:rPr/>
      </w:pPr>
      <w:bookmarkStart w:id="90" w:name="__RefHeading___Toc7093_1353051381"/>
      <w:bookmarkStart w:id="91" w:name="development-setup"/>
      <w:bookmarkEnd w:id="90"/>
      <w:r>
        <w:rPr/>
        <w:t>26. Development Setup</w:t>
      </w:r>
    </w:p>
    <w:p>
      <w:pPr>
        <w:pStyle w:val="Compact"/>
        <w:numPr>
          <w:ilvl w:val="0"/>
          <w:numId w:val="99"/>
        </w:numPr>
        <w:rPr/>
      </w:pPr>
      <w:r>
        <w:rPr/>
        <w:t xml:space="preserve">Clone the repo, prepare a </w:t>
      </w:r>
      <w:r>
        <w:rPr>
          <w:rStyle w:val="VerbatimChar"/>
        </w:rPr>
        <w:t>.env.example</w:t>
      </w:r>
      <w:r>
        <w:rPr/>
        <w:t xml:space="preserve"> (with no real credentials) for local dev.</w:t>
      </w:r>
    </w:p>
    <w:p>
      <w:pPr>
        <w:pStyle w:val="Compact"/>
        <w:numPr>
          <w:ilvl w:val="0"/>
          <w:numId w:val="100"/>
        </w:numPr>
        <w:rPr/>
      </w:pPr>
      <w:r>
        <w:rPr>
          <w:rStyle w:val="VerbatimChar"/>
        </w:rPr>
        <w:t>docker-compose up</w:t>
      </w:r>
      <w:r>
        <w:rPr/>
        <w:t xml:space="preserve"> – run PostgreSQL, Redis, the backend, and the worker locally.</w:t>
      </w:r>
    </w:p>
    <w:p>
      <w:pPr>
        <w:pStyle w:val="Compact"/>
        <w:numPr>
          <w:ilvl w:val="0"/>
          <w:numId w:val="101"/>
        </w:numPr>
        <w:rPr/>
      </w:pPr>
      <w:r>
        <w:rPr/>
        <w:t xml:space="preserve">Prepare </w:t>
      </w:r>
      <w:r>
        <w:rPr>
          <w:b/>
          <w:bCs/>
        </w:rPr>
        <w:t>anonymized sample data</w:t>
      </w:r>
      <w:r>
        <w:rPr/>
        <w:t>: a few example XLSX files per bank (dummy data, not real customer data), a few example receipt images (dummy/blurred real names).</w:t>
      </w:r>
    </w:p>
    <w:p>
      <w:pPr>
        <w:pStyle w:val="Compact"/>
        <w:numPr>
          <w:ilvl w:val="0"/>
          <w:numId w:val="102"/>
        </w:numPr>
        <w:rPr/>
      </w:pPr>
      <w:r>
        <w:rPr/>
        <w:t>Run DB migrations (Alembic).</w:t>
      </w:r>
    </w:p>
    <w:p>
      <w:pPr>
        <w:pStyle w:val="Compact"/>
        <w:numPr>
          <w:ilvl w:val="0"/>
          <w:numId w:val="103"/>
        </w:numPr>
        <w:rPr/>
      </w:pPr>
      <w:r>
        <w:rPr/>
        <w:t xml:space="preserve">Configure the OCR provider – use a </w:t>
      </w:r>
      <w:r>
        <w:rPr>
          <w:b/>
          <w:bCs/>
        </w:rPr>
        <w:t>sandbox/free-tier key</w:t>
      </w:r>
      <w:r>
        <w:rPr/>
        <w:t xml:space="preserve"> for dev, not a production key.</w:t>
      </w:r>
    </w:p>
    <w:p>
      <w:pPr>
        <w:pStyle w:val="Compact"/>
        <w:numPr>
          <w:ilvl w:val="0"/>
          <w:numId w:val="104"/>
        </w:numPr>
        <w:rPr/>
      </w:pPr>
      <w:r>
        <w:rPr/>
        <w:t xml:space="preserve">Run the file watcher pointed at the local folder </w:t>
      </w:r>
      <w:r>
        <w:rPr>
          <w:rStyle w:val="VerbatimChar"/>
        </w:rPr>
        <w:t>./sample_data/incoming_bank/</w:t>
      </w:r>
      <w:r>
        <w:rPr/>
        <w:t>.</w:t>
      </w:r>
    </w:p>
    <w:p>
      <w:pPr>
        <w:pStyle w:val="Compact"/>
        <w:numPr>
          <w:ilvl w:val="0"/>
          <w:numId w:val="105"/>
        </w:numPr>
        <w:rPr/>
      </w:pPr>
      <w:r>
        <w:rPr/>
        <w:t>Test end-to-end manually: drop 1 dummy XLSX file -&gt; check the DB is populated -&gt; submit 1 dummy bot transaction -&gt; check that the matching engine produces the expected result.</w:t>
      </w:r>
    </w:p>
    <w:p>
      <w:pPr>
        <w:pStyle w:val="Normal"/>
        <w:rPr/>
      </w:pPr>
      <w:bookmarkStart w:id="92" w:name="development-setup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2"/>
    </w:p>
    <w:p>
      <w:pPr>
        <w:pStyle w:val="Heading2"/>
        <w:rPr/>
      </w:pPr>
      <w:bookmarkStart w:id="93" w:name="__RefHeading___Toc7095_1353051381"/>
      <w:bookmarkStart w:id="94" w:name="testing-strategy"/>
      <w:bookmarkEnd w:id="93"/>
      <w:r>
        <w:rPr/>
        <w:t>27. Testing Strategy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9"/>
        <w:gridCol w:w="5400"/>
      </w:tblGrid>
      <w:tr>
        <w:trPr>
          <w:tblHeader w:val="true"/>
        </w:trPr>
        <w:tc>
          <w:tcPr>
            <w:tcW w:w="53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Focus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Unit test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Deterministic formatter (Section 11), name/amount normalization, the scoring function per level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Integration test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end-to-end OCR pipeline with a mock provider, the XLSX parsing pipeline with sample files per bank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OCR evaluation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manually labeled (ground truth) set to measure field-level accuracy per bank/provider – separate the metric per bank, since quality can vary widely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Matching evaluation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Backtesting against historical data (Section 16), measuring precision/recall per matching level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 positive/negative analysis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Special focus on incorrect auto-match cases (false positives), since the financial risk is higher than a false negative (which “only” goes to review)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Duplicate testing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 the same file twice, upload the same receipt twice, confirm it isn’t processed twice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Malformed XLSX testing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Empty file, missing header, columns in a different order, a corrupt file, a file with an unexpected extra sheet</w:t>
            </w:r>
          </w:p>
        </w:tc>
      </w:tr>
    </w:tbl>
    <w:p>
      <w:pPr>
        <w:pStyle w:val="Normal"/>
        <w:rPr/>
      </w:pPr>
      <w:bookmarkStart w:id="95" w:name="testing-strateg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"/>
    </w:p>
    <w:p>
      <w:pPr>
        <w:pStyle w:val="Heading2"/>
        <w:rPr/>
      </w:pPr>
      <w:bookmarkStart w:id="96" w:name="__RefHeading___Toc7097_1353051381"/>
      <w:bookmarkStart w:id="97" w:name="monitoring-logging"/>
      <w:bookmarkEnd w:id="96"/>
      <w:r>
        <w:rPr/>
        <w:t>28. Monitoring &amp; Logging</w:t>
      </w:r>
    </w:p>
    <w:p>
      <w:pPr>
        <w:pStyle w:val="Compact"/>
        <w:numPr>
          <w:ilvl w:val="0"/>
          <w:numId w:val="106"/>
        </w:numPr>
        <w:rPr/>
      </w:pPr>
      <w:r>
        <w:rPr>
          <w:b/>
          <w:bCs/>
        </w:rPr>
        <w:t>Job monitoring</w:t>
      </w:r>
      <w:r>
        <w:rPr/>
        <w:t>: queue depth (how many OCR/matching jobs are waiting), job failure rate, average processing latency per stage.</w:t>
      </w:r>
    </w:p>
    <w:p>
      <w:pPr>
        <w:pStyle w:val="Compact"/>
        <w:numPr>
          <w:ilvl w:val="0"/>
          <w:numId w:val="107"/>
        </w:numPr>
        <w:rPr/>
      </w:pPr>
      <w:r>
        <w:rPr>
          <w:b/>
          <w:bCs/>
        </w:rPr>
        <w:t>Business metrics dashboard</w:t>
      </w:r>
      <w:r>
        <w:rPr/>
        <w:t>: daily auto-match rate, review-queue size, unmatched aging.</w:t>
      </w:r>
    </w:p>
    <w:p>
      <w:pPr>
        <w:pStyle w:val="Compact"/>
        <w:numPr>
          <w:ilvl w:val="0"/>
          <w:numId w:val="108"/>
        </w:numPr>
        <w:rPr/>
      </w:pPr>
      <w:r>
        <w:rPr>
          <w:b/>
          <w:bCs/>
        </w:rPr>
        <w:t>Alerting</w:t>
      </w:r>
      <w:r>
        <w:rPr/>
        <w:t>: file watcher down for &gt; X minutes, an OCR failure-rate spike, a sudden unmatched-rate spike (a signal of a new/changed bank format), job retries hitting the max without resolution.</w:t>
      </w:r>
    </w:p>
    <w:p>
      <w:pPr>
        <w:pStyle w:val="Compact"/>
        <w:numPr>
          <w:ilvl w:val="0"/>
          <w:numId w:val="109"/>
        </w:numPr>
        <w:rPr/>
      </w:pPr>
      <w:r>
        <w:rPr>
          <w:b/>
          <w:bCs/>
        </w:rPr>
        <w:t>Structured logs</w:t>
      </w:r>
      <w:r>
        <w:rPr/>
        <w:t xml:space="preserve"> (JSON) with </w:t>
      </w:r>
      <w:r>
        <w:rPr>
          <w:rStyle w:val="VerbatimChar"/>
        </w:rPr>
        <w:t>transaction_code</w:t>
      </w:r>
      <w:r>
        <w:rPr/>
        <w:t>/</w:t>
      </w:r>
      <w:r>
        <w:rPr>
          <w:rStyle w:val="VerbatimChar"/>
        </w:rPr>
        <w:t>batch_id</w:t>
      </w:r>
      <w:r>
        <w:rPr/>
        <w:t xml:space="preserve"> as a correlation ID on every log line, so a single transaction can be traced across services.</w:t>
      </w:r>
    </w:p>
    <w:p>
      <w:pPr>
        <w:pStyle w:val="Normal"/>
        <w:rPr/>
      </w:pPr>
      <w:bookmarkStart w:id="98" w:name="monitoring-logging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8"/>
    </w:p>
    <w:p>
      <w:pPr>
        <w:pStyle w:val="Heading2"/>
        <w:rPr/>
      </w:pPr>
      <w:bookmarkStart w:id="99" w:name="__RefHeading___Toc7099_1353051381"/>
      <w:bookmarkStart w:id="100" w:name="functional-requirements"/>
      <w:bookmarkEnd w:id="99"/>
      <w:r>
        <w:rPr/>
        <w:t>29. Functional Requirements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Acceptance Criteria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Dependency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FR-001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system shall accept a receipt image from the customer via the bot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upload is successfully stored in object storage with a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receipts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record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Bot integration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FR-002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system shall classify whether the image is a valid payment receipt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 non-receipt image is flagged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NOT_A_RECEIPT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not sent further into OCR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FR-001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FR-003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system shall identify the bank/provider the receipt is from (when possible)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Should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bank_source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field is populated, or explicitly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UNKNOWN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FR-004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system shall perform OCR &amp; structured field extraction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sender_name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amount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reference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fields (if present) are stored in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ocr_results.extracted_fields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FR-005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system shall produce a confidence score per field &amp; an overall score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field_confidences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overall_confidence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are populated numerically between 0-1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FR-004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FR-006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Transactions with low confidence shall be routed to the human review queue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OCR_REVIEW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status appears in the finance/teller queue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FR-005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FR-007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system shall generate the standard teller string deterministically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generated string is identical for the same structured input (reproducible)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FR-004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FR-008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system shall detect new XLSX files in the designated folder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new file is detected within ≤ 5 minutes (MVP) with no manual intervention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Folder automation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FR-009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system shall perform a readiness check before processing a file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file still being written/partial is not processed until it is stable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FR-008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FR-010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system shall parse &amp; normalize bank data according to each bank’s format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Data lands in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bank_transactions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normalized fields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FR-009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FR-011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system shall detect &amp; prevent duplicate file/row processing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file/row with a matching hash does not produce duplicate data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FR-012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system shall perform hierarchical matching between bot transactions and bank transactions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Every bank transaction and bot transaction is evaluated by the matching engine at least once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FR-010, FR-007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FR-013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system shall produce a match score and match level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reconciliations.match_score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match_level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are populated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FR-014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High-scoring transactions shall be automatically marked AUTO_VERIFIED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No finance intervention for these cases; logged in the audit log with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SYSTEM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as the actor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FR-015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Medium/low-scoring transactions shall enter the finance review queue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They appear in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GET /reconciliations?status=REVIEW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UNMATCHED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FR-016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Finance shall be able to give a final decision on an exception transaction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decision is recorded with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matched_by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matched_at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and a reason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FR-015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FR-017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system shall generate an XLSX report/export for finance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Should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XLSX file is generated per filter (daily/by status)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FR-018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system shall send a notification to the finance channel (Teams/WA) for certain events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Should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notification is sent for new transactions &amp; new exceptions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FR-015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FR-019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system shall log an audit entry for every significant status change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Every status transition has an entry in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audit_logs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a before/after state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of the above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FR-020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system shall provide RBAC for finance/admin/auditor access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user without the appropriate role cannot access the related endpoint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Security layer</w:t>
            </w:r>
          </w:p>
        </w:tc>
      </w:tr>
    </w:tbl>
    <w:p>
      <w:pPr>
        <w:pStyle w:val="Normal"/>
        <w:rPr/>
      </w:pPr>
      <w:bookmarkStart w:id="101" w:name="functional-requi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1"/>
    </w:p>
    <w:p>
      <w:pPr>
        <w:pStyle w:val="Heading2"/>
        <w:rPr/>
      </w:pPr>
      <w:bookmarkStart w:id="102" w:name="__RefHeading___Toc7101_1353051381"/>
      <w:bookmarkStart w:id="103" w:name="non-functional-requirements"/>
      <w:bookmarkEnd w:id="102"/>
      <w:r>
        <w:rPr/>
        <w:t>30. Non-Functional Requirements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9"/>
        <w:gridCol w:w="5400"/>
      </w:tblGrid>
      <w:tr>
        <w:trPr>
          <w:tblHeader w:val="true"/>
        </w:trPr>
        <w:tc>
          <w:tcPr>
            <w:tcW w:w="53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NFR-001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 bank files are detected ≤ 5 minutes after the file becomes stable in the folder (MVP), target ≤ 1 minute in Phase 2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NFR-002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matching engine processes one batch of bank transactions (≤ 500 rows) within ≤ 2 minutes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NFR-003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system is available at least during finance’s working hours (business-critical), targeting 99.5% uptime from Phase 2 onward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NFR-004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financial data is backed up daily, with a minimum 30-day backup retention (adjusted to internal policy)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NFR-005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system can handle a 10x increase in volume without a fundamental architecture change (see Section 32)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NFR-006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finance review UI/queue can be used without extensive training (similar familiarity to Excel)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NFR-007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secrets/credentials are managed via a vault, with no hardcoded credentials in source code</w:t>
            </w:r>
          </w:p>
        </w:tc>
      </w:tr>
    </w:tbl>
    <w:p>
      <w:pPr>
        <w:pStyle w:val="Normal"/>
        <w:rPr/>
      </w:pPr>
      <w:bookmarkStart w:id="104" w:name="non-functional-requi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4"/>
    </w:p>
    <w:p>
      <w:pPr>
        <w:pStyle w:val="Heading2"/>
        <w:rPr/>
      </w:pPr>
      <w:bookmarkStart w:id="105" w:name="__RefHeading___Toc7103_1353051381"/>
      <w:bookmarkStart w:id="106" w:name="edge-cases"/>
      <w:bookmarkEnd w:id="105"/>
      <w:r>
        <w:rPr/>
        <w:t>31. Edge Cases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9"/>
        <w:gridCol w:w="5400"/>
      </w:tblGrid>
      <w:tr>
        <w:trPr>
          <w:tblHeader w:val="true"/>
        </w:trPr>
        <w:tc>
          <w:tcPr>
            <w:tcW w:w="53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Edge Case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Handling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Blurry/unreadable receipt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Low confidence automatically -&gt;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OCR_REVIEW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ask the customer to resend if a critical field is completely unreadable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Cropped receipt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missing required field is detected -&gt; review; the bot UI can proactively ask for a new photo if it detects “likely cropped” (e.g. no “amount”/“reference” element at all)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Unrecognized bank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bank_source = UNKNOWN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still processed generically, confidence lowered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Wrong document uploaded (not a receipt)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Stage-1 classifier flags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NOT_A_RECEIPT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the bot asks for a re-upload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Duplicate receipt (exact same one)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Perceptual image hashing detects high similarity -&gt; flagged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POSSIBLE_DUPLICATE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not auto-rejected but marked for cross-check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OCR misreads amount/reference/name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Cross-checking against bot data (expected amount) lowers confidence when inconsistent; format validation (amount must be a valid number) catches obvious OCR errors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Duplicate/re-uploaded bank statement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 hash &amp; row-level dedup_hash (Sections 14, 13)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Incomplete statement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Row count/structure validated before commit; if suspicious -&gt; exception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shows up late at the bank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Periodic matching re-run against the unmatched queue (Section 15.4)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never shows up at the bank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After a defined SLA/time period, the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UNMATCHED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status is bumped in priority for finance investigation (possible failed transfer)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amount, many customers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Matching must use a field combination (Section 15.4), never amount alone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sender, several transactions close together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Needs disambiguation via reference/precise timing; if ambiguous -&gt; review, never auto-pick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Different name spelling (typo)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Fuzzy matching (RapidFuzz), calibrated threshold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BIN/BINTI/B/A-L/A-P variations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Cultural token normalization before fuzzy comparison (Section 15.1)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Punctuation differences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Strip punctuation during name normalization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Different RM/MYR formatting (RM708.50 vs 708.50 vs MYR 708.50)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Amount-parsing regex tolerant of currency prefixes, normalized to a single representation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Decimal differences (708.5 vs 708.50)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Stored as integer minor units – this issue disappears automatically after normalization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Multi-currency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MVP assumes MYR-only for the Malaysia bank side; if multi-currency arises, the currency field must be explicit and matching must be currency-aware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Reversed/refunded transaction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Categorized specially, excluded from normal matching (Section 15.4)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Partial/overpayment/underpayment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Handled explicitly with a dedicated match status (Section 15.4)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payments for one transaction (installments)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Aggregate matching window (Section 15.4)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file contains old data (historical re-upload)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Dedup prevents re-insertion; the system may still process it, but the result stays idempotent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file uploaded twice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Hash check (Section 14)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Finance manually edits the output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export is treated as a snapshot, not a source; manual edits to the Excel export are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written back to the DB unless there’s an explicit reconciliation mechanism (recommendation: keep the export read-only to prevent data drift)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bot transaction is created but no payment ever happens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Status remains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PENDING_RECEIPT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PENDING_BANK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aging – after a defined period, it auto-expires/cancels so it doesn’t pile up in the active queue forever</w:t>
            </w:r>
          </w:p>
        </w:tc>
      </w:tr>
    </w:tbl>
    <w:p>
      <w:pPr>
        <w:pStyle w:val="Normal"/>
        <w:rPr/>
      </w:pPr>
      <w:bookmarkStart w:id="107" w:name="edge-cas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7"/>
    </w:p>
    <w:p>
      <w:pPr>
        <w:pStyle w:val="Heading2"/>
        <w:rPr/>
      </w:pPr>
      <w:bookmarkStart w:id="108" w:name="__RefHeading___Toc7105_1353051381"/>
      <w:bookmarkStart w:id="109" w:name="scalability"/>
      <w:bookmarkEnd w:id="108"/>
      <w:r>
        <w:rPr/>
        <w:t>32. Scalability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Volume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Main Bottleneck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~100/day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– the single-VM MVP architecture is sufficient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~1,000/day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OCR provider rate limits, a single worker instance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workers (horizontal), queue-based processing, batch OCR calls if the provider supports it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~10,000/day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write contention, the matching engine needs good indexes, bank XLSX files get larger (slower parsing)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Proper DB indexes (amount, date, reference), table partitioning by date, horizontal matching worker pool, streaming XLSX parsing (instead of loading it fully into memory)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~100,000/day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of the above, plus a possible need to split DB read/write, a caching layer, real-time bank integration starts to become relevant (no longer manual XLSX)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Read replica DB, caching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bank_format_configs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lookups, re-evaluate whether it’s time to negotiate a direct API with a bank/payment aggregator</w:t>
            </w:r>
          </w:p>
        </w:tc>
      </w:tr>
    </w:tbl>
    <w:p>
      <w:pPr>
        <w:pStyle w:val="BodyText"/>
        <w:rPr/>
      </w:pPr>
      <w:r>
        <w:rPr>
          <w:b/>
          <w:bCs/>
        </w:rPr>
        <w:t>What needs to scale horizontally first:</w:t>
      </w:r>
      <w:r>
        <w:rPr/>
        <w:t xml:space="preserve"> the OCR worker pool and the matching engine worker (both stateless, easy to scale). The </w:t>
      </w:r>
      <w:r>
        <w:rPr>
          <w:b/>
          <w:bCs/>
        </w:rPr>
        <w:t>file watcher</w:t>
      </w:r>
      <w:r>
        <w:rPr/>
        <w:t xml:space="preserve"> should stay a single active instance (with leader election) to avoid duplicate triggers, even though the jobs it detects are processed by a scalable worker pool. </w:t>
      </w:r>
      <w:r>
        <w:rPr>
          <w:b/>
          <w:bCs/>
        </w:rPr>
        <w:t>WhatsApp/Teams notification</w:t>
      </w:r>
      <w:r>
        <w:rPr/>
        <w:t xml:space="preserve"> is usually not a transaction-volume bottleneck, but needs rate-limit awareness for the third-party API. </w:t>
      </w:r>
      <w:r>
        <w:rPr>
          <w:b/>
          <w:bCs/>
        </w:rPr>
        <w:t>Finance review</w:t>
      </w:r>
      <w:r>
        <w:rPr/>
        <w:t xml:space="preserve"> is the human bottleneck that’s hardest to scale – this is the main reason the auto-match rate (Section 33) is the single most important KPI to keep rising as volume grows.</w:t>
      </w:r>
    </w:p>
    <w:p>
      <w:pPr>
        <w:pStyle w:val="Normal"/>
        <w:rPr/>
      </w:pPr>
      <w:bookmarkStart w:id="110" w:name="scalability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0"/>
    </w:p>
    <w:p>
      <w:pPr>
        <w:pStyle w:val="Heading2"/>
        <w:rPr/>
      </w:pPr>
      <w:bookmarkStart w:id="111" w:name="__RefHeading___Toc7107_1353051381"/>
      <w:bookmarkStart w:id="112" w:name="kpi-success-metrics"/>
      <w:bookmarkEnd w:id="111"/>
      <w:r>
        <w:rPr/>
        <w:t>33. KPI / Success Metrics</w:t>
      </w:r>
    </w:p>
    <w:p>
      <w:pPr>
        <w:pStyle w:val="BlockText"/>
        <w:rPr/>
      </w:pPr>
      <w:r>
        <w:rPr/>
        <w:t xml:space="preserve">All target figures below are an </w:t>
      </w:r>
      <w:r>
        <w:rPr>
          <w:b/>
          <w:bCs/>
        </w:rPr>
        <w:t>initial target recommendation for the MVP</w:t>
      </w:r>
      <w:r>
        <w:rPr/>
        <w:t>, not an official industry benchmark – they should be recalibrated with the company’s real data after a few months of operation.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9"/>
        <w:gridCol w:w="5400"/>
      </w:tblGrid>
      <w:tr>
        <w:trPr>
          <w:tblHeader w:val="true"/>
        </w:trPr>
        <w:tc>
          <w:tcPr>
            <w:tcW w:w="53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KPI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Target (proposed, MVP)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OCR field accuracy (critical fields: amount, name)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≥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90% for banks/formats that already have a dedicated template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Auto-match rate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≥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50% in the first month, rising gradually to ≥ 75% after calibration (Section 16)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Manual review rate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≤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40% early on, decreasing as calibration improves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Unmatched rate (no candidate at all)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≤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10%, monitored continuously – a sudden rise is a signal of an upstream problem (new bank format, etc.)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 match rate (an auto-match later found to be wrong, from audit sampling)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Practically as close to 0% as possible – this is the single most financially critical metric, prioritized above the auto-match rate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Average end-to-end processing time (receipt to final status)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≤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 minutes for auto-match cases, clearly longer for cases that go to review (dependent on finance’s SLA)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Finance handling time per exception item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Measured as a baseline in the first month, then used as the target for reduction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Duplicate detection rate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 of duplicate files/rows detected (this isn’t a statistical target, it’s a hard functional requirement)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System/job failure rate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≤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2% of jobs fail without a successful auto-retry</w:t>
            </w:r>
          </w:p>
        </w:tc>
      </w:tr>
    </w:tbl>
    <w:p>
      <w:pPr>
        <w:pStyle w:val="Normal"/>
        <w:rPr/>
      </w:pPr>
      <w:bookmarkStart w:id="113" w:name="kpi-success-metric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3"/>
    </w:p>
    <w:p>
      <w:pPr>
        <w:pStyle w:val="Heading2"/>
        <w:rPr/>
      </w:pPr>
      <w:bookmarkStart w:id="114" w:name="__RefHeading___Toc7109_1353051381"/>
      <w:bookmarkStart w:id="115" w:name="mvp-recommendation-phase-1"/>
      <w:bookmarkEnd w:id="114"/>
      <w:r>
        <w:rPr/>
        <w:t>34. MVP Recommendation – PHASE 1</w:t>
      </w:r>
    </w:p>
    <w:p>
      <w:pPr>
        <w:pStyle w:val="FirstParagraph"/>
        <w:rPr/>
      </w:pPr>
      <w:r>
        <w:rPr>
          <w:b/>
          <w:bCs/>
        </w:rPr>
        <w:t>MVP scope (per the requested priorities):</w:t>
      </w:r>
      <w:r>
        <w:rPr/>
        <w:t xml:space="preserve"> 1. Receipt OCR (classification + basic field extraction). 2. Structured extraction with a confidence score per field. 3. Automatically generate the teller string from structured data (deterministic). 4. Secure storage for the receipt image &amp; raw OCR result. 5. A secure folder for bank XLSX files (Option 1 – local/network folder, not SharePoint yet). 6. Automatic XLSX detection (a file watcher with a readiness check). 7. Bank parsing for at least the 2-3 banks with the largest volume (not every bank at once). 8. Matching engine Levels 1-3 (Level 4 fuzzy can be a simplified version, Level 5 = manual queue). 9. Match scoring with a conservative threshold. 10. A simple exception queue (can be a view/report, no need for a full dashboard UI yet). 11. Finance output: a combination of Teams/email notifications for events + an Excel reconciliation export. 12. Basic audit logging (every state transition recorded).</w:t>
      </w:r>
    </w:p>
    <w:p>
      <w:pPr>
        <w:pStyle w:val="BodyText"/>
        <w:rPr/>
      </w:pPr>
      <w:r>
        <w:rPr>
          <w:b/>
          <w:bCs/>
        </w:rPr>
        <w:t>NOT needed yet in the MVP</w:t>
      </w:r>
      <w:r>
        <w:rPr/>
        <w:t xml:space="preserve"> (explicitly):</w:t>
      </w:r>
    </w:p>
    <w:p>
      <w:pPr>
        <w:pStyle w:val="Compact"/>
        <w:numPr>
          <w:ilvl w:val="0"/>
          <w:numId w:val="110"/>
        </w:numPr>
        <w:rPr/>
      </w:pPr>
      <w:r>
        <w:rPr/>
        <w:t>Direct bank API integration.</w:t>
      </w:r>
    </w:p>
    <w:p>
      <w:pPr>
        <w:pStyle w:val="Compact"/>
        <w:numPr>
          <w:ilvl w:val="0"/>
          <w:numId w:val="111"/>
        </w:numPr>
        <w:rPr/>
      </w:pPr>
      <w:r>
        <w:rPr/>
        <w:t>A Virtual Account – still not relevant given the constraint.</w:t>
      </w:r>
    </w:p>
    <w:p>
      <w:pPr>
        <w:pStyle w:val="Compact"/>
        <w:numPr>
          <w:ilvl w:val="0"/>
          <w:numId w:val="112"/>
        </w:numPr>
        <w:rPr/>
      </w:pPr>
      <w:r>
        <w:rPr/>
        <w:t>A full AI/ML matching model – deterministic rules + fuzzy string matching are enough.</w:t>
      </w:r>
    </w:p>
    <w:p>
      <w:pPr>
        <w:pStyle w:val="Compact"/>
        <w:numPr>
          <w:ilvl w:val="0"/>
          <w:numId w:val="113"/>
        </w:numPr>
        <w:rPr/>
      </w:pPr>
      <w:r>
        <w:rPr/>
        <w:t>A full/interactive dashboard UI – query/report/export is enough for now.</w:t>
      </w:r>
    </w:p>
    <w:p>
      <w:pPr>
        <w:pStyle w:val="Compact"/>
        <w:numPr>
          <w:ilvl w:val="0"/>
          <w:numId w:val="114"/>
        </w:numPr>
        <w:rPr/>
      </w:pPr>
      <w:r>
        <w:rPr/>
        <w:t>Removing WhatsApp entirely – WA is still used on the customer side.</w:t>
      </w:r>
    </w:p>
    <w:p>
      <w:pPr>
        <w:pStyle w:val="Compact"/>
        <w:numPr>
          <w:ilvl w:val="0"/>
          <w:numId w:val="115"/>
        </w:numPr>
        <w:rPr/>
      </w:pPr>
      <w:r>
        <w:rPr/>
        <w:t>Complex microservices – 1 backend service + a few workers is enough; don’t split into many small microservices this early.</w:t>
      </w:r>
    </w:p>
    <w:p>
      <w:pPr>
        <w:pStyle w:val="Compact"/>
        <w:numPr>
          <w:ilvl w:val="0"/>
          <w:numId w:val="116"/>
        </w:numPr>
        <w:rPr/>
      </w:pPr>
      <w:r>
        <w:rPr/>
        <w:t>Supporting every bank/every format at once – start with the highest-volume banks.</w:t>
      </w:r>
    </w:p>
    <w:p>
      <w:pPr>
        <w:pStyle w:val="Compact"/>
        <w:numPr>
          <w:ilvl w:val="0"/>
          <w:numId w:val="117"/>
        </w:numPr>
        <w:rPr/>
      </w:pPr>
      <w:r>
        <w:rPr/>
        <w:t>SharePoint/Graph API integration – start with a local/network folder.</w:t>
      </w:r>
    </w:p>
    <w:p>
      <w:pPr>
        <w:pStyle w:val="Normal"/>
        <w:rPr/>
      </w:pPr>
      <w:bookmarkStart w:id="116" w:name="mvp-recommendation-phase-1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6"/>
    </w:p>
    <w:p>
      <w:pPr>
        <w:pStyle w:val="Heading2"/>
        <w:rPr/>
      </w:pPr>
      <w:bookmarkStart w:id="117" w:name="__RefHeading___Toc7111_1353051381"/>
      <w:bookmarkStart w:id="118" w:name="phase-2-improvement"/>
      <w:bookmarkEnd w:id="117"/>
      <w:r>
        <w:rPr/>
        <w:t>35. Phase 2 – Improvement</w:t>
      </w:r>
    </w:p>
    <w:p>
      <w:pPr>
        <w:pStyle w:val="Compact"/>
        <w:numPr>
          <w:ilvl w:val="0"/>
          <w:numId w:val="118"/>
        </w:numPr>
        <w:rPr/>
      </w:pPr>
      <w:r>
        <w:rPr/>
        <w:t>Add support for other banks/formats incrementally (config-driven, not new code per bank).</w:t>
      </w:r>
    </w:p>
    <w:p>
      <w:pPr>
        <w:pStyle w:val="Compact"/>
        <w:numPr>
          <w:ilvl w:val="0"/>
          <w:numId w:val="119"/>
        </w:numPr>
        <w:rPr/>
      </w:pPr>
      <w:r>
        <w:rPr/>
        <w:t>Migrate the folder to SharePoint + Microsoft Graph API (if approved by security).</w:t>
      </w:r>
    </w:p>
    <w:p>
      <w:pPr>
        <w:pStyle w:val="Compact"/>
        <w:numPr>
          <w:ilvl w:val="0"/>
          <w:numId w:val="120"/>
        </w:numPr>
        <w:rPr/>
      </w:pPr>
      <w:r>
        <w:rPr/>
        <w:t>Build a genuine finance dashboard (not just an Excel export) – with full RBAC.</w:t>
      </w:r>
    </w:p>
    <w:p>
      <w:pPr>
        <w:pStyle w:val="Compact"/>
        <w:numPr>
          <w:ilvl w:val="0"/>
          <w:numId w:val="121"/>
        </w:numPr>
        <w:rPr/>
      </w:pPr>
      <w:r>
        <w:rPr/>
        <w:t>Recalibrate the matching thresholds based on real production data (Section 16).</w:t>
      </w:r>
    </w:p>
    <w:p>
      <w:pPr>
        <w:pStyle w:val="Compact"/>
        <w:numPr>
          <w:ilvl w:val="0"/>
          <w:numId w:val="122"/>
        </w:numPr>
        <w:rPr/>
      </w:pPr>
      <w:r>
        <w:rPr/>
        <w:t>Add automatic audit sampling (a 5% random check on auto-matches).</w:t>
      </w:r>
    </w:p>
    <w:p>
      <w:pPr>
        <w:pStyle w:val="Compact"/>
        <w:numPr>
          <w:ilvl w:val="0"/>
          <w:numId w:val="123"/>
        </w:numPr>
        <w:rPr/>
      </w:pPr>
      <w:r>
        <w:rPr/>
        <w:t>Richer notifications (Teams Adaptive Cards with approve/reject buttons directly in chat).</w:t>
      </w:r>
    </w:p>
    <w:p>
      <w:pPr>
        <w:pStyle w:val="Compact"/>
        <w:numPr>
          <w:ilvl w:val="0"/>
          <w:numId w:val="124"/>
        </w:numPr>
        <w:rPr/>
      </w:pPr>
      <w:bookmarkStart w:id="119" w:name="phase-2-improvement"/>
      <w:r>
        <w:rPr/>
        <w:t>Performance optimization (DB indexes, streaming XLSX parsing for large files).</w:t>
      </w:r>
      <w:bookmarkEnd w:id="119"/>
    </w:p>
    <w:p>
      <w:pPr>
        <w:pStyle w:val="Heading2"/>
        <w:rPr/>
      </w:pPr>
      <w:bookmarkStart w:id="120" w:name="__RefHeading___Toc7113_1353051381"/>
      <w:bookmarkStart w:id="121" w:name="phase-3-scaleenterprise"/>
      <w:bookmarkEnd w:id="120"/>
      <w:r>
        <w:rPr/>
        <w:t>36. Phase 3 – Scale/Enterprise</w:t>
      </w:r>
    </w:p>
    <w:p>
      <w:pPr>
        <w:pStyle w:val="Compact"/>
        <w:numPr>
          <w:ilvl w:val="0"/>
          <w:numId w:val="125"/>
        </w:numPr>
        <w:rPr/>
      </w:pPr>
      <w:r>
        <w:rPr/>
        <w:t xml:space="preserve">Re-evaluate the need for a </w:t>
      </w:r>
      <w:r>
        <w:rPr>
          <w:b/>
          <w:bCs/>
        </w:rPr>
        <w:t>direct bank API/host-to-host</w:t>
      </w:r>
      <w:r>
        <w:rPr/>
        <w:t xml:space="preserve"> integration if volume has become very large and the cost of manual XLSX handling is no longer justifiable – this is a business decision, not a default assumption.</w:t>
      </w:r>
    </w:p>
    <w:p>
      <w:pPr>
        <w:pStyle w:val="Compact"/>
        <w:numPr>
          <w:ilvl w:val="0"/>
          <w:numId w:val="126"/>
        </w:numPr>
        <w:rPr/>
      </w:pPr>
      <w:r>
        <w:rPr/>
        <w:t xml:space="preserve">Evaluate whether a </w:t>
      </w:r>
      <w:r>
        <w:rPr>
          <w:b/>
          <w:bCs/>
        </w:rPr>
        <w:t>Virtual Account</w:t>
      </w:r>
      <w:r>
        <w:rPr/>
        <w:t xml:space="preserve"> eventually becomes relevant as an additional option (not a replacement) for a specific channel, if a bank/payment gateway partner supports it and the cost is justified by the benefit.</w:t>
      </w:r>
    </w:p>
    <w:p>
      <w:pPr>
        <w:pStyle w:val="Compact"/>
        <w:numPr>
          <w:ilvl w:val="0"/>
          <w:numId w:val="127"/>
        </w:numPr>
        <w:rPr/>
      </w:pPr>
      <w:r>
        <w:rPr/>
        <w:t>ML-assisted prioritization for the review queue (not a replacement for the financial decision, only helping order priority) – always with a mandatory human in the loop.</w:t>
      </w:r>
    </w:p>
    <w:p>
      <w:pPr>
        <w:pStyle w:val="Compact"/>
        <w:numPr>
          <w:ilvl w:val="0"/>
          <w:numId w:val="128"/>
        </w:numPr>
        <w:rPr/>
      </w:pPr>
      <w:r>
        <w:rPr/>
        <w:t>High availability / multi-region if the scale of the business demands it.</w:t>
      </w:r>
    </w:p>
    <w:p>
      <w:pPr>
        <w:pStyle w:val="Compact"/>
        <w:numPr>
          <w:ilvl w:val="0"/>
          <w:numId w:val="129"/>
        </w:numPr>
        <w:rPr/>
      </w:pPr>
      <w:r>
        <w:rPr/>
        <w:t>Self-service reconciliation tools for finance (configure thresholds, add a new bank via a UI, not hardcoding).</w:t>
      </w:r>
    </w:p>
    <w:p>
      <w:pPr>
        <w:pStyle w:val="Normal"/>
        <w:rPr/>
      </w:pPr>
      <w:bookmarkStart w:id="122" w:name="phase-3-scaleenterprise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2"/>
    </w:p>
    <w:p>
      <w:pPr>
        <w:pStyle w:val="Heading2"/>
        <w:rPr/>
      </w:pPr>
      <w:bookmarkStart w:id="123" w:name="__RefHeading___Toc7115_1353051381"/>
      <w:bookmarkStart w:id="124" w:name="risks-mitigations"/>
      <w:bookmarkEnd w:id="123"/>
      <w:r>
        <w:rPr/>
        <w:t>37. Risks &amp; Mitigations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9"/>
        <w:gridCol w:w="5400"/>
      </w:tblGrid>
      <w:tr>
        <w:trPr>
          <w:tblHeader w:val="true"/>
        </w:trPr>
        <w:tc>
          <w:tcPr>
            <w:tcW w:w="53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Risk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 OCR accuracy for a new bank/layout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 with the highest-volume banks, add templates incrementally, always have a fallback to human review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incorrect auto-match (false positive) causes financial impact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conservative threshold at first, regular audit sampling, every auto-match remains in the audit log for retrospective investigation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security team rejects cloud/Microsoft integration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on-prem fallback design is prepared from the start (Section 20), not improvised later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Finance resists the change in tools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Preserve familiarity (the teller string still exists, the Excel export still exists), migrate gradually rather than a big-bang change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bank changes its XLSX format without notice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Detection based on column content (not a static assumption), automatic alerts when a format is unrecognized, falling back to the exception queue rather than a silent failure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Dependency on a single OCR provider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modular design (the OCR provider interface is separate from the core logic) so the provider can be swapped/multi-provider in the future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Volume grows faster than manual review capacity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Prioritize calibrating the auto-match rate as the primary KPI, rather than adding headcount</w:t>
            </w:r>
          </w:p>
        </w:tc>
      </w:tr>
    </w:tbl>
    <w:p>
      <w:pPr>
        <w:pStyle w:val="Normal"/>
        <w:rPr/>
      </w:pPr>
      <w:bookmarkStart w:id="125" w:name="risks-mitiga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5"/>
    </w:p>
    <w:p>
      <w:pPr>
        <w:pStyle w:val="Heading2"/>
        <w:rPr/>
      </w:pPr>
      <w:bookmarkStart w:id="126" w:name="__RefHeading___Toc7117_1353051381"/>
      <w:bookmarkStart w:id="127" w:name="final-recommended-architecture-summary"/>
      <w:bookmarkEnd w:id="126"/>
      <w:r>
        <w:rPr/>
        <w:t>38. Final Recommended Architecture (Summary)</w:t>
      </w:r>
    </w:p>
    <w:p>
      <w:pPr>
        <w:pStyle w:val="SourceCode"/>
        <w:rPr/>
      </w:pPr>
      <w:r>
        <w:rPr>
          <w:rStyle w:val="VerbatimChar"/>
        </w:rPr>
        <w:t xml:space="preserve">                </w:t>
      </w:r>
      <w:r>
        <w:rPr>
          <w:rStyle w:val="VerbatimChar"/>
        </w:rPr>
        <w:t>CUSTOMER SIDE                                   BANK SIDE</w:t>
      </w:r>
      <w:r>
        <w:rPr/>
        <w:br/>
      </w:r>
      <w:r>
        <w:rPr>
          <w:rStyle w:val="VerbatimChar"/>
        </w:rPr>
        <w:t xml:space="preserve">                    │                                               │</w:t>
      </w:r>
      <w:r>
        <w:rPr/>
        <w:br/>
      </w:r>
      <w:r>
        <w:rPr>
          <w:rStyle w:val="VerbatimChar"/>
        </w:rPr>
        <w:t xml:space="preserve">             WhatsApp Bot                                Finance downloads XLSX</w:t>
      </w:r>
      <w:r>
        <w:rPr/>
        <w:br/>
      </w:r>
      <w:r>
        <w:rPr>
          <w:rStyle w:val="VerbatimChar"/>
        </w:rPr>
        <w:t xml:space="preserve">                    │                                     (manual, no bank API)</w:t>
      </w:r>
      <w:r>
        <w:rPr/>
        <w:br/>
      </w:r>
      <w:r>
        <w:rPr>
          <w:rStyle w:val="VerbatimChar"/>
        </w:rPr>
        <w:t xml:space="preserve">        ┌───────────▼────────────┐                                 │</w:t>
      </w:r>
      <w:r>
        <w:rPr/>
        <w:br/>
      </w:r>
      <w:r>
        <w:rPr>
          <w:rStyle w:val="VerbatimChar"/>
        </w:rPr>
        <w:t xml:space="preserve">        │ Bot Transaction API    │                       ┌─────────▼──────────┐</w:t>
      </w:r>
      <w:r>
        <w:rPr/>
        <w:br/>
      </w:r>
      <w:r>
        <w:rPr>
          <w:rStyle w:val="VerbatimChar"/>
        </w:rPr>
        <w:t xml:space="preserve">        │ (structured data)      │                       │ Secure Folder /     │</w:t>
      </w:r>
      <w:r>
        <w:rPr/>
        <w:br/>
      </w:r>
      <w:r>
        <w:rPr>
          <w:rStyle w:val="VerbatimChar"/>
        </w:rPr>
        <w:t xml:space="preserve">        └───────────┬────────────┘                       │ SharePoint Staging  │</w:t>
      </w:r>
      <w:r>
        <w:rPr/>
        <w:br/>
      </w:r>
      <w:r>
        <w:rPr>
          <w:rStyle w:val="VerbatimChar"/>
        </w:rPr>
        <w:t xml:space="preserve">                     │                                    └─────────┬──────────┘</w:t>
      </w:r>
      <w:r>
        <w:rPr/>
        <w:br/>
      </w:r>
      <w:r>
        <w:rPr>
          <w:rStyle w:val="VerbatimChar"/>
        </w:rPr>
        <w:t xml:space="preserve">             Receipt Upload                                          │</w:t>
      </w:r>
      <w:r>
        <w:rPr/>
        <w:br/>
      </w:r>
      <w:r>
        <w:rPr>
          <w:rStyle w:val="VerbatimChar"/>
        </w:rPr>
        <w:t xml:space="preserve">                     │                                    File Watcher + Readiness</w:t>
      </w:r>
      <w:r>
        <w:rPr/>
        <w:br/>
      </w:r>
      <w:r>
        <w:rPr>
          <w:rStyle w:val="VerbatimChar"/>
        </w:rPr>
        <w:t xml:space="preserve">        ┌────────────▼────────────┐                                  │</w:t>
      </w:r>
      <w:r>
        <w:rPr/>
        <w:br/>
      </w:r>
      <w:r>
        <w:rPr>
          <w:rStyle w:val="VerbatimChar"/>
        </w:rPr>
        <w:t xml:space="preserve">        │ Classification -&gt; OCR   │                       ┌──────────▼──────────┐</w:t>
      </w:r>
      <w:r>
        <w:rPr/>
        <w:br/>
      </w:r>
      <w:r>
        <w:rPr>
          <w:rStyle w:val="VerbatimChar"/>
        </w:rPr>
        <w:t xml:space="preserve">        │ -&gt; Extraction -&gt; Valid. │                       │ XLSX Parser +        │</w:t>
      </w:r>
      <w:r>
        <w:rPr/>
        <w:br/>
      </w:r>
      <w:r>
        <w:rPr>
          <w:rStyle w:val="VerbatimChar"/>
        </w:rPr>
        <w:t xml:space="preserve">        │ -&gt; Confidence Scoring   │                       │ Normalizer (per bank)│</w:t>
      </w:r>
      <w:r>
        <w:rPr/>
        <w:br/>
      </w:r>
      <w:r>
        <w:rPr>
          <w:rStyle w:val="VerbatimChar"/>
        </w:rPr>
        <w:t xml:space="preserve">        └────────────┬────────────┘                       └──────────┬──────────┘</w:t>
      </w:r>
      <w:r>
        <w:rPr/>
        <w:br/>
      </w:r>
      <w:r>
        <w:rPr>
          <w:rStyle w:val="VerbatimChar"/>
        </w:rPr>
        <w:t xml:space="preserve">                      │                                               │</w:t>
      </w:r>
      <w:r>
        <w:rPr/>
        <w:br/>
      </w:r>
      <w:r>
        <w:rPr>
          <w:rStyle w:val="VerbatimChar"/>
        </w:rPr>
        <w:t xml:space="preserve">             Teller String Generator                                  │</w:t>
      </w:r>
      <w:r>
        <w:rPr/>
        <w:br/>
      </w:r>
      <w:r>
        <w:rPr>
          <w:rStyle w:val="VerbatimChar"/>
        </w:rPr>
        <w:t xml:space="preserve">             (deterministic)                                          │</w:t>
      </w:r>
      <w:r>
        <w:rPr/>
        <w:br/>
      </w:r>
      <w:r>
        <w:rPr>
          <w:rStyle w:val="VerbatimChar"/>
        </w:rPr>
        <w:t xml:space="preserve">                      │                                               │</w:t>
      </w:r>
      <w:r>
        <w:rPr/>
        <w:br/>
      </w:r>
      <w:r>
        <w:rPr>
          <w:rStyle w:val="VerbatimChar"/>
        </w:rPr>
        <w:t xml:space="preserve">                      └───────────────┬───────────────────────────────┘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                          │</w:t>
      </w:r>
      <w:r>
        <w:rPr/>
        <w:br/>
      </w:r>
      <w:r>
        <w:rPr>
          <w:rStyle w:val="VerbatimChar"/>
        </w:rPr>
        <w:t xml:space="preserve">                            ┌──────────▼───────────┐</w:t>
      </w:r>
      <w:r>
        <w:rPr/>
        <w:br/>
      </w:r>
      <w:r>
        <w:rPr>
          <w:rStyle w:val="VerbatimChar"/>
        </w:rPr>
        <w:t xml:space="preserve">                            │  MATCHING ENGINE       │</w:t>
      </w:r>
      <w:r>
        <w:rPr/>
        <w:br/>
      </w:r>
      <w:r>
        <w:rPr>
          <w:rStyle w:val="VerbatimChar"/>
        </w:rPr>
        <w:t xml:space="preserve">                            │  (Level 1-5, scoring)  │</w:t>
      </w:r>
      <w:r>
        <w:rPr/>
        <w:br/>
      </w:r>
      <w:r>
        <w:rPr>
          <w:rStyle w:val="VerbatimChar"/>
        </w:rPr>
        <w:t xml:space="preserve">                            └──────────┬───────────┘</w:t>
      </w:r>
      <w:r>
        <w:rPr/>
        <w:br/>
      </w:r>
      <w:r>
        <w:rPr>
          <w:rStyle w:val="VerbatimChar"/>
        </w:rPr>
        <w:t xml:space="preserve">                                       │</w:t>
      </w:r>
      <w:r>
        <w:rPr/>
        <w:br/>
      </w:r>
      <w:r>
        <w:rPr>
          <w:rStyle w:val="VerbatimChar"/>
        </w:rPr>
        <w:t xml:space="preserve">                 ┌─────────────────────┼─────────────────────┐</w:t>
      </w:r>
      <w:r>
        <w:rPr/>
        <w:br/>
      </w:r>
      <w:r>
        <w:rPr>
          <w:rStyle w:val="VerbatimChar"/>
        </w:rPr>
        <w:t xml:space="preserve">                 │                     │                      │</w:t>
      </w:r>
      <w:r>
        <w:rPr/>
        <w:br/>
      </w:r>
      <w:r>
        <w:rPr>
          <w:rStyle w:val="VerbatimChar"/>
        </w:rPr>
        <w:t xml:space="preserve">          AUTO_VERIFIED          FINANCE_REVIEW            UNMATCHED</w:t>
      </w:r>
      <w:r>
        <w:rPr/>
        <w:br/>
      </w:r>
      <w:r>
        <w:rPr>
          <w:rStyle w:val="VerbatimChar"/>
        </w:rPr>
        <w:t xml:space="preserve">        (no human touch)        (exception queue)        (exception queue)</w:t>
      </w:r>
      <w:r>
        <w:rPr/>
        <w:br/>
      </w:r>
      <w:r>
        <w:rPr>
          <w:rStyle w:val="VerbatimChar"/>
        </w:rPr>
        <w:t xml:space="preserve">                 │                     │                      │</w:t>
      </w:r>
      <w:r>
        <w:rPr/>
        <w:br/>
      </w:r>
      <w:r>
        <w:rPr>
          <w:rStyle w:val="VerbatimChar"/>
        </w:rPr>
        <w:t xml:space="preserve">                 └─────────────────────┼──────────────────────┘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                          │</w:t>
      </w:r>
      <w:r>
        <w:rPr/>
        <w:br/>
      </w:r>
      <w:r>
        <w:rPr>
          <w:rStyle w:val="VerbatimChar"/>
        </w:rPr>
        <w:t xml:space="preserve">                          ┌────────────▼────────────┐</w:t>
      </w:r>
      <w:r>
        <w:rPr/>
        <w:br/>
      </w:r>
      <w:r>
        <w:rPr>
          <w:rStyle w:val="VerbatimChar"/>
        </w:rPr>
        <w:t xml:space="preserve">                          │  PostgreSQL (Source of   │</w:t>
      </w:r>
      <w:r>
        <w:rPr/>
        <w:br/>
      </w:r>
      <w:r>
        <w:rPr>
          <w:rStyle w:val="VerbatimChar"/>
        </w:rPr>
        <w:t xml:space="preserve">                          │  Truth) + Object Storage │</w:t>
      </w:r>
      <w:r>
        <w:rPr/>
        <w:br/>
      </w:r>
      <w:r>
        <w:rPr>
          <w:rStyle w:val="VerbatimChar"/>
        </w:rPr>
        <w:t xml:space="preserve">                          │  + Audit Log             │</w:t>
      </w:r>
      <w:r>
        <w:rPr/>
        <w:br/>
      </w:r>
      <w:r>
        <w:rPr>
          <w:rStyle w:val="VerbatimChar"/>
        </w:rPr>
        <w:t xml:space="preserve">                          └────────────┬────────────┘</w:t>
      </w:r>
      <w:r>
        <w:rPr/>
        <w:br/>
      </w:r>
      <w:r>
        <w:rPr>
          <w:rStyle w:val="VerbatimChar"/>
        </w:rPr>
        <w:t xml:space="preserve">                                       │</w:t>
      </w:r>
      <w:r>
        <w:rPr/>
        <w:br/>
      </w:r>
      <w:r>
        <w:rPr>
          <w:rStyle w:val="VerbatimChar"/>
        </w:rPr>
        <w:t xml:space="preserve">                     ┌─────────────────┼─────────────────┐</w:t>
      </w:r>
      <w:r>
        <w:rPr/>
        <w:br/>
      </w:r>
      <w:r>
        <w:rPr>
          <w:rStyle w:val="VerbatimChar"/>
        </w:rPr>
        <w:t xml:space="preserve">                     │                 │                  │</w:t>
      </w:r>
      <w:r>
        <w:rPr/>
        <w:br/>
      </w:r>
      <w:r>
        <w:rPr>
          <w:rStyle w:val="VerbatimChar"/>
        </w:rPr>
        <w:t xml:space="preserve">              Teams/Email        Excel Export       Dashboard/API</w:t>
      </w:r>
      <w:r>
        <w:rPr/>
        <w:br/>
      </w:r>
      <w:r>
        <w:rPr>
          <w:rStyle w:val="VerbatimChar"/>
        </w:rPr>
        <w:t xml:space="preserve">              Notification       (finance familiar)  (Phase 2+)</w:t>
      </w:r>
    </w:p>
    <w:p>
      <w:pPr>
        <w:pStyle w:val="Normal"/>
        <w:rPr/>
      </w:pPr>
      <w:bookmarkStart w:id="128" w:name="final-recommended-architecture-summary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8"/>
    </w:p>
    <w:p>
      <w:pPr>
        <w:pStyle w:val="Heading2"/>
        <w:rPr/>
      </w:pPr>
      <w:bookmarkStart w:id="129" w:name="__RefHeading___Toc7119_1353051381"/>
      <w:bookmarkStart w:id="130" w:name="appendix-a-explicit-assumptions"/>
      <w:bookmarkEnd w:id="129"/>
      <w:r>
        <w:rPr/>
        <w:t>Appendix A – Explicit Assumptions</w:t>
      </w:r>
    </w:p>
    <w:p>
      <w:pPr>
        <w:pStyle w:val="FirstParagraph"/>
        <w:rPr/>
      </w:pPr>
      <w:r>
        <w:rPr/>
        <w:t>Since some information cannot be confirmed from the description given alone, this document assumes the following (to be validated with the finance/teller team):</w:t>
      </w:r>
    </w:p>
    <w:p>
      <w:pPr>
        <w:pStyle w:val="Compact"/>
        <w:numPr>
          <w:ilvl w:val="0"/>
          <w:numId w:val="130"/>
        </w:numPr>
        <w:rPr/>
      </w:pPr>
      <w:r>
        <w:rPr/>
        <w:t>The exact meaning of field 3 (</w:t>
      </w:r>
      <w:r>
        <w:rPr>
          <w:rStyle w:val="VerbatimChar"/>
        </w:rPr>
        <w:t>IKMO NIAGA</w:t>
      </w:r>
      <w:r>
        <w:rPr/>
        <w:t>) and field 8 (</w:t>
      </w:r>
      <w:r>
        <w:rPr>
          <w:rStyle w:val="VerbatimChar"/>
        </w:rPr>
        <w:t>CHK</w:t>
      </w:r>
      <w:r>
        <w:rPr/>
        <w:t xml:space="preserve">) in the example teller string </w:t>
      </w:r>
      <w:r>
        <w:rPr>
          <w:b/>
          <w:bCs/>
        </w:rPr>
        <w:t>has not been confirmed</w:t>
      </w:r>
      <w:r>
        <w:rPr/>
        <w:t xml:space="preserve"> – it is assumed field 3 is a related business/entity name and field 8 is an internal status code, but this needs to be validated directly with the finance/teller team that created this format.</w:t>
      </w:r>
    </w:p>
    <w:p>
      <w:pPr>
        <w:pStyle w:val="Compact"/>
        <w:numPr>
          <w:ilvl w:val="0"/>
          <w:numId w:val="131"/>
        </w:numPr>
        <w:rPr/>
      </w:pPr>
      <w:r>
        <w:rPr/>
        <w:t>Current daily transaction volume and growth projections are not specified – the scaling scenario assumptions in Section 32 are illustrative.</w:t>
      </w:r>
    </w:p>
    <w:p>
      <w:pPr>
        <w:pStyle w:val="Compact"/>
        <w:numPr>
          <w:ilvl w:val="0"/>
          <w:numId w:val="132"/>
        </w:numPr>
        <w:rPr/>
      </w:pPr>
      <w:r>
        <w:rPr/>
        <w:t>The specific banks that need to be supported in the MVP (besides RHB, which appears in the example) have not been determined – it is recommended to start with the 2-3 highest-volume banks.</w:t>
      </w:r>
    </w:p>
    <w:p>
      <w:pPr>
        <w:pStyle w:val="Compact"/>
        <w:numPr>
          <w:ilvl w:val="0"/>
          <w:numId w:val="133"/>
        </w:numPr>
        <w:rPr/>
      </w:pPr>
      <w:r>
        <w:rPr/>
        <w:t>Specific data-retention policy and regulation (Malaysia’s PDPA, BNM requirements) are not evaluated legally in this document – this needs review by the internal legal/compliance team.</w:t>
      </w:r>
    </w:p>
    <w:p>
      <w:pPr>
        <w:pStyle w:val="Compact"/>
        <w:numPr>
          <w:ilvl w:val="0"/>
          <w:numId w:val="134"/>
        </w:numPr>
        <w:rPr/>
      </w:pPr>
      <w:r>
        <w:rPr/>
        <w:t>The availability/approval status for an Azure AD app registration (for the SharePoint/Graph API option) is unknown – the MVP assumes starting with a local folder/network share as the safest path requiring no additional approval.</w:t>
      </w:r>
    </w:p>
    <w:p>
      <w:pPr>
        <w:pStyle w:val="Compact"/>
        <w:numPr>
          <w:ilvl w:val="0"/>
          <w:numId w:val="135"/>
        </w:numPr>
        <w:rPr/>
      </w:pPr>
      <w:bookmarkStart w:id="131" w:name="appendix-a-explicit-assumptions"/>
      <w:r>
        <w:rPr/>
        <w:t>The type of WhatsApp Business API used for the bot (official via a BSP, or otherwise) is assumed to already be using an official channel (not an unofficial library), given that it is already running for customers.</w:t>
      </w:r>
      <w:bookmarkEnd w:id="131"/>
    </w:p>
    <w:p>
      <w:pPr>
        <w:pStyle w:val="Heading2"/>
        <w:rPr/>
      </w:pPr>
      <w:bookmarkStart w:id="132" w:name="__RefHeading___Toc7121_1353051381"/>
      <w:bookmarkStart w:id="133" w:name="appendix-b-clarifying-questions"/>
      <w:bookmarkEnd w:id="132"/>
      <w:r>
        <w:rPr/>
        <w:t>Appendix B – Clarifying Questions</w:t>
      </w:r>
    </w:p>
    <w:p>
      <w:pPr>
        <w:pStyle w:val="Compact"/>
        <w:numPr>
          <w:ilvl w:val="0"/>
          <w:numId w:val="136"/>
        </w:numPr>
        <w:rPr/>
      </w:pPr>
      <w:r>
        <w:rPr/>
        <w:t>What is the exact meaning of fields 3 and 8 in the teller string format (</w:t>
      </w:r>
      <w:r>
        <w:rPr>
          <w:rStyle w:val="VerbatimChar"/>
        </w:rPr>
        <w:t>IKMO NIAGA</w:t>
      </w:r>
      <w:r>
        <w:rPr/>
        <w:t xml:space="preserve">, </w:t>
      </w:r>
      <w:r>
        <w:rPr>
          <w:rStyle w:val="VerbatimChar"/>
        </w:rPr>
        <w:t>CHK</w:t>
      </w:r>
      <w:r>
        <w:rPr/>
        <w:t xml:space="preserve">)? Are there other status variants besides </w:t>
      </w:r>
      <w:r>
        <w:rPr>
          <w:rStyle w:val="VerbatimChar"/>
        </w:rPr>
        <w:t>CHK</w:t>
      </w:r>
      <w:r>
        <w:rPr/>
        <w:t>?</w:t>
      </w:r>
    </w:p>
    <w:p>
      <w:pPr>
        <w:pStyle w:val="Compact"/>
        <w:numPr>
          <w:ilvl w:val="0"/>
          <w:numId w:val="137"/>
        </w:numPr>
        <w:rPr/>
      </w:pPr>
      <w:r>
        <w:rPr/>
        <w:t>What is the estimated current daily transaction volume, and the projection for the next 6-12 months?</w:t>
      </w:r>
    </w:p>
    <w:p>
      <w:pPr>
        <w:pStyle w:val="Compact"/>
        <w:numPr>
          <w:ilvl w:val="0"/>
          <w:numId w:val="138"/>
        </w:numPr>
        <w:rPr/>
      </w:pPr>
      <w:r>
        <w:rPr/>
        <w:t>Which banks need to be supported in the MVP, and does each bank’s XLSX format stay genuinely consistent over time?</w:t>
      </w:r>
    </w:p>
    <w:p>
      <w:pPr>
        <w:pStyle w:val="Compact"/>
        <w:numPr>
          <w:ilvl w:val="0"/>
          <w:numId w:val="139"/>
        </w:numPr>
        <w:rPr/>
      </w:pPr>
      <w:r>
        <w:rPr/>
        <w:t>Has the security/IT team previously approved an Azure AD app registration for any other internal application (as an indicator of the feasibility of Options 2/3 in Section 20)?</w:t>
      </w:r>
    </w:p>
    <w:p>
      <w:pPr>
        <w:pStyle w:val="Compact"/>
        <w:numPr>
          <w:ilvl w:val="0"/>
          <w:numId w:val="140"/>
        </w:numPr>
        <w:rPr/>
      </w:pPr>
      <w:r>
        <w:rPr/>
        <w:t>Is there an existing internal data-retention policy (for receipt images, transaction data, logs) that must be followed?</w:t>
      </w:r>
    </w:p>
    <w:p>
      <w:pPr>
        <w:pStyle w:val="Compact"/>
        <w:numPr>
          <w:ilvl w:val="0"/>
          <w:numId w:val="141"/>
        </w:numPr>
        <w:rPr/>
      </w:pPr>
      <w:r>
        <w:rPr/>
        <w:t>Is the WhatsApp Business API currently used by the bot official (via Meta/a BSP) or some other solution?</w:t>
      </w:r>
    </w:p>
    <w:p>
      <w:pPr>
        <w:pStyle w:val="Compact"/>
        <w:numPr>
          <w:ilvl w:val="0"/>
          <w:numId w:val="142"/>
        </w:numPr>
        <w:rPr/>
      </w:pPr>
      <w:r>
        <w:rPr/>
        <w:t>Is finance open to a new dashboard/queue-based workflow, or is there a strong preference to remain 100% Excel-based at first?</w:t>
      </w:r>
    </w:p>
    <w:p>
      <w:pPr>
        <w:pStyle w:val="Compact"/>
        <w:numPr>
          <w:ilvl w:val="0"/>
          <w:numId w:val="143"/>
        </w:numPr>
        <w:rPr/>
      </w:pPr>
      <w:r>
        <w:rPr/>
        <w:t>Is there an internal SLA (formal or informal) for how long a transaction should take to be verified after the customer submits proof of payment?</w:t>
      </w:r>
    </w:p>
    <w:p>
      <w:pPr>
        <w:pStyle w:val="Normal"/>
        <w:rPr/>
      </w:pPr>
      <w:bookmarkStart w:id="134" w:name="appendix-b-clarifying-questions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4"/>
    </w:p>
    <w:p>
      <w:pPr>
        <w:pStyle w:val="Heading2"/>
        <w:rPr/>
      </w:pPr>
      <w:bookmarkStart w:id="135" w:name="__RefHeading___Toc7123_1353051381"/>
      <w:bookmarkStart w:id="136" w:name="Xfca386be147a1eb2dc0552577d43369904526be"/>
      <w:bookmarkEnd w:id="135"/>
      <w:r>
        <w:rPr/>
        <w:t>Appendix C – Estimated Costs &amp; Paid Components (With Reference Links)</w:t>
      </w:r>
    </w:p>
    <w:p>
      <w:pPr>
        <w:pStyle w:val="BlockText"/>
        <w:rPr/>
      </w:pPr>
      <w:r>
        <w:rPr>
          <w:b/>
          <w:bCs/>
        </w:rPr>
        <w:t>Important note:</w:t>
      </w:r>
      <w:r>
        <w:rPr/>
        <w:t xml:space="preserve"> all figures below are estimates taken from official vendor pricing pages as of </w:t>
      </w:r>
      <w:r>
        <w:rPr>
          <w:b/>
          <w:bCs/>
        </w:rPr>
        <w:t>September 2026</w:t>
      </w:r>
      <w:r>
        <w:rPr/>
        <w:t xml:space="preserve">. Cloud/SaaS pricing changes fairly often (some vendors even change their rate card quarterly) – treat this as an </w:t>
      </w:r>
      <w:r>
        <w:rPr>
          <w:b/>
          <w:bCs/>
        </w:rPr>
        <w:t>anchor for initial budgeting</w:t>
      </w:r>
      <w:r>
        <w:rPr/>
        <w:t xml:space="preserve">, not a final quote, and always check the official link before signing any commitment. Most of the services below are </w:t>
      </w:r>
      <w:r>
        <w:rPr>
          <w:b/>
          <w:bCs/>
        </w:rPr>
        <w:t>pay-as-you-go</w:t>
      </w:r>
      <w:r>
        <w:rPr/>
        <w:t>, so the real cost depends entirely on the company’s actual transaction volume.</w:t>
      </w:r>
    </w:p>
    <w:p>
      <w:pPr>
        <w:pStyle w:val="Heading3"/>
        <w:rPr/>
      </w:pPr>
      <w:r>
        <w:rPr/>
        <w:t>C.1 Summary: What to Budget for at the MVP Stage vs. Later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Needs budgeting at MVP?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Reason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OCR provider (Azure/Google/AWS)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Yes, but likely still within the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free tier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 first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MVP volume (2-3 banks, not yet all customers) is usually still under the free quota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WhatsApp Business API (BSP)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official BSP (Twilio/360dialog/Qiscus/etc.) is needed from day one for the customer bot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Object storage (receipt/XLSX archive)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Yes, but very cheap at MVP volume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Storage cost only becomes noticeable at large scale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Microsoft Entra ID P1/P2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Check first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– often already included in an existing M365 license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Don’t buy it standalone if it’s already in the E3/E5 bundle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Power Automate Premium/Process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No, unless Option 3 in Section 20 is chosen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MVP is recommended to use a custom folder watcher (free, only compute cost)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UiPath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Too expensive for simple file watching at the MVP stage (see C.5)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Azure AD app registration (Graph API)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additional license cost for the registration itself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But it requires security-team approval, which is not a cost barrier</w:t>
            </w:r>
            <w:bookmarkStart w:id="137" w:name="X92ebbc5a3d18b887261d951c663410e978872e3"/>
            <w:bookmarkEnd w:id="137"/>
          </w:p>
        </w:tc>
      </w:tr>
    </w:tbl>
    <w:p>
      <w:pPr>
        <w:pStyle w:val="Heading3"/>
        <w:rPr/>
      </w:pPr>
      <w:r>
        <w:rPr/>
        <w:t>C.2 OCR/Document AI Costs (per 1,000 pages, base price at the lowest tier)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Provider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Model/Feature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Estimated Price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 Tier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Official Link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Azure AI Document Intelligence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(plain OCR)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1.50 / 1,000 pages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500 pages/month free (F0 tier)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https://azure.microsoft.com/en-us/pricing/details/document-intelligence/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Prebuilt (Receipt/Invoice)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10 / 1,000 pages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(same link)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 Extraction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30 / 1,000 pages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(same link)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Google Document AI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Enterprise Document OCR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1.50 / 1,000 pages (1-5 million pages/month), dropping to USD 0.60 above that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300 initial credit for a new GCP account (not a fixed monthly quota)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https://cloud.google.com/document-ai/pricing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 Extractor / Form Parser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30 / 1,000 pages (drops to USD 20 at higher volume)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(same link)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Layout Parser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10 / 1,000 pages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(same link)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AWS Textract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DetectDocumentText (plain text)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1.50 / 1,000 pages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1,000 pages/month free (first 90 days of the account)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https://aws.amazon.com/textract/pricing/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AnalyzeExpense (receipt/invoice)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10 / 1,000 pages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(same link)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AnalyzeDocument with Forms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50 / 1,000 pages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(same link)</w:t>
            </w:r>
          </w:p>
        </w:tc>
      </w:tr>
    </w:tbl>
    <w:p>
      <w:pPr>
        <w:pStyle w:val="BodyText"/>
        <w:rPr/>
      </w:pPr>
      <w:r>
        <w:rPr>
          <w:b/>
          <w:bCs/>
        </w:rPr>
        <w:t>Implication for this design:</w:t>
      </w:r>
      <w:r>
        <w:rPr/>
        <w:t xml:space="preserve"> because we deliberately separate the </w:t>
      </w:r>
      <w:r>
        <w:rPr>
          <w:i/>
          <w:iCs/>
        </w:rPr>
        <w:t>classification</w:t>
      </w:r>
      <w:r>
        <w:rPr/>
        <w:t xml:space="preserve"> stage from </w:t>
      </w:r>
      <w:r>
        <w:rPr>
          <w:i/>
          <w:iCs/>
        </w:rPr>
        <w:t>field extraction</w:t>
      </w:r>
      <w:r>
        <w:rPr/>
        <w:t xml:space="preserve"> (Sections 8-10), we can use the cheapest tier (plain Read/OCR) for the bulk of volume, and only call the more expensive </w:t>
      </w:r>
      <w:r>
        <w:rPr>
          <w:i/>
          <w:iCs/>
        </w:rPr>
        <w:t>prebuilt receipt</w:t>
      </w:r>
      <w:r>
        <w:rPr/>
        <w:t xml:space="preserve"> model for cases that genuinely need it. This can significantly cut OCR costs compared to calling the most expensive model on every image indiscriminately.</w:t>
      </w:r>
    </w:p>
    <w:p>
      <w:pPr>
        <w:pStyle w:val="BodyText"/>
        <w:rPr/>
      </w:pPr>
      <w:r>
        <w:rPr>
          <w:b/>
          <w:bCs/>
        </w:rPr>
        <w:t>How to raise a limit/quota:</w:t>
      </w:r>
      <w:r>
        <w:rPr/>
        <w:t xml:space="preserve"> all three providers are essentially </w:t>
      </w:r>
      <w:r>
        <w:rPr>
          <w:i/>
          <w:iCs/>
        </w:rPr>
        <w:t>pay-as-you-go</w:t>
      </w:r>
      <w:r>
        <w:rPr/>
        <w:t xml:space="preserve"> with no hard monthly volume cap (aside from the initial free tier) – so “raising a limit” here usually means </w:t>
      </w:r>
      <w:r>
        <w:rPr>
          <w:b/>
          <w:bCs/>
        </w:rPr>
        <w:t>raising the requests-per-second/minute rate limit</w:t>
      </w:r>
      <w:r>
        <w:rPr/>
        <w:t xml:space="preserve"> (throughput), not a money quota. This can generally be requested for free via a support ticket to Azure/Google/AWS once real production volume is clear, or (Azure specifically) by subscribing to a </w:t>
      </w:r>
      <w:r>
        <w:rPr>
          <w:b/>
          <w:bCs/>
        </w:rPr>
        <w:t>commitment tier</w:t>
      </w:r>
      <w:r>
        <w:rPr/>
        <w:t>, which also gives a per-page discount at high volume.</w:t>
      </w:r>
    </w:p>
    <w:p>
      <w:pPr>
        <w:pStyle w:val="Heading3"/>
        <w:rPr/>
      </w:pPr>
      <w:bookmarkStart w:id="138" w:name="X3eb75f19a70a239b55a191af2dc5e93b22e34af"/>
      <w:r>
        <w:rPr/>
        <w:t>C.3 WhatsApp Business Platform (Meta) Costs – Relevant to the Customer Bot</w:t>
      </w:r>
    </w:p>
    <w:p>
      <w:pPr>
        <w:pStyle w:val="FirstParagraph"/>
        <w:rPr/>
      </w:pPr>
      <w:r>
        <w:rPr/>
        <w:t>Official sources: https://developers.facebook.com/documentation/business-messaging/whatsapp/pricing and https://developers.facebook.com/documentation/business-messaging/whatsapp/messaging-limits</w:t>
      </w:r>
    </w:p>
    <w:p>
      <w:pPr>
        <w:pStyle w:val="Compact"/>
        <w:numPr>
          <w:ilvl w:val="0"/>
          <w:numId w:val="144"/>
        </w:numPr>
        <w:rPr/>
      </w:pPr>
      <w:r>
        <w:rPr>
          <w:b/>
          <w:bCs/>
        </w:rPr>
        <w:t>Replies within 24 hours (the service window)</w:t>
      </w:r>
      <w:r>
        <w:rPr/>
        <w:t xml:space="preserve"> – i.e. when the bot replies to a customer who just sent a message/receipt – are </w:t>
      </w:r>
      <w:r>
        <w:rPr>
          <w:b/>
          <w:bCs/>
        </w:rPr>
        <w:t>free with no limit</w:t>
      </w:r>
      <w:r>
        <w:rPr/>
        <w:t xml:space="preserve"> under Meta’s current policy. This covers most of our bot transaction flow (the customer filling in data, uploading a receipt, etc.).</w:t>
      </w:r>
    </w:p>
    <w:p>
      <w:pPr>
        <w:pStyle w:val="Compact"/>
        <w:numPr>
          <w:ilvl w:val="0"/>
          <w:numId w:val="145"/>
        </w:numPr>
        <w:rPr/>
      </w:pPr>
      <w:r>
        <w:rPr>
          <w:b/>
          <w:bCs/>
        </w:rPr>
        <w:t>Business-initiated messages</w:t>
      </w:r>
      <w:r>
        <w:rPr/>
        <w:t xml:space="preserve"> (template messages outside the 24-hour window – e.g. a “receipt still incomplete” reminder 2 days later) are billed per message, varying by category and destination country. For Malaysian numbers (~September 2026): Marketing ≈ RM 0.35-0.42/message, Utility &amp; Authentication ≈ RM 0.05-0.07/message – much cheaper for the utility category, so classify transaction reminders as </w:t>
      </w:r>
      <w:r>
        <w:rPr>
          <w:b/>
          <w:bCs/>
        </w:rPr>
        <w:t>utility</w:t>
      </w:r>
      <w:r>
        <w:rPr/>
        <w:t>, not marketing.</w:t>
      </w:r>
    </w:p>
    <w:p>
      <w:pPr>
        <w:pStyle w:val="Compact"/>
        <w:numPr>
          <w:ilvl w:val="0"/>
          <w:numId w:val="146"/>
        </w:numPr>
        <w:rPr/>
      </w:pPr>
      <w:r>
        <w:rPr>
          <w:b/>
          <w:bCs/>
        </w:rPr>
        <w:t>Meta updates its rate card periodically</w:t>
      </w:r>
      <w:r>
        <w:rPr/>
        <w:t xml:space="preserve"> (recorded changes taking effect July 1, 2026 and October 1, 2026) – some third-party sources suggest a possible expansion of charges to messages within the service window starting October 2026, but this is </w:t>
      </w:r>
      <w:r>
        <w:rPr>
          <w:b/>
          <w:bCs/>
        </w:rPr>
        <w:t>not yet confirmed on Meta’s official page</w:t>
      </w:r>
      <w:r>
        <w:rPr/>
        <w:t xml:space="preserve"> as of this writing – the team should check the official pricing page above as that date approaches.</w:t>
      </w:r>
    </w:p>
    <w:p>
      <w:pPr>
        <w:pStyle w:val="Compact"/>
        <w:numPr>
          <w:ilvl w:val="0"/>
          <w:numId w:val="147"/>
        </w:numPr>
        <w:rPr/>
      </w:pPr>
      <w:r>
        <w:rPr>
          <w:b/>
          <w:bCs/>
        </w:rPr>
        <w:t>BSP (Business Solution Provider) fees</w:t>
      </w:r>
      <w:r>
        <w:rPr/>
        <w:t xml:space="preserve"> – Meta itself does not charge for the API license, but providers like Twilio, 360dialog, and Qiscus typically charge a separate platform fee, roughly RM 150-1,200/month depending on the provider and tier, on top of Meta’s per-message cost above.</w:t>
      </w:r>
    </w:p>
    <w:p>
      <w:pPr>
        <w:pStyle w:val="FirstParagraph"/>
        <w:rPr/>
      </w:pPr>
      <w:r>
        <w:rPr>
          <w:b/>
          <w:bCs/>
        </w:rPr>
        <w:t>A limit that may need raising (not a money issue, but a qualification one):</w:t>
      </w:r>
      <w:r>
        <w:rPr/>
        <w:t xml:space="preserve"> new WhatsApp Business accounts are limited to </w:t>
      </w:r>
      <w:r>
        <w:rPr>
          <w:b/>
          <w:bCs/>
        </w:rPr>
        <w:t>250 unique users per 24 hours</w:t>
      </w:r>
      <w:r>
        <w:rPr/>
        <w:t xml:space="preserve"> for business-initiated messages (outside the service window). This limit rises in stages to 2,000 -&gt; 10,000 -&gt; 100,000 -&gt; unlimited, triggered by </w:t>
      </w:r>
      <w:r>
        <w:rPr>
          <w:b/>
          <w:bCs/>
        </w:rPr>
        <w:t>Meta Business Verification</w:t>
      </w:r>
      <w:r>
        <w:rPr/>
        <w:t xml:space="preserve"> (a free business-legitimacy verification process) and/or a track record of sending quality messages at a certain volume – </w:t>
      </w:r>
      <w:r>
        <w:rPr>
          <w:b/>
          <w:bCs/>
        </w:rPr>
        <w:t>this increase cannot be purchased or manually requested</w:t>
      </w:r>
      <w:r>
        <w:rPr/>
        <w:t>, it is purely automatic based on quality &amp; verification. For a scale of 10,000+ transactions/day (Section 32), make sure Business Verification is completed well in advance so it doesn’t become an operational bottleneck.</w:t>
      </w:r>
      <w:bookmarkEnd w:id="138"/>
    </w:p>
    <w:p>
      <w:pPr>
        <w:pStyle w:val="Heading3"/>
        <w:rPr/>
      </w:pPr>
      <w:bookmarkStart w:id="139" w:name="Xc5c1a64720fce8158c8ea3f26ebd966f9390080"/>
      <w:r>
        <w:rPr/>
        <w:t>C.4 Microsoft Ecosystem Costs (If Option 2/3 in Section 20 Is Chosen)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Item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When Needed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Estimated Price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Official Link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Microsoft Entra ID P1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Basic Conditional Access for finance/admin SSO (Section 21)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6-7/user/month (annual commitment)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Often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already included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Microsoft 365 E3/Business Premium – check the existing license first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https://www.microsoft.com/en-us/security/business/microsoft-entra-pricing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Microsoft Entra ID P2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Risk-based Conditional Access, PIM (if stricter control is needed)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9-10/user/month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Often already included in M365 E5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(same link)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Power Automate Premium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Only if Option 3 (Section 20) is chosen and the flow touches a premium connector (HTTP, SQL, etc.)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15/user/month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Standard M365 only covers standard connectors (SharePoint, Outlook, Teams) – once a flow needs HTTP/SQL, an upgrade is required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https://www.microsoft.com/en-us/power-platform/products/power-automate/pricing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Power Automate Process (unattended)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If a flow must run automatically without a logged-in user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150/bot/month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For simple folder-watching, this is usually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not needed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– a custom file watcher (Section 22) is far cheaper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(same link)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Power Platform Requests add-on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If Power Automate hits daily API throttling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50/month per additional 10,000 requests/day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This is one concrete example of “pay to raise a limit”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https://learn.microsoft.com/en-us/power-platform/admin/power-automate-licensing/faqs</w:t>
            </w:r>
          </w:p>
        </w:tc>
      </w:tr>
    </w:tbl>
    <w:p>
      <w:pPr>
        <w:pStyle w:val="BodyText"/>
        <w:rPr/>
      </w:pPr>
      <w:r>
        <w:rPr>
          <w:b/>
          <w:bCs/>
        </w:rPr>
        <w:t>Important note on the Microsoft Graph API (SharePoint/OneDrive):</w:t>
      </w:r>
      <w:r>
        <w:rPr/>
        <w:t xml:space="preserve"> unlike Power Automate, the Microsoft Graph API’s throttling limit </w:t>
      </w:r>
      <w:r>
        <w:rPr>
          <w:b/>
          <w:bCs/>
        </w:rPr>
        <w:t>cannot be purchased to be raised</w:t>
      </w:r>
      <w:r>
        <w:rPr/>
        <w:t xml:space="preserve"> – this is a hard platform limit (e.g. a combination of per-app, per-tenant, and a global 130,000 requests/10 seconds per app across the tenant). If the architecture eventually genuinely needs high request volume to SharePoint, the solution is </w:t>
      </w:r>
      <w:r>
        <w:rPr>
          <w:b/>
          <w:bCs/>
        </w:rPr>
        <w:t>efficient design</w:t>
      </w:r>
      <w:r>
        <w:rPr/>
        <w:t xml:space="preserve"> (batching, delta queries, caching) or switching to Microsoft Graph Data Connect for bulk data extraction – not increasing the budget. Details: https://learn.microsoft.com/en-us/graph/throttling-limits</w:t>
      </w:r>
      <w:bookmarkEnd w:id="139"/>
    </w:p>
    <w:p>
      <w:pPr>
        <w:pStyle w:val="Heading3"/>
        <w:rPr/>
      </w:pPr>
      <w:bookmarkStart w:id="140" w:name="X60b4bf5939395d45b8388c77ac7722c0fb8382c"/>
      <w:r>
        <w:rPr/>
        <w:t>C.5 RPA Costs (If Option 4 in Section 20 Is Chosen – Not Recommended for the MVP)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Item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Estimated Price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Official Link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UiPath Automation Cloud – Basic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Starting at USD 25/month (Europe region only, max 2 robots – not relevant for Malaysia production needs)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https://www.uipath.com/pricing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UiPath – Unattended robot (production scale)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Market estimate ≈ USD 8,000-15,000/robot/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year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on top of the platform/orchestrator fee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(contact sales, not publicly listed)</w:t>
            </w:r>
          </w:p>
        </w:tc>
      </w:tr>
    </w:tbl>
    <w:p>
      <w:pPr>
        <w:pStyle w:val="BodyText"/>
        <w:rPr/>
      </w:pPr>
      <w:bookmarkStart w:id="141" w:name="X60b4bf5939395d45b8388c77ac7722c0fb8382c"/>
      <w:r>
        <w:rPr/>
        <w:t>This reinforces the recommendation in Sections 20 and 34: for a “detect a new file in a folder” need, a custom file watcher (Python, costing only the compute already available) is far cheaper than an enterprise RPA license. UiPath/RPA only makes sense if there’s later a genuine need for UI automation that truly cannot be accessed via any API.</w:t>
      </w:r>
      <w:bookmarkEnd w:id="141"/>
    </w:p>
    <w:p>
      <w:pPr>
        <w:pStyle w:val="Heading3"/>
        <w:rPr/>
      </w:pPr>
      <w:bookmarkStart w:id="142" w:name="Xd81de683eb655db038dbf7aaebd16e11de8c7d1"/>
      <w:r>
        <w:rPr/>
        <w:t>C.6 Items Whose Cost Depends Heavily on Scale (No Fixed Figures Quoted)</w:t>
      </w:r>
    </w:p>
    <w:p>
      <w:pPr>
        <w:pStyle w:val="FirstParagraph"/>
        <w:rPr/>
      </w:pPr>
      <w:r>
        <w:rPr/>
        <w:t xml:space="preserve">The following items deliberately have </w:t>
      </w:r>
      <w:r>
        <w:rPr>
          <w:b/>
          <w:bCs/>
        </w:rPr>
        <w:t>no</w:t>
      </w:r>
      <w:r>
        <w:rPr/>
        <w:t xml:space="preserve"> figures attached because they vary too much by region, commitment, and volume – use each provider’s official calculator when scoping:</w:t>
      </w:r>
    </w:p>
    <w:p>
      <w:pPr>
        <w:pStyle w:val="Compact"/>
        <w:numPr>
          <w:ilvl w:val="0"/>
          <w:numId w:val="148"/>
        </w:numPr>
        <w:rPr/>
      </w:pPr>
      <w:r>
        <w:rPr>
          <w:b/>
          <w:bCs/>
        </w:rPr>
        <w:t>Compute/hosting</w:t>
      </w:r>
      <w:r>
        <w:rPr/>
        <w:t xml:space="preserve"> (VM, container, Kubernetes) – Azure/AWS/on-prem.</w:t>
      </w:r>
    </w:p>
    <w:p>
      <w:pPr>
        <w:pStyle w:val="Compact"/>
        <w:numPr>
          <w:ilvl w:val="0"/>
          <w:numId w:val="149"/>
        </w:numPr>
        <w:rPr/>
      </w:pPr>
      <w:r>
        <w:rPr>
          <w:b/>
          <w:bCs/>
        </w:rPr>
        <w:t>Object storage</w:t>
      </w:r>
      <w:r>
        <w:rPr/>
        <w:t xml:space="preserve"> (Azure Blob Storage, AWS S3, or self-hosted MinIO, which is free to license but still needs physical storage).</w:t>
      </w:r>
    </w:p>
    <w:p>
      <w:pPr>
        <w:pStyle w:val="Compact"/>
        <w:numPr>
          <w:ilvl w:val="0"/>
          <w:numId w:val="150"/>
        </w:numPr>
        <w:rPr/>
      </w:pPr>
      <w:r>
        <w:rPr>
          <w:b/>
          <w:bCs/>
        </w:rPr>
        <w:t>Managed database service</w:t>
      </w:r>
      <w:r>
        <w:rPr/>
        <w:t xml:space="preserve"> (Azure Database for PostgreSQL, etc.) vs. self-hosted on an existing VM.</w:t>
      </w:r>
    </w:p>
    <w:p>
      <w:pPr>
        <w:pStyle w:val="Compact"/>
        <w:numPr>
          <w:ilvl w:val="0"/>
          <w:numId w:val="151"/>
        </w:numPr>
        <w:rPr/>
      </w:pPr>
      <w:r>
        <w:rPr>
          <w:b/>
          <w:bCs/>
        </w:rPr>
        <w:t>Monitoring</w:t>
      </w:r>
      <w:r>
        <w:rPr/>
        <w:t xml:space="preserve"> – self-hosted Prometheus+Grafana (free, compute only) vs. Grafana Cloud/Datadog (paid SaaS).</w:t>
      </w:r>
      <w:bookmarkEnd w:id="142"/>
    </w:p>
    <w:p>
      <w:pPr>
        <w:pStyle w:val="Heading3"/>
        <w:rPr/>
      </w:pPr>
      <w:bookmarkStart w:id="143" w:name="c.7-quick-answer-summary"/>
      <w:r>
        <w:rPr/>
        <w:t>C.7 Quick Answer Summary</w:t>
      </w:r>
    </w:p>
    <w:p>
      <w:pPr>
        <w:pStyle w:val="Compact"/>
        <w:numPr>
          <w:ilvl w:val="0"/>
          <w:numId w:val="152"/>
        </w:numPr>
        <w:rPr/>
      </w:pPr>
      <w:r>
        <w:rPr>
          <w:b/>
          <w:bCs/>
        </w:rPr>
        <w:t>Which area is most likely to need a paid limit increase as the system grows?</w:t>
      </w:r>
      <w:r>
        <w:rPr/>
        <w:t xml:space="preserve"> Power Automate (if chosen) for daily API requests, and an OCR provider’s commitment tier for a volume discount.</w:t>
      </w:r>
    </w:p>
    <w:p>
      <w:pPr>
        <w:pStyle w:val="Compact"/>
        <w:numPr>
          <w:ilvl w:val="0"/>
          <w:numId w:val="153"/>
        </w:numPr>
        <w:rPr/>
      </w:pPr>
      <w:r>
        <w:rPr>
          <w:b/>
          <w:bCs/>
        </w:rPr>
        <w:t>Which area’s limit CANNOT be purchased to be raised, only redesigned around?</w:t>
      </w:r>
      <w:r>
        <w:rPr/>
        <w:t xml:space="preserve"> Microsoft Graph API throttling, and the WhatsApp messaging tier (250 -&gt; 2,000 -&gt; 10,000 -&gt; etc., purely based on quality &amp; verification, not payment).</w:t>
      </w:r>
    </w:p>
    <w:p>
      <w:pPr>
        <w:pStyle w:val="Compact"/>
        <w:numPr>
          <w:ilvl w:val="0"/>
          <w:numId w:val="154"/>
        </w:numPr>
        <w:spacing w:before="36" w:after="36"/>
        <w:rPr/>
      </w:pPr>
      <w:r>
        <w:rPr>
          <w:b/>
          <w:bCs/>
        </w:rPr>
        <w:t>Which area often turns out to be FREE because it’s already paid for via another license?</w:t>
      </w:r>
      <w:r>
        <w:rPr/>
        <w:t xml:space="preserve"> Entra ID P1/P2, if the organization already has Microsoft 365 E3/E5 – check this before buying anything standalone.</w:t>
      </w:r>
      <w:bookmarkEnd w:id="136"/>
      <w:bookmarkEnd w:id="143"/>
    </w:p>
    <w:sectPr>
      <w:type w:val="nextPage"/>
      <w:pgSz w:w="12240" w:h="15840"/>
      <w:pgMar w:left="720" w:right="720" w:gutter="0" w:header="0" w:top="1080" w:footer="0" w:bottom="10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1"/>
    <w:lvlOverride w:ilvl="0">
      <w:startOverride w:val="1"/>
    </w:lvlOverride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  <w:num w:numId="50">
    <w:abstractNumId w:val="2"/>
  </w:num>
  <w:num w:numId="51">
    <w:abstractNumId w:val="2"/>
  </w:num>
  <w:num w:numId="52">
    <w:abstractNumId w:val="2"/>
  </w:num>
  <w:num w:numId="53">
    <w:abstractNumId w:val="2"/>
  </w:num>
  <w:num w:numId="54">
    <w:abstractNumId w:val="2"/>
  </w:num>
  <w:num w:numId="55">
    <w:abstractNumId w:val="2"/>
  </w:num>
  <w:num w:numId="56">
    <w:abstractNumId w:val="2"/>
  </w:num>
  <w:num w:numId="57">
    <w:abstractNumId w:val="2"/>
  </w:num>
  <w:num w:numId="58">
    <w:abstractNumId w:val="2"/>
  </w:num>
  <w:num w:numId="59">
    <w:abstractNumId w:val="2"/>
  </w:num>
  <w:num w:numId="60">
    <w:abstractNumId w:val="2"/>
  </w:num>
  <w:num w:numId="61">
    <w:abstractNumId w:val="2"/>
  </w:num>
  <w:num w:numId="62">
    <w:abstractNumId w:val="2"/>
  </w:num>
  <w:num w:numId="63">
    <w:abstractNumId w:val="2"/>
  </w:num>
  <w:num w:numId="64">
    <w:abstractNumId w:val="2"/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  <w:num w:numId="70">
    <w:abstractNumId w:val="2"/>
  </w:num>
  <w:num w:numId="71">
    <w:abstractNumId w:val="2"/>
  </w:num>
  <w:num w:numId="72">
    <w:abstractNumId w:val="2"/>
  </w:num>
  <w:num w:numId="73">
    <w:abstractNumId w:val="2"/>
  </w:num>
  <w:num w:numId="74">
    <w:abstractNumId w:val="2"/>
  </w:num>
  <w:num w:numId="75">
    <w:abstractNumId w:val="1"/>
    <w:lvlOverride w:ilvl="0">
      <w:startOverride w:val="1"/>
    </w:lvlOverride>
    <w:lvlOverride w:ilvl="1">
      <w:startOverride w:val="1"/>
    </w:lvlOverride>
  </w:num>
  <w:num w:numId="76">
    <w:abstractNumId w:val="1"/>
  </w:num>
  <w:num w:numId="77">
    <w:abstractNumId w:val="1"/>
  </w:num>
  <w:num w:numId="78">
    <w:abstractNumId w:val="2"/>
  </w:num>
  <w:num w:numId="79">
    <w:abstractNumId w:val="2"/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2"/>
  </w:num>
  <w:num w:numId="85">
    <w:abstractNumId w:val="2"/>
  </w:num>
  <w:num w:numId="86">
    <w:abstractNumId w:val="2"/>
  </w:num>
  <w:num w:numId="87">
    <w:abstractNumId w:val="2"/>
  </w:num>
  <w:num w:numId="88">
    <w:abstractNumId w:val="2"/>
  </w:num>
  <w:num w:numId="89">
    <w:abstractNumId w:val="2"/>
  </w:num>
  <w:num w:numId="90">
    <w:abstractNumId w:val="2"/>
  </w:num>
  <w:num w:numId="91">
    <w:abstractNumId w:val="2"/>
  </w:num>
  <w:num w:numId="92">
    <w:abstractNumId w:val="2"/>
  </w:num>
  <w:num w:numId="93">
    <w:abstractNumId w:val="2"/>
  </w:num>
  <w:num w:numId="94">
    <w:abstractNumId w:val="2"/>
  </w:num>
  <w:num w:numId="95">
    <w:abstractNumId w:val="2"/>
  </w:num>
  <w:num w:numId="96">
    <w:abstractNumId w:val="2"/>
  </w:num>
  <w:num w:numId="97">
    <w:abstractNumId w:val="2"/>
  </w:num>
  <w:num w:numId="98">
    <w:abstractNumId w:val="2"/>
  </w:num>
  <w:num w:numId="99">
    <w:abstractNumId w:val="1"/>
    <w:lvlOverride w:ilvl="0">
      <w:startOverride w:val="1"/>
    </w:lvlOverride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2"/>
  </w:num>
  <w:num w:numId="107">
    <w:abstractNumId w:val="2"/>
  </w:num>
  <w:num w:numId="108">
    <w:abstractNumId w:val="2"/>
  </w:num>
  <w:num w:numId="109">
    <w:abstractNumId w:val="2"/>
  </w:num>
  <w:num w:numId="110">
    <w:abstractNumId w:val="2"/>
  </w:num>
  <w:num w:numId="111">
    <w:abstractNumId w:val="2"/>
  </w:num>
  <w:num w:numId="112">
    <w:abstractNumId w:val="2"/>
  </w:num>
  <w:num w:numId="113">
    <w:abstractNumId w:val="2"/>
  </w:num>
  <w:num w:numId="114">
    <w:abstractNumId w:val="2"/>
  </w:num>
  <w:num w:numId="115">
    <w:abstractNumId w:val="2"/>
  </w:num>
  <w:num w:numId="116">
    <w:abstractNumId w:val="2"/>
  </w:num>
  <w:num w:numId="117">
    <w:abstractNumId w:val="2"/>
  </w:num>
  <w:num w:numId="118">
    <w:abstractNumId w:val="2"/>
  </w:num>
  <w:num w:numId="119">
    <w:abstractNumId w:val="2"/>
  </w:num>
  <w:num w:numId="120">
    <w:abstractNumId w:val="2"/>
  </w:num>
  <w:num w:numId="121">
    <w:abstractNumId w:val="2"/>
  </w:num>
  <w:num w:numId="122">
    <w:abstractNumId w:val="2"/>
  </w:num>
  <w:num w:numId="123">
    <w:abstractNumId w:val="2"/>
  </w:num>
  <w:num w:numId="124">
    <w:abstractNumId w:val="2"/>
  </w:num>
  <w:num w:numId="125">
    <w:abstractNumId w:val="2"/>
  </w:num>
  <w:num w:numId="126">
    <w:abstractNumId w:val="2"/>
  </w:num>
  <w:num w:numId="127">
    <w:abstractNumId w:val="2"/>
  </w:num>
  <w:num w:numId="128">
    <w:abstractNumId w:val="2"/>
  </w:num>
  <w:num w:numId="129">
    <w:abstractNumId w:val="2"/>
  </w:num>
  <w:num w:numId="130">
    <w:abstractNumId w:val="1"/>
    <w:lvlOverride w:ilvl="0">
      <w:startOverride w:val="1"/>
    </w:lvlOverride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  <w:lvlOverride w:ilvl="0">
      <w:startOverride w:val="1"/>
    </w:lvlOverride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2"/>
  </w:num>
  <w:num w:numId="145">
    <w:abstractNumId w:val="2"/>
  </w:num>
  <w:num w:numId="146">
    <w:abstractNumId w:val="2"/>
  </w:num>
  <w:num w:numId="147">
    <w:abstractNumId w:val="2"/>
  </w:num>
  <w:num w:numId="148">
    <w:abstractNumId w:val="2"/>
  </w:num>
  <w:num w:numId="149">
    <w:abstractNumId w:val="2"/>
  </w:num>
  <w:num w:numId="150">
    <w:abstractNumId w:val="2"/>
  </w:num>
  <w:num w:numId="151">
    <w:abstractNumId w:val="2"/>
  </w:num>
  <w:num w:numId="152">
    <w:abstractNumId w:val="2"/>
  </w:num>
  <w:num w:numId="153">
    <w:abstractNumId w:val="2"/>
  </w:num>
  <w:num w:numId="154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15"/>
      <w:szCs w:val="15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OC2">
    <w:name w:val="TOC 2"/>
    <w:basedOn w:val="Index"/>
    <w:pPr>
      <w:tabs>
        <w:tab w:val="clear" w:pos="720"/>
        <w:tab w:val="right" w:pos="1051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34</Pages>
  <Words>11021</Words>
  <Characters>65135</Characters>
  <CharactersWithSpaces>79950</CharactersWithSpaces>
  <Paragraphs>1009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2026-09-12T21:10:52Z</dcterms:created>
  <dc:creator/>
  <dc:description/>
  <dc:language>en</dc:language>
  <cp:lastModifiedBy/>
  <dcterms:modified xsi:type="dcterms:W3CDTF">2026-09-12T21:10:56Z</dcterms:modified>
  <cp:revision>1</cp:revision>
  <dc:subject/>
  <dc:title>Automated Payment Verification &amp; Reconciliation System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Technical Design Document – Remittance/Payment Service (Malaysia, Non-VA Architecture)</vt:lpwstr>
  </property>
</Properties>
</file>