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keepNext w:val="true"/>
        <w:keepLines/>
        <w:spacing w:before="480" w:after="240"/>
        <w:jc w:val="center"/>
        <w:rPr/>
      </w:pPr>
      <w:r>
        <w:rPr/>
        <w:t>Automated Payment Verification &amp; Reconciliation System</w:t>
      </w:r>
    </w:p>
    <w:p>
      <w:pPr>
        <w:pStyle w:val="Subtitle"/>
        <w:rPr/>
      </w:pPr>
      <w:r>
        <w:rPr/>
        <w:t>Technical Design Document – Remittance/Payment Service (Malaysia, Non-VA Architecture)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spacing w:lineRule="auto" w:line="259" w:before="240" w:after="0"/>
            <w:rPr>
              <w:rFonts w:ascii="Calibri" w:hAnsi="Calibri" w:eastAsia="" w:cs="" w:asciiTheme="majorHAnsi" w:cstheme="majorBidi" w:eastAsiaTheme="majorEastAsia" w:hAnsiTheme="majorHAnsi"/>
              <w:b w:val="false"/>
              <w:bCs w:val="false"/>
              <w:color w:themeColor="accent1" w:themeShade="bf" w:val="365F91"/>
            </w:rPr>
          </w:pPr>
          <w:r>
            <w:rPr>
              <w:rFonts w:eastAsia="" w:cs="" w:cstheme="majorBidi" w:eastAsiaTheme="majorEastAsia"/>
              <w:b w:val="false"/>
              <w:bCs w:val="false"/>
              <w:color w:themeColor="accent1" w:themeShade="bf" w:val="365F91"/>
            </w:rPr>
            <w:t>Table of Contents</w:t>
          </w:r>
        </w:p>
        <w:p>
          <w:pPr>
            <w:pStyle w:val="TOC2"/>
            <w:tabs>
              <w:tab w:val="clear" w:pos="10517"/>
              <w:tab w:val="right" w:pos="10799" w:leader="dot"/>
            </w:tabs>
            <w:rPr/>
          </w:pPr>
          <w:r>
            <w:fldChar w:fldCharType="begin"/>
          </w:r>
          <w:r>
            <w:rPr>
              <w:webHidden/>
              <w:rStyle w:val="IndexLink"/>
            </w:rPr>
            <w:instrText xml:space="preserve"> TOC \z \o "1-2" \u \h</w:instrText>
          </w:r>
          <w:r>
            <w:rPr>
              <w:webHidden/>
              <w:rStyle w:val="IndexLink"/>
            </w:rPr>
            <w:fldChar w:fldCharType="separate"/>
          </w:r>
          <w:hyperlink w:anchor="__RefHeading___Toc7037_934173193">
            <w:r>
              <w:rPr>
                <w:webHidden/>
                <w:rStyle w:val="IndexLink"/>
              </w:rPr>
              <w:t>1. Executive Summary</w:t>
              <w:tab/>
              <w:t>2</w:t>
            </w:r>
          </w:hyperlink>
        </w:p>
        <w:p>
          <w:pPr>
            <w:pStyle w:val="TOC2"/>
            <w:tabs>
              <w:tab w:val="clear" w:pos="10517"/>
              <w:tab w:val="right" w:pos="10799" w:leader="dot"/>
            </w:tabs>
            <w:rPr/>
          </w:pPr>
          <w:hyperlink w:anchor="__RefHeading___Toc7039_934173193">
            <w:r>
              <w:rPr>
                <w:webHidden/>
                <w:rStyle w:val="IndexLink"/>
              </w:rPr>
              <w:t>2. AS-IS Process</w:t>
              <w:tab/>
              <w:t>3</w:t>
            </w:r>
          </w:hyperlink>
        </w:p>
        <w:p>
          <w:pPr>
            <w:pStyle w:val="TOC2"/>
            <w:tabs>
              <w:tab w:val="clear" w:pos="10517"/>
              <w:tab w:val="right" w:pos="10799" w:leader="dot"/>
            </w:tabs>
            <w:rPr/>
          </w:pPr>
          <w:hyperlink w:anchor="__RefHeading___Toc7041_934173193">
            <w:r>
              <w:rPr>
                <w:webHidden/>
                <w:rStyle w:val="IndexLink"/>
              </w:rPr>
              <w:t>3. Key Problems</w:t>
              <w:tab/>
              <w:t>3</w:t>
            </w:r>
          </w:hyperlink>
        </w:p>
        <w:p>
          <w:pPr>
            <w:pStyle w:val="TOC2"/>
            <w:tabs>
              <w:tab w:val="clear" w:pos="10517"/>
              <w:tab w:val="right" w:pos="10799" w:leader="dot"/>
            </w:tabs>
            <w:rPr/>
          </w:pPr>
          <w:hyperlink w:anchor="__RefHeading___Toc7043_934173193">
            <w:r>
              <w:rPr>
                <w:webHidden/>
                <w:rStyle w:val="IndexLink"/>
              </w:rPr>
              <w:t>4. TO-BE Process (Ringkasan)</w:t>
              <w:tab/>
              <w:t>4</w:t>
            </w:r>
          </w:hyperlink>
        </w:p>
        <w:p>
          <w:pPr>
            <w:pStyle w:val="TOC2"/>
            <w:tabs>
              <w:tab w:val="clear" w:pos="10517"/>
              <w:tab w:val="right" w:pos="10799" w:leader="dot"/>
            </w:tabs>
            <w:rPr/>
          </w:pPr>
          <w:hyperlink w:anchor="__RefHeading___Toc7045_934173193">
            <w:r>
              <w:rPr>
                <w:webHidden/>
                <w:rStyle w:val="IndexLink"/>
              </w:rPr>
              <w:t>5. Recommended Architecture (Layered View)</w:t>
              <w:tab/>
              <w:t>4</w:t>
            </w:r>
          </w:hyperlink>
        </w:p>
        <w:p>
          <w:pPr>
            <w:pStyle w:val="TOC2"/>
            <w:tabs>
              <w:tab w:val="clear" w:pos="10517"/>
              <w:tab w:val="right" w:pos="10799" w:leader="dot"/>
            </w:tabs>
            <w:rPr/>
          </w:pPr>
          <w:hyperlink w:anchor="__RefHeading___Toc7047_934173193">
            <w:r>
              <w:rPr>
                <w:webHidden/>
                <w:rStyle w:val="IndexLink"/>
              </w:rPr>
              <w:t>6. Detailed Data Flow (Ringkas — detail penuh di Bagian 15)</w:t>
              <w:tab/>
              <w:t>5</w:t>
            </w:r>
          </w:hyperlink>
        </w:p>
        <w:p>
          <w:pPr>
            <w:pStyle w:val="TOC2"/>
            <w:tabs>
              <w:tab w:val="clear" w:pos="10517"/>
              <w:tab w:val="right" w:pos="10799" w:leader="dot"/>
            </w:tabs>
            <w:rPr/>
          </w:pPr>
          <w:hyperlink w:anchor="__RefHeading___Toc7049_934173193">
            <w:r>
              <w:rPr>
                <w:webHidden/>
                <w:rStyle w:val="IndexLink"/>
              </w:rPr>
              <w:t>7. Component Architecture</w:t>
              <w:tab/>
              <w:t>5</w:t>
            </w:r>
          </w:hyperlink>
        </w:p>
        <w:p>
          <w:pPr>
            <w:pStyle w:val="TOC2"/>
            <w:tabs>
              <w:tab w:val="clear" w:pos="10517"/>
              <w:tab w:val="right" w:pos="10799" w:leader="dot"/>
            </w:tabs>
            <w:rPr/>
          </w:pPr>
          <w:hyperlink w:anchor="__RefHeading___Toc7051_934173193">
            <w:r>
              <w:rPr>
                <w:webHidden/>
                <w:rStyle w:val="IndexLink"/>
              </w:rPr>
              <w:t>8. OCR Architecture</w:t>
              <w:tab/>
              <w:t>6</w:t>
            </w:r>
          </w:hyperlink>
        </w:p>
        <w:p>
          <w:pPr>
            <w:pStyle w:val="TOC2"/>
            <w:tabs>
              <w:tab w:val="clear" w:pos="10517"/>
              <w:tab w:val="right" w:pos="10799" w:leader="dot"/>
            </w:tabs>
            <w:rPr/>
          </w:pPr>
          <w:hyperlink w:anchor="__RefHeading___Toc7053_934173193">
            <w:r>
              <w:rPr>
                <w:webHidden/>
                <w:rStyle w:val="IndexLink"/>
              </w:rPr>
              <w:t>9. Receipt Classification</w:t>
              <w:tab/>
              <w:t>6</w:t>
            </w:r>
          </w:hyperlink>
        </w:p>
        <w:p>
          <w:pPr>
            <w:pStyle w:val="TOC2"/>
            <w:tabs>
              <w:tab w:val="clear" w:pos="10517"/>
              <w:tab w:val="right" w:pos="10799" w:leader="dot"/>
            </w:tabs>
            <w:rPr/>
          </w:pPr>
          <w:hyperlink w:anchor="__RefHeading___Toc7055_934173193">
            <w:r>
              <w:rPr>
                <w:webHidden/>
                <w:rStyle w:val="IndexLink"/>
              </w:rPr>
              <w:t>10. Data Extraction</w:t>
              <w:tab/>
              <w:t>7</w:t>
            </w:r>
          </w:hyperlink>
        </w:p>
        <w:p>
          <w:pPr>
            <w:pStyle w:val="TOC2"/>
            <w:tabs>
              <w:tab w:val="clear" w:pos="10517"/>
              <w:tab w:val="right" w:pos="10799" w:leader="dot"/>
            </w:tabs>
            <w:rPr/>
          </w:pPr>
          <w:hyperlink w:anchor="__RefHeading___Toc7057_934173193">
            <w:r>
              <w:rPr>
                <w:webHidden/>
                <w:rStyle w:val="IndexLink"/>
              </w:rPr>
              <w:t>11. Teller String Generation (Deterministic, Bukan LLM)</w:t>
              <w:tab/>
              <w:t>7</w:t>
            </w:r>
          </w:hyperlink>
        </w:p>
        <w:p>
          <w:pPr>
            <w:pStyle w:val="TOC2"/>
            <w:tabs>
              <w:tab w:val="clear" w:pos="10517"/>
              <w:tab w:val="right" w:pos="10799" w:leader="dot"/>
            </w:tabs>
            <w:rPr/>
          </w:pPr>
          <w:hyperlink w:anchor="__RefHeading___Toc7059_934173193">
            <w:r>
              <w:rPr>
                <w:webHidden/>
                <w:rStyle w:val="IndexLink"/>
              </w:rPr>
              <w:t>12. Database Schema (ERD-level)</w:t>
              <w:tab/>
              <w:t>9</w:t>
            </w:r>
          </w:hyperlink>
        </w:p>
        <w:p>
          <w:pPr>
            <w:pStyle w:val="TOC2"/>
            <w:tabs>
              <w:tab w:val="clear" w:pos="10517"/>
              <w:tab w:val="right" w:pos="10799" w:leader="dot"/>
            </w:tabs>
            <w:rPr/>
          </w:pPr>
          <w:hyperlink w:anchor="__RefHeading___Toc7061_934173193">
            <w:r>
              <w:rPr>
                <w:webHidden/>
                <w:rStyle w:val="IndexLink"/>
              </w:rPr>
              <w:t>13. Bank XLSX Processing Pipeline</w:t>
              <w:tab/>
              <w:t>10</w:t>
            </w:r>
          </w:hyperlink>
        </w:p>
        <w:p>
          <w:pPr>
            <w:pStyle w:val="TOC2"/>
            <w:tabs>
              <w:tab w:val="clear" w:pos="10517"/>
              <w:tab w:val="right" w:pos="10799" w:leader="dot"/>
            </w:tabs>
            <w:rPr/>
          </w:pPr>
          <w:hyperlink w:anchor="__RefHeading___Toc7063_934173193">
            <w:r>
              <w:rPr>
                <w:webHidden/>
                <w:rStyle w:val="IndexLink"/>
              </w:rPr>
              <w:t>14. Folder Automation</w:t>
              <w:tab/>
              <w:t>11</w:t>
            </w:r>
          </w:hyperlink>
        </w:p>
        <w:p>
          <w:pPr>
            <w:pStyle w:val="TOC2"/>
            <w:tabs>
              <w:tab w:val="clear" w:pos="10517"/>
              <w:tab w:val="right" w:pos="10799" w:leader="dot"/>
            </w:tabs>
            <w:rPr/>
          </w:pPr>
          <w:hyperlink w:anchor="__RefHeading___Toc7065_934173193">
            <w:r>
              <w:rPr>
                <w:webHidden/>
                <w:rStyle w:val="IndexLink"/>
              </w:rPr>
              <w:t>15. Matching Algorithm (Hierarchical, Deterministic)</w:t>
              <w:tab/>
              <w:t>12</w:t>
            </w:r>
          </w:hyperlink>
        </w:p>
        <w:p>
          <w:pPr>
            <w:pStyle w:val="TOC2"/>
            <w:tabs>
              <w:tab w:val="clear" w:pos="10517"/>
              <w:tab w:val="right" w:pos="10799" w:leader="dot"/>
            </w:tabs>
            <w:rPr/>
          </w:pPr>
          <w:hyperlink w:anchor="__RefHeading___Toc7067_934173193">
            <w:r>
              <w:rPr>
                <w:webHidden/>
                <w:rStyle w:val="IndexLink"/>
              </w:rPr>
              <w:t>16. Matching Score — Kalibrasi</w:t>
              <w:tab/>
              <w:t>14</w:t>
            </w:r>
          </w:hyperlink>
        </w:p>
        <w:p>
          <w:pPr>
            <w:pStyle w:val="TOC2"/>
            <w:tabs>
              <w:tab w:val="clear" w:pos="10517"/>
              <w:tab w:val="right" w:pos="10799" w:leader="dot"/>
            </w:tabs>
            <w:rPr/>
          </w:pPr>
          <w:hyperlink w:anchor="__RefHeading___Toc7069_934173193">
            <w:r>
              <w:rPr>
                <w:webHidden/>
                <w:rStyle w:val="IndexLink"/>
              </w:rPr>
              <w:t>17. Exception Handling</w:t>
              <w:tab/>
              <w:t>14</w:t>
            </w:r>
          </w:hyperlink>
        </w:p>
        <w:p>
          <w:pPr>
            <w:pStyle w:val="TOC2"/>
            <w:tabs>
              <w:tab w:val="clear" w:pos="10517"/>
              <w:tab w:val="right" w:pos="10799" w:leader="dot"/>
            </w:tabs>
            <w:rPr/>
          </w:pPr>
          <w:hyperlink w:anchor="__RefHeading___Toc7071_934173193">
            <w:r>
              <w:rPr>
                <w:webHidden/>
                <w:rStyle w:val="IndexLink"/>
              </w:rPr>
              <w:t>18. Finance Workflow (TO-BE)</w:t>
              <w:tab/>
              <w:t>15</w:t>
            </w:r>
          </w:hyperlink>
        </w:p>
        <w:p>
          <w:pPr>
            <w:pStyle w:val="TOC2"/>
            <w:tabs>
              <w:tab w:val="clear" w:pos="10517"/>
              <w:tab w:val="right" w:pos="10799" w:leader="dot"/>
            </w:tabs>
            <w:rPr/>
          </w:pPr>
          <w:hyperlink w:anchor="__RefHeading___Toc7073_934173193">
            <w:r>
              <w:rPr>
                <w:webHidden/>
                <w:rStyle w:val="IndexLink"/>
              </w:rPr>
              <w:t>19. WhatsApp/Notification Architecture</w:t>
              <w:tab/>
              <w:t>15</w:t>
            </w:r>
          </w:hyperlink>
        </w:p>
        <w:p>
          <w:pPr>
            <w:pStyle w:val="TOC2"/>
            <w:tabs>
              <w:tab w:val="clear" w:pos="10517"/>
              <w:tab w:val="right" w:pos="10799" w:leader="dot"/>
            </w:tabs>
            <w:rPr/>
          </w:pPr>
          <w:hyperlink w:anchor="__RefHeading___Toc7075_934173193">
            <w:r>
              <w:rPr>
                <w:webHidden/>
                <w:rStyle w:val="IndexLink"/>
              </w:rPr>
              <w:t>20. Microsoft/Excel Integration Options</w:t>
              <w:tab/>
              <w:t>16</w:t>
            </w:r>
          </w:hyperlink>
        </w:p>
        <w:p>
          <w:pPr>
            <w:pStyle w:val="TOC2"/>
            <w:tabs>
              <w:tab w:val="clear" w:pos="10517"/>
              <w:tab w:val="right" w:pos="10799" w:leader="dot"/>
            </w:tabs>
            <w:rPr/>
          </w:pPr>
          <w:hyperlink w:anchor="__RefHeading___Toc7077_934173193">
            <w:r>
              <w:rPr>
                <w:webHidden/>
                <w:rStyle w:val="IndexLink"/>
              </w:rPr>
              <w:t>21. Security Architecture</w:t>
              <w:tab/>
              <w:t>17</w:t>
            </w:r>
          </w:hyperlink>
        </w:p>
        <w:p>
          <w:pPr>
            <w:pStyle w:val="TOC2"/>
            <w:tabs>
              <w:tab w:val="clear" w:pos="10517"/>
              <w:tab w:val="right" w:pos="10799" w:leader="dot"/>
            </w:tabs>
            <w:rPr/>
          </w:pPr>
          <w:hyperlink w:anchor="__RefHeading___Toc7079_934173193">
            <w:r>
              <w:rPr>
                <w:webHidden/>
                <w:rStyle w:val="IndexLink"/>
              </w:rPr>
              <w:t>22. Technology Stack</w:t>
              <w:tab/>
              <w:t>18</w:t>
            </w:r>
          </w:hyperlink>
        </w:p>
        <w:p>
          <w:pPr>
            <w:pStyle w:val="TOC2"/>
            <w:tabs>
              <w:tab w:val="clear" w:pos="10517"/>
              <w:tab w:val="right" w:pos="10799" w:leader="dot"/>
            </w:tabs>
            <w:rPr/>
          </w:pPr>
          <w:hyperlink w:anchor="__RefHeading___Toc7081_934173193">
            <w:r>
              <w:rPr>
                <w:webHidden/>
                <w:rStyle w:val="IndexLink"/>
              </w:rPr>
              <w:t>23. API Design (Ringkas)</w:t>
              <w:tab/>
              <w:t>19</w:t>
            </w:r>
          </w:hyperlink>
        </w:p>
        <w:p>
          <w:pPr>
            <w:pStyle w:val="TOC2"/>
            <w:tabs>
              <w:tab w:val="clear" w:pos="10517"/>
              <w:tab w:val="right" w:pos="10799" w:leader="dot"/>
            </w:tabs>
            <w:rPr/>
          </w:pPr>
          <w:hyperlink w:anchor="__RefHeading___Toc7083_934173193">
            <w:r>
              <w:rPr>
                <w:webHidden/>
                <w:rStyle w:val="IndexLink"/>
              </w:rPr>
              <w:t>24. Folder Structure (Project &amp; Ops)</w:t>
              <w:tab/>
              <w:t>20</w:t>
            </w:r>
          </w:hyperlink>
        </w:p>
        <w:p>
          <w:pPr>
            <w:pStyle w:val="TOC2"/>
            <w:tabs>
              <w:tab w:val="clear" w:pos="10517"/>
              <w:tab w:val="right" w:pos="10799" w:leader="dot"/>
            </w:tabs>
            <w:rPr/>
          </w:pPr>
          <w:hyperlink w:anchor="__RefHeading___Toc7085_934173193">
            <w:r>
              <w:rPr>
                <w:webHidden/>
                <w:rStyle w:val="IndexLink"/>
              </w:rPr>
              <w:t>25. Deployment Architecture</w:t>
              <w:tab/>
              <w:t>20</w:t>
            </w:r>
          </w:hyperlink>
        </w:p>
        <w:p>
          <w:pPr>
            <w:pStyle w:val="TOC2"/>
            <w:tabs>
              <w:tab w:val="clear" w:pos="10517"/>
              <w:tab w:val="right" w:pos="10799" w:leader="dot"/>
            </w:tabs>
            <w:rPr/>
          </w:pPr>
          <w:hyperlink w:anchor="__RefHeading___Toc7087_934173193">
            <w:r>
              <w:rPr>
                <w:webHidden/>
                <w:rStyle w:val="IndexLink"/>
              </w:rPr>
              <w:t>26. Development Setup</w:t>
              <w:tab/>
              <w:t>20</w:t>
            </w:r>
          </w:hyperlink>
        </w:p>
        <w:p>
          <w:pPr>
            <w:pStyle w:val="TOC2"/>
            <w:tabs>
              <w:tab w:val="clear" w:pos="10517"/>
              <w:tab w:val="right" w:pos="10799" w:leader="dot"/>
            </w:tabs>
            <w:rPr/>
          </w:pPr>
          <w:hyperlink w:anchor="__RefHeading___Toc7089_934173193">
            <w:r>
              <w:rPr>
                <w:webHidden/>
                <w:rStyle w:val="IndexLink"/>
              </w:rPr>
              <w:t>27. Testing Strategy</w:t>
              <w:tab/>
              <w:t>21</w:t>
            </w:r>
          </w:hyperlink>
        </w:p>
        <w:p>
          <w:pPr>
            <w:pStyle w:val="TOC2"/>
            <w:tabs>
              <w:tab w:val="clear" w:pos="10517"/>
              <w:tab w:val="right" w:pos="10799" w:leader="dot"/>
            </w:tabs>
            <w:rPr/>
          </w:pPr>
          <w:hyperlink w:anchor="__RefHeading___Toc7091_934173193">
            <w:r>
              <w:rPr>
                <w:webHidden/>
                <w:rStyle w:val="IndexLink"/>
              </w:rPr>
              <w:t>28. Monitoring &amp; Logging</w:t>
              <w:tab/>
              <w:t>21</w:t>
            </w:r>
          </w:hyperlink>
        </w:p>
        <w:p>
          <w:pPr>
            <w:pStyle w:val="TOC2"/>
            <w:tabs>
              <w:tab w:val="clear" w:pos="10517"/>
              <w:tab w:val="right" w:pos="10799" w:leader="dot"/>
            </w:tabs>
            <w:rPr/>
          </w:pPr>
          <w:hyperlink w:anchor="__RefHeading___Toc7093_934173193">
            <w:r>
              <w:rPr>
                <w:webHidden/>
                <w:rStyle w:val="IndexLink"/>
              </w:rPr>
              <w:t>29. Functional Requirements</w:t>
              <w:tab/>
              <w:t>21</w:t>
            </w:r>
          </w:hyperlink>
        </w:p>
        <w:p>
          <w:pPr>
            <w:pStyle w:val="TOC2"/>
            <w:tabs>
              <w:tab w:val="clear" w:pos="10517"/>
              <w:tab w:val="right" w:pos="10799" w:leader="dot"/>
            </w:tabs>
            <w:rPr/>
          </w:pPr>
          <w:hyperlink w:anchor="__RefHeading___Toc7095_934173193">
            <w:r>
              <w:rPr>
                <w:webHidden/>
                <w:rStyle w:val="IndexLink"/>
              </w:rPr>
              <w:t>30. Non-Functional Requirements</w:t>
              <w:tab/>
              <w:t>24</w:t>
            </w:r>
          </w:hyperlink>
        </w:p>
        <w:p>
          <w:pPr>
            <w:pStyle w:val="TOC2"/>
            <w:tabs>
              <w:tab w:val="clear" w:pos="10517"/>
              <w:tab w:val="right" w:pos="10799" w:leader="dot"/>
            </w:tabs>
            <w:rPr/>
          </w:pPr>
          <w:hyperlink w:anchor="__RefHeading___Toc7097_934173193">
            <w:r>
              <w:rPr>
                <w:webHidden/>
                <w:rStyle w:val="IndexLink"/>
              </w:rPr>
              <w:t>31. Edge Cases</w:t>
              <w:tab/>
              <w:t>24</w:t>
            </w:r>
          </w:hyperlink>
        </w:p>
        <w:p>
          <w:pPr>
            <w:pStyle w:val="TOC2"/>
            <w:tabs>
              <w:tab w:val="clear" w:pos="10517"/>
              <w:tab w:val="right" w:pos="10799" w:leader="dot"/>
            </w:tabs>
            <w:rPr/>
          </w:pPr>
          <w:hyperlink w:anchor="__RefHeading___Toc7099_934173193">
            <w:r>
              <w:rPr>
                <w:webHidden/>
                <w:rStyle w:val="IndexLink"/>
              </w:rPr>
              <w:t>32. Scalability</w:t>
              <w:tab/>
              <w:t>26</w:t>
            </w:r>
          </w:hyperlink>
        </w:p>
        <w:p>
          <w:pPr>
            <w:pStyle w:val="TOC2"/>
            <w:tabs>
              <w:tab w:val="clear" w:pos="10517"/>
              <w:tab w:val="right" w:pos="10799" w:leader="dot"/>
            </w:tabs>
            <w:rPr/>
          </w:pPr>
          <w:hyperlink w:anchor="__RefHeading___Toc7101_934173193">
            <w:r>
              <w:rPr>
                <w:webHidden/>
                <w:rStyle w:val="IndexLink"/>
              </w:rPr>
              <w:t>33. KPI / Success Metrics</w:t>
              <w:tab/>
              <w:t>26</w:t>
            </w:r>
          </w:hyperlink>
        </w:p>
        <w:p>
          <w:pPr>
            <w:pStyle w:val="TOC2"/>
            <w:tabs>
              <w:tab w:val="clear" w:pos="10517"/>
              <w:tab w:val="right" w:pos="10799" w:leader="dot"/>
            </w:tabs>
            <w:rPr/>
          </w:pPr>
          <w:hyperlink w:anchor="__RefHeading___Toc7103_934173193">
            <w:r>
              <w:rPr>
                <w:webHidden/>
                <w:rStyle w:val="IndexLink"/>
              </w:rPr>
              <w:t>34. MVP Recommendation — PHASE 1</w:t>
              <w:tab/>
              <w:t>27</w:t>
            </w:r>
          </w:hyperlink>
        </w:p>
        <w:p>
          <w:pPr>
            <w:pStyle w:val="TOC2"/>
            <w:tabs>
              <w:tab w:val="clear" w:pos="10517"/>
              <w:tab w:val="right" w:pos="10799" w:leader="dot"/>
            </w:tabs>
            <w:rPr/>
          </w:pPr>
          <w:hyperlink w:anchor="__RefHeading___Toc7105_934173193">
            <w:r>
              <w:rPr>
                <w:webHidden/>
                <w:rStyle w:val="IndexLink"/>
              </w:rPr>
              <w:t>35. Phase 2 — Improvement</w:t>
              <w:tab/>
              <w:t>27</w:t>
            </w:r>
          </w:hyperlink>
        </w:p>
        <w:p>
          <w:pPr>
            <w:pStyle w:val="TOC2"/>
            <w:tabs>
              <w:tab w:val="clear" w:pos="10517"/>
              <w:tab w:val="right" w:pos="10799" w:leader="dot"/>
            </w:tabs>
            <w:rPr/>
          </w:pPr>
          <w:hyperlink w:anchor="__RefHeading___Toc7107_934173193">
            <w:r>
              <w:rPr>
                <w:webHidden/>
                <w:rStyle w:val="IndexLink"/>
              </w:rPr>
              <w:t>36. Phase 3 — Scale/Enterprise</w:t>
              <w:tab/>
              <w:t>27</w:t>
            </w:r>
          </w:hyperlink>
        </w:p>
        <w:p>
          <w:pPr>
            <w:pStyle w:val="TOC2"/>
            <w:tabs>
              <w:tab w:val="clear" w:pos="10517"/>
              <w:tab w:val="right" w:pos="10799" w:leader="dot"/>
            </w:tabs>
            <w:rPr/>
          </w:pPr>
          <w:hyperlink w:anchor="__RefHeading___Toc7109_934173193">
            <w:r>
              <w:rPr>
                <w:webHidden/>
                <w:rStyle w:val="IndexLink"/>
              </w:rPr>
              <w:t>37. Risks &amp; Mitigations</w:t>
              <w:tab/>
              <w:t>28</w:t>
            </w:r>
          </w:hyperlink>
        </w:p>
        <w:p>
          <w:pPr>
            <w:pStyle w:val="TOC2"/>
            <w:tabs>
              <w:tab w:val="clear" w:pos="10517"/>
              <w:tab w:val="right" w:pos="10799" w:leader="dot"/>
            </w:tabs>
            <w:rPr/>
          </w:pPr>
          <w:hyperlink w:anchor="__RefHeading___Toc7111_934173193">
            <w:r>
              <w:rPr>
                <w:webHidden/>
                <w:rStyle w:val="IndexLink"/>
              </w:rPr>
              <w:t>38. Final Recommended Architecture (Ringkasan)</w:t>
              <w:tab/>
              <w:t>28</w:t>
            </w:r>
          </w:hyperlink>
        </w:p>
        <w:p>
          <w:pPr>
            <w:pStyle w:val="TOC2"/>
            <w:tabs>
              <w:tab w:val="clear" w:pos="10517"/>
              <w:tab w:val="right" w:pos="10799" w:leader="dot"/>
            </w:tabs>
            <w:rPr/>
          </w:pPr>
          <w:hyperlink w:anchor="__RefHeading___Toc7113_934173193">
            <w:r>
              <w:rPr>
                <w:webHidden/>
                <w:rStyle w:val="IndexLink"/>
              </w:rPr>
              <w:t>Appendix A — Assumptions Eksplisit</w:t>
              <w:tab/>
              <w:t>29</w:t>
            </w:r>
          </w:hyperlink>
        </w:p>
        <w:p>
          <w:pPr>
            <w:pStyle w:val="TOC2"/>
            <w:tabs>
              <w:tab w:val="clear" w:pos="10517"/>
              <w:tab w:val="right" w:pos="10799" w:leader="dot"/>
            </w:tabs>
            <w:rPr/>
          </w:pPr>
          <w:hyperlink w:anchor="__RefHeading___Toc7115_934173193">
            <w:r>
              <w:rPr>
                <w:webHidden/>
                <w:rStyle w:val="IndexLink"/>
              </w:rPr>
              <w:t>Appendix B — Pertanyaan Klarifikasi</w:t>
              <w:tab/>
              <w:t>29</w:t>
            </w:r>
          </w:hyperlink>
        </w:p>
        <w:p>
          <w:pPr>
            <w:pStyle w:val="TOC2"/>
            <w:tabs>
              <w:tab w:val="clear" w:pos="10517"/>
              <w:tab w:val="right" w:pos="10799" w:leader="dot"/>
            </w:tabs>
            <w:rPr/>
          </w:pPr>
          <w:hyperlink w:anchor="__RefHeading___Toc7117_934173193">
            <w:r>
              <w:rPr>
                <w:webHidden/>
                <w:rStyle w:val="IndexLink"/>
              </w:rPr>
              <w:t>Appendix C — Estimasi Biaya &amp; Komponen Berbayar (dengan Link Rujukan)</w:t>
              <w:tab/>
              <w:t>30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FirstParagraph"/>
        <w:rPr/>
      </w:pPr>
      <w:r>
        <w:rPr>
          <w:b/>
          <w:bCs/>
        </w:rPr>
        <w:t>Versi:</w:t>
      </w:r>
      <w:r>
        <w:rPr/>
        <w:t xml:space="preserve"> 1.0 (Draft untuk diskusi arsitektur) </w:t>
      </w:r>
      <w:r>
        <w:rPr>
          <w:b/>
          <w:bCs/>
        </w:rPr>
        <w:t>Status:</w:t>
      </w:r>
      <w:r>
        <w:rPr/>
        <w:t xml:space="preserve"> Untuk direview bersama Solution Architecture, Finance Ops, Security, dan Compliance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85800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68580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539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/>
      </w:pPr>
      <w:bookmarkStart w:id="0" w:name="__RefHeading___Toc7037_934173193"/>
      <w:bookmarkStart w:id="1" w:name="executive-summary"/>
      <w:bookmarkEnd w:id="0"/>
      <w:r>
        <w:rPr/>
        <w:t>1. Executive Summary</w:t>
      </w:r>
    </w:p>
    <w:p>
      <w:pPr>
        <w:pStyle w:val="FirstParagraph"/>
        <w:rPr/>
      </w:pPr>
      <w:r>
        <w:rPr/>
        <w:t xml:space="preserve">Proses verifikasi transaksi saat ini sepenuhnya bertumpu pada tenaga manual: teller membaca receipt dan mengetik ulang menjadi string, string dikirim ke grup WhatsApp, 3 staf finance bergantian men-download data bank secara manual dan mencocokkannya dengan mata, lalu menandai baris spreadsheet dengan warna pink sebagai “selesai”. Model ini </w:t>
      </w:r>
      <w:r>
        <w:rPr>
          <w:b/>
          <w:bCs/>
        </w:rPr>
        <w:t>linear terhadap volume</w:t>
      </w:r>
      <w:r>
        <w:rPr/>
        <w:t xml:space="preserve"> — setiap kenaikan transaksi berarti kenaikan jam kerja manual atau headcount, dan tidak memiliki audit trail yang dapat diverifikasi (warna bukan data).</w:t>
      </w:r>
    </w:p>
    <w:p>
      <w:pPr>
        <w:pStyle w:val="BodyText"/>
        <w:rPr/>
      </w:pPr>
      <w:r>
        <w:rPr/>
        <w:t xml:space="preserve">Desain ini mengubah peran finance dari </w:t>
      </w:r>
      <w:r>
        <w:rPr>
          <w:b/>
          <w:bCs/>
        </w:rPr>
        <w:t>“mencari dan mencocokkan setiap transaksi”</w:t>
      </w:r>
      <w:r>
        <w:rPr/>
        <w:t xml:space="preserve"> menjadi </w:t>
      </w:r>
      <w:r>
        <w:rPr>
          <w:b/>
          <w:bCs/>
        </w:rPr>
        <w:t>“menyelesaikan exception yang benar-benar butuh judgment manusia”</w:t>
      </w:r>
      <w:r>
        <w:rPr/>
        <w:t>. Prinsip inti:</w:t>
      </w:r>
    </w:p>
    <w:p>
      <w:pPr>
        <w:pStyle w:val="Compact"/>
        <w:numPr>
          <w:ilvl w:val="0"/>
          <w:numId w:val="35"/>
        </w:numPr>
        <w:rPr/>
      </w:pPr>
      <w:r>
        <w:rPr>
          <w:b/>
          <w:bCs/>
        </w:rPr>
        <w:t>Database sebagai source of truth</w:t>
      </w:r>
      <w:r>
        <w:rPr/>
        <w:t>, bukan warna spreadsheet atau chat WhatsApp.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Deterministic rule-based matching</w:t>
      </w:r>
      <w:r>
        <w:rPr/>
        <w:t xml:space="preserve"> sebagai default; AI/ML hanya dipakai untuk klasifikasi/OCR (bukan untuk memutuskan match finansial) dan selalu ada human-in-the-loop untuk kasus low-confidence.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Tidak berasumsi Virtual Account atau Bank API tersedia</w:t>
      </w:r>
      <w:r>
        <w:rPr/>
        <w:t xml:space="preserve"> — MVP dirancang berbasis file XLSX yang tetap didownload manual oleh finance, karena itu constraint nyata yang diberikan.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Tidak berasumsi backend bebas mengakses ekosistem Microsoft</w:t>
      </w:r>
      <w:r>
        <w:rPr/>
        <w:t xml:space="preserve"> — semua opsi integrasi Excel/SharePoint diberi alternatif fallback non-Microsoft.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Incremental delivery</w:t>
      </w:r>
      <w:r>
        <w:rPr/>
        <w:t xml:space="preserve"> — MVP kecil dan realistis, bukan platform besar sekaligus.</w:t>
      </w:r>
    </w:p>
    <w:p>
      <w:pPr>
        <w:pStyle w:val="Normal"/>
        <w:rPr/>
      </w:pPr>
      <w:bookmarkStart w:id="2" w:name="executive-summary"/>
      <w:r>
        <w:rPr/>
        <mc:AlternateContent>
          <mc:Choice Requires="wps">
            <w:drawing>
              <wp:inline distT="0" distB="0" distL="0" distR="0">
                <wp:extent cx="6858000" cy="19050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68580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539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"/>
    </w:p>
    <w:p>
      <w:pPr>
        <w:pStyle w:val="Heading2"/>
        <w:rPr/>
      </w:pPr>
      <w:bookmarkStart w:id="3" w:name="__RefHeading___Toc7039_934173193"/>
      <w:bookmarkStart w:id="4" w:name="as-is-process"/>
      <w:bookmarkEnd w:id="3"/>
      <w:r>
        <w:rPr/>
        <w:t>2. AS-IS Process</w:t>
      </w:r>
    </w:p>
    <w:p>
      <w:pPr>
        <w:pStyle w:val="SourceCode"/>
        <w:rPr/>
      </w:pPr>
      <w:r>
        <w:rPr>
          <w:rStyle w:val="VerbatimChar"/>
        </w:rPr>
        <w:t>Customer --(transfer)--&gt; Bank/Teller counter</w:t>
      </w:r>
      <w:r>
        <w:rPr/>
        <w:br/>
      </w:r>
      <w:r>
        <w:rPr>
          <w:rStyle w:val="VerbatimChar"/>
        </w:rPr>
        <w:t>Customer --(foto/screenshot receipt)--&gt; Teller</w:t>
      </w:r>
      <w:r>
        <w:rPr/>
        <w:br/>
      </w:r>
      <w:r>
        <w:rPr>
          <w:rStyle w:val="VerbatimChar"/>
        </w:rPr>
        <w:t>Teller --(baca manual)--&gt; ketik string format "KJG/NAMA/.../CHK"</w:t>
      </w:r>
      <w:r>
        <w:rPr/>
        <w:br/>
      </w:r>
      <w:r>
        <w:rPr>
          <w:rStyle w:val="VerbatimChar"/>
        </w:rPr>
        <w:t>Teller --(kirim)--&gt; WhatsApp Group Finance</w:t>
      </w:r>
      <w:r>
        <w:rPr/>
        <w:br/>
      </w:r>
      <w:r>
        <w:rPr>
          <w:rStyle w:val="VerbatimChar"/>
        </w:rPr>
        <w:t>Finance (1 dari 3 org, bergiliran):</w:t>
      </w:r>
      <w:r>
        <w:rPr/>
        <w:br/>
      </w:r>
      <w:r>
        <w:rPr>
          <w:rStyle w:val="VerbatimChar"/>
        </w:rPr>
        <w:t xml:space="preserve">    -&gt; login internet banking -&gt; download XLSX manual</w:t>
      </w:r>
      <w:r>
        <w:rPr/>
        <w:br/>
      </w:r>
      <w:r>
        <w:rPr>
          <w:rStyle w:val="VerbatimChar"/>
        </w:rPr>
        <w:t xml:space="preserve">    -&gt; buka WhatsApp group, baca string satu per satu</w:t>
      </w:r>
      <w:r>
        <w:rPr/>
        <w:br/>
      </w:r>
      <w:r>
        <w:rPr>
          <w:rStyle w:val="VerbatimChar"/>
        </w:rPr>
        <w:t xml:space="preserve">    -&gt; cocokkan manual dengan mata (nama, jumlah, waktu)</w:t>
      </w:r>
      <w:r>
        <w:rPr/>
        <w:br/>
      </w:r>
      <w:r>
        <w:rPr>
          <w:rStyle w:val="VerbatimChar"/>
        </w:rPr>
        <w:t xml:space="preserve">    -&gt; jika transaksi belum muncul di bank -&gt; tunggu beberapa menit -&gt; download ulang</w:t>
      </w:r>
      <w:r>
        <w:rPr/>
        <w:br/>
      </w:r>
      <w:r>
        <w:rPr>
          <w:rStyle w:val="VerbatimChar"/>
        </w:rPr>
        <w:t xml:space="preserve">    -&gt; copy data ke spreadsheet operasional</w:t>
      </w:r>
      <w:r>
        <w:rPr/>
        <w:br/>
      </w:r>
      <w:r>
        <w:rPr>
          <w:rStyle w:val="VerbatimChar"/>
        </w:rPr>
        <w:t xml:space="preserve">    -&gt; warnai baris PINK jika sudah cocok</w:t>
      </w:r>
    </w:p>
    <w:p>
      <w:pPr>
        <w:pStyle w:val="FirstParagraph"/>
        <w:rPr/>
      </w:pPr>
      <w:r>
        <w:rPr>
          <w:b/>
          <w:bCs/>
        </w:rPr>
        <w:t>Karakteristik kunci AS-IS:</w:t>
      </w:r>
    </w:p>
    <w:p>
      <w:pPr>
        <w:pStyle w:val="Compact"/>
        <w:numPr>
          <w:ilvl w:val="0"/>
          <w:numId w:val="2"/>
        </w:numPr>
        <w:rPr/>
      </w:pPr>
      <w:r>
        <w:rPr/>
        <w:t>Tidak ada polling terjadwal (manual, tergantung ketersediaan staf).</w:t>
      </w:r>
    </w:p>
    <w:p>
      <w:pPr>
        <w:pStyle w:val="Compact"/>
        <w:numPr>
          <w:ilvl w:val="0"/>
          <w:numId w:val="2"/>
        </w:numPr>
        <w:rPr/>
      </w:pPr>
      <w:r>
        <w:rPr/>
        <w:t>Tidak ada validasi field saat data diketik ulang oleh teller (rawan typo).</w:t>
      </w:r>
    </w:p>
    <w:p>
      <w:pPr>
        <w:pStyle w:val="Compact"/>
        <w:numPr>
          <w:ilvl w:val="0"/>
          <w:numId w:val="2"/>
        </w:numPr>
        <w:rPr/>
      </w:pPr>
      <w:r>
        <w:rPr/>
        <w:t>Status “selesai” hanya berupa warna sel, tidak bisa diquery, tidak ada timestamp siapa/kapan verifikasi terjadi.</w:t>
      </w:r>
    </w:p>
    <w:p>
      <w:pPr>
        <w:pStyle w:val="Compact"/>
        <w:numPr>
          <w:ilvl w:val="0"/>
          <w:numId w:val="2"/>
        </w:numPr>
        <w:rPr/>
      </w:pPr>
      <w:r>
        <w:rPr/>
        <w:t>Tidak ada dedup check — retype manual dan pengecekan mata rentan miss atau double-count.</w:t>
      </w:r>
    </w:p>
    <w:p>
      <w:pPr>
        <w:pStyle w:val="Compact"/>
        <w:numPr>
          <w:ilvl w:val="0"/>
          <w:numId w:val="2"/>
        </w:numPr>
        <w:rPr/>
      </w:pPr>
      <w:r>
        <w:rPr/>
        <w:t xml:space="preserve">WhatsApp group adalah data store </w:t>
      </w:r>
      <w:r>
        <w:rPr>
          <w:i/>
          <w:iCs/>
        </w:rPr>
        <w:t>de facto</w:t>
      </w:r>
      <w:r>
        <w:rPr/>
        <w:t xml:space="preserve"> tapi tidak terstruktur dan tidak searchable dengan baik.</w:t>
      </w:r>
    </w:p>
    <w:p>
      <w:pPr>
        <w:pStyle w:val="Normal"/>
        <w:rPr/>
      </w:pPr>
      <w:bookmarkStart w:id="5" w:name="as-is-process"/>
      <w:r>
        <w:rPr/>
        <mc:AlternateContent>
          <mc:Choice Requires="wps">
            <w:drawing>
              <wp:inline distT="0" distB="0" distL="0" distR="0">
                <wp:extent cx="6858000" cy="19050"/>
                <wp:effectExtent l="0" t="0" r="0" b="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68580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539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5"/>
    </w:p>
    <w:p>
      <w:pPr>
        <w:pStyle w:val="Heading2"/>
        <w:rPr/>
      </w:pPr>
      <w:bookmarkStart w:id="6" w:name="__RefHeading___Toc7041_934173193"/>
      <w:bookmarkStart w:id="7" w:name="key-problems"/>
      <w:bookmarkEnd w:id="6"/>
      <w:r>
        <w:rPr/>
        <w:t>3. Key Problems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w="360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#</w:t>
            </w:r>
          </w:p>
        </w:tc>
        <w:tc>
          <w:tcPr>
            <w:tcW w:w="360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Masalah</w:t>
            </w:r>
          </w:p>
        </w:tc>
        <w:tc>
          <w:tcPr>
            <w:tcW w:w="360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Dampak</w:t>
            </w:r>
          </w:p>
        </w:tc>
      </w:tr>
      <w:tr>
        <w:trPr/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1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Tidak ada automatic polling ke data bank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Delay deteksi transaksi baru, tergantung kesediaan staf</w:t>
            </w:r>
          </w:p>
        </w:tc>
      </w:tr>
      <w:tr>
        <w:trPr/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2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Transkripsi manual receipt → string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Human error (nama salah ketik, nominal salah)</w:t>
            </w:r>
          </w:p>
        </w:tc>
      </w:tr>
      <w:tr>
        <w:trPr/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3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Status = warna sel spreadsheet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Tidak bisa diaudit, tidak bisa diquery, race condition antar staf</w:t>
            </w:r>
          </w:p>
        </w:tc>
      </w:tr>
      <w:tr>
        <w:trPr/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4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3 staf part-time bergiliran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Bottleneck, single point of failure saat cuti/sakit</w:t>
            </w:r>
          </w:p>
        </w:tc>
      </w:tr>
      <w:tr>
        <w:trPr/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5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Tidak ada dedup/duplicate detection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Risiko transaksi diproses dua kali atau terlewat</w:t>
            </w:r>
          </w:p>
        </w:tc>
      </w:tr>
      <w:tr>
        <w:trPr/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6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Tidak ada audit trail transaksi individual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Sulit investigasi saat dispute/komplain nasabah</w:t>
            </w:r>
          </w:p>
        </w:tc>
      </w:tr>
      <w:tr>
        <w:trPr/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7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Scaling = tambah orang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Biaya linear terhadap volume, tidak sustainable</w:t>
            </w:r>
          </w:p>
        </w:tc>
      </w:tr>
      <w:tr>
        <w:trPr/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8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Data bank berbeda-beda format antar bank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Belum ada normalisasi terstruktur</w:t>
            </w:r>
          </w:p>
        </w:tc>
      </w:tr>
      <w:tr>
        <w:trPr/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9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Receipt image tidak diarsipkan secara sistematis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Sulit retrieval saat butuh bukti</w:t>
            </w:r>
          </w:p>
        </w:tc>
      </w:tr>
    </w:tbl>
    <w:p>
      <w:pPr>
        <w:pStyle w:val="Normal"/>
        <w:rPr/>
      </w:pPr>
      <w:bookmarkStart w:id="8" w:name="key-problems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8"/>
    </w:p>
    <w:p>
      <w:pPr>
        <w:pStyle w:val="Heading2"/>
        <w:rPr/>
      </w:pPr>
      <w:bookmarkStart w:id="9" w:name="__RefHeading___Toc7043_934173193"/>
      <w:bookmarkStart w:id="10" w:name="to-be-process-ringkasan"/>
      <w:bookmarkEnd w:id="9"/>
      <w:r>
        <w:rPr/>
        <w:t>4. TO-BE Process (Ringkasan)</w:t>
      </w:r>
    </w:p>
    <w:p>
      <w:pPr>
        <w:pStyle w:val="SourceCode"/>
        <w:rPr/>
      </w:pPr>
      <w:r>
        <w:rPr>
          <w:rStyle w:val="VerbatimChar"/>
        </w:rPr>
        <w:t>Customer -&gt; WhatsApp Bot: isi data transaksi terstruktur (sender, recipient,</w:t>
      </w:r>
      <w:r>
        <w:rPr/>
        <w:br/>
      </w:r>
      <w:r>
        <w:rPr>
          <w:rStyle w:val="VerbatimChar"/>
        </w:rPr>
        <w:t xml:space="preserve">            amount, purpose, dst) -&gt; tersimpan sebagai Transaction (PENDING_RECEIPT)</w:t>
      </w:r>
      <w:r>
        <w:rPr/>
        <w:br/>
        <w:br/>
      </w:r>
      <w:r>
        <w:rPr>
          <w:rStyle w:val="VerbatimChar"/>
        </w:rPr>
        <w:t>Customer -&gt; upload foto/screenshot receipt via bot</w:t>
      </w:r>
      <w:r>
        <w:rPr/>
        <w:br/>
        <w:br/>
      </w:r>
      <w:r>
        <w:rPr>
          <w:rStyle w:val="VerbatimChar"/>
        </w:rPr>
        <w:t>Sistem   -&gt; Receipt Classification -&gt; OCR -&gt; Field Extraction -&gt; Validation</w:t>
      </w:r>
      <w:r>
        <w:rPr/>
        <w:br/>
      </w:r>
      <w:r>
        <w:rPr>
          <w:rStyle w:val="VerbatimChar"/>
        </w:rPr>
        <w:t xml:space="preserve">         -&gt; Confidence Scoring</w:t>
      </w:r>
      <w:r>
        <w:rPr/>
        <w:br/>
      </w:r>
      <w:r>
        <w:rPr>
          <w:rStyle w:val="VerbatimChar"/>
        </w:rPr>
        <w:t xml:space="preserve">            HIGH confidence  -&gt; auto lanjut, generate teller string otomatis</w:t>
      </w:r>
      <w:r>
        <w:rPr/>
        <w:br/>
      </w:r>
      <w:r>
        <w:rPr>
          <w:rStyle w:val="VerbatimChar"/>
        </w:rPr>
        <w:t xml:space="preserve">            MEDIUM/LOW conf. -&gt; masuk OCR_REVIEW queue (manusia verifikasi cepat)</w:t>
      </w:r>
      <w:r>
        <w:rPr/>
        <w:br/>
        <w:br/>
      </w:r>
      <w:r>
        <w:rPr>
          <w:rStyle w:val="VerbatimChar"/>
        </w:rPr>
        <w:t>Sistem   -&gt; kirim teller string (untuk kontinuitas workflow finance) ke channel</w:t>
      </w:r>
      <w:r>
        <w:rPr/>
        <w:br/>
      </w:r>
      <w:r>
        <w:rPr>
          <w:rStyle w:val="VerbatimChar"/>
        </w:rPr>
        <w:t xml:space="preserve">            finance (WhatsApp/Teams) — TAPI ini hanya notifikasi, bukan source of truth</w:t>
      </w:r>
      <w:r>
        <w:rPr/>
        <w:br/>
        <w:br/>
      </w:r>
      <w:r>
        <w:rPr>
          <w:rStyle w:val="VerbatimChar"/>
        </w:rPr>
        <w:t>Finance  -&gt; tetap download XLSX dari bank (manual, karena no API) -&gt; taruh di folder aman</w:t>
      </w:r>
      <w:r>
        <w:rPr/>
        <w:br/>
        <w:br/>
      </w:r>
      <w:r>
        <w:rPr>
          <w:rStyle w:val="VerbatimChar"/>
        </w:rPr>
        <w:t>Sistem   -&gt; File watcher deteksi file baru -&gt; readiness check -&gt; parse -&gt; normalize</w:t>
      </w:r>
      <w:r>
        <w:rPr/>
        <w:br/>
      </w:r>
      <w:r>
        <w:rPr>
          <w:rStyle w:val="VerbatimChar"/>
        </w:rPr>
        <w:t xml:space="preserve">         -&gt; Matching Engine (hierarchical, deterministic) -&gt; scoring</w:t>
      </w:r>
      <w:r>
        <w:rPr/>
        <w:br/>
      </w:r>
      <w:r>
        <w:rPr>
          <w:rStyle w:val="VerbatimChar"/>
        </w:rPr>
        <w:t xml:space="preserve">            Auto-match tinggi -&gt; AUTO_VERIFIED (tanpa sentuhan finance)</w:t>
      </w:r>
      <w:r>
        <w:rPr/>
        <w:br/>
      </w:r>
      <w:r>
        <w:rPr>
          <w:rStyle w:val="VerbatimChar"/>
        </w:rPr>
        <w:t xml:space="preserve">            Score menengah    -&gt; FINANCE_REVIEW queue</w:t>
      </w:r>
      <w:r>
        <w:rPr/>
        <w:br/>
      </w:r>
      <w:r>
        <w:rPr>
          <w:rStyle w:val="VerbatimChar"/>
        </w:rPr>
        <w:t xml:space="preserve">            Score rendah/no match -&gt; UNMATCHED queue</w:t>
      </w:r>
      <w:r>
        <w:rPr/>
        <w:br/>
        <w:br/>
      </w:r>
      <w:r>
        <w:rPr>
          <w:rStyle w:val="VerbatimChar"/>
        </w:rPr>
        <w:t>Finance  -&gt; HANYA menangani queue exception (review/unmatched), bukan semua transaksi</w:t>
      </w:r>
      <w:r>
        <w:rPr/>
        <w:br/>
      </w:r>
      <w:r>
        <w:rPr>
          <w:rStyle w:val="VerbatimChar"/>
        </w:rPr>
        <w:t>Sistem   -&gt; update status DB, generate laporan XLSX/dashboard, audit log setiap step</w:t>
      </w:r>
    </w:p>
    <w:p>
      <w:pPr>
        <w:pStyle w:val="FirstParagraph"/>
        <w:rPr/>
      </w:pPr>
      <w:r>
        <w:rPr/>
        <w:t xml:space="preserve">Finance tetap melakukan 1 langkah manual yang tidak bisa dihindari di MVP (download XLSX dari internet banking), tapi </w:t>
      </w:r>
      <w:r>
        <w:rPr>
          <w:b/>
          <w:bCs/>
        </w:rPr>
        <w:t>semua langkah setelahnya otomatis</w:t>
      </w:r>
      <w:r>
        <w:rPr/>
        <w:t>.</w:t>
      </w:r>
    </w:p>
    <w:p>
      <w:pPr>
        <w:pStyle w:val="Normal"/>
        <w:rPr/>
      </w:pPr>
      <w:bookmarkStart w:id="11" w:name="to-be-process-ringkasan"/>
      <w:r>
        <w:rPr/>
        <mc:AlternateContent>
          <mc:Choice Requires="wps">
            <w:drawing>
              <wp:inline distT="0" distB="0" distL="0" distR="0">
                <wp:extent cx="6858000" cy="19050"/>
                <wp:effectExtent l="0" t="0" r="0" b="0"/>
                <wp:docPr id="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" name=""/>
                        <wps:cNvSpPr/>
                      </wps:nvSpPr>
                      <wps:spPr>
                        <a:xfrm>
                          <a:off x="0" y="0"/>
                          <a:ext cx="68580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539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1"/>
    </w:p>
    <w:p>
      <w:pPr>
        <w:pStyle w:val="Heading2"/>
        <w:rPr/>
      </w:pPr>
      <w:bookmarkStart w:id="12" w:name="__RefHeading___Toc7045_934173193"/>
      <w:bookmarkStart w:id="13" w:name="recommended-architecture-layered-view"/>
      <w:bookmarkEnd w:id="12"/>
      <w:r>
        <w:rPr/>
        <w:t>5. Recommended Architecture (Layered View)</w:t>
      </w:r>
    </w:p>
    <w:p>
      <w:pPr>
        <w:pStyle w:val="SourceCode"/>
        <w:rPr/>
      </w:pPr>
      <w:r>
        <w:rPr>
          <w:rStyle w:val="VerbatimChar"/>
        </w:rPr>
        <w:t xml:space="preserve">┌─────────────────────────────── </w:t>
      </w:r>
      <w:r>
        <w:rPr>
          <w:rStyle w:val="VerbatimChar"/>
        </w:rPr>
        <w:t>CHANNEL LAYER ───────────────────────────────┐</w:t>
      </w:r>
      <w:r>
        <w:rPr/>
        <w:br/>
      </w:r>
      <w:r>
        <w:rPr>
          <w:rStyle w:val="VerbatimChar"/>
        </w:rPr>
        <w:t>│  WhatsApp Bot (Customer)     Finance Notification Channel (Teams/WA)         │</w:t>
      </w:r>
      <w:r>
        <w:rPr/>
        <w:br/>
      </w:r>
      <w:r>
        <w:rPr>
          <w:rStyle w:val="VerbatimChar"/>
        </w:rPr>
        <w:t>└───────────────┬───────────────────────────────────────┬─────────────────────┘</w:t>
      </w:r>
      <w:r>
        <w:rPr/>
        <w:br/>
      </w:r>
      <w:r>
        <w:rPr>
          <w:rStyle w:val="VerbatimChar"/>
        </w:rPr>
        <w:t xml:space="preserve">                 │                                       │</w:t>
      </w:r>
      <w:r>
        <w:rPr/>
        <w:br/>
      </w:r>
      <w:r>
        <w:rPr>
          <w:rStyle w:val="VerbatimChar"/>
        </w:rPr>
        <w:t>┌────────────────▼───────────────────┐   ┌───────────────▼─────────────────────┐</w:t>
      </w:r>
      <w:r>
        <w:rPr/>
        <w:br/>
      </w:r>
      <w:r>
        <w:rPr>
          <w:rStyle w:val="VerbatimChar"/>
        </w:rPr>
        <w:t>│        INGESTION LAYER              │   │        OUTPUT LAYER                 │</w:t>
      </w:r>
      <w:r>
        <w:rPr/>
        <w:br/>
      </w:r>
      <w:r>
        <w:rPr>
          <w:rStyle w:val="VerbatimChar"/>
        </w:rPr>
        <w:t>│ - Receipt Upload API                │   │ - Notification Service              │</w:t>
      </w:r>
      <w:r>
        <w:rPr/>
        <w:br/>
      </w:r>
      <w:r>
        <w:rPr>
          <w:rStyle w:val="VerbatimChar"/>
        </w:rPr>
        <w:t>│ - Bot Transaction API               │   │ - XLSX Report Generator             │</w:t>
      </w:r>
      <w:r>
        <w:rPr/>
        <w:br/>
      </w:r>
      <w:r>
        <w:rPr>
          <w:rStyle w:val="VerbatimChar"/>
        </w:rPr>
        <w:t>│ - Bank File Watcher (folder/SP)     │   │ - Dashboard/API for finance UI      │</w:t>
      </w:r>
      <w:r>
        <w:rPr/>
        <w:br/>
      </w:r>
      <w:r>
        <w:rPr>
          <w:rStyle w:val="VerbatimChar"/>
        </w:rPr>
        <w:t>└────────────────┬───────────────────┘   └───────────────▲─────────────────────┘</w:t>
      </w:r>
      <w:r>
        <w:rPr/>
        <w:br/>
      </w:r>
      <w:r>
        <w:rPr>
          <w:rStyle w:val="VerbatimChar"/>
        </w:rPr>
        <w:t xml:space="preserve">                 │                                        │</w:t>
      </w:r>
      <w:r>
        <w:rPr/>
        <w:br/>
      </w:r>
      <w:r>
        <w:rPr>
          <w:rStyle w:val="VerbatimChar"/>
        </w:rPr>
        <w:t>┌────────────────▼────────────────────────────────────────┴────────────────────┐</w:t>
      </w:r>
      <w:r>
        <w:rPr/>
        <w:br/>
      </w:r>
      <w:r>
        <w:rPr>
          <w:rStyle w:val="VerbatimChar"/>
        </w:rPr>
        <w:t>│                          PROCESSING LAYER                                     │</w:t>
      </w:r>
      <w:r>
        <w:rPr/>
        <w:br/>
      </w:r>
      <w:r>
        <w:rPr>
          <w:rStyle w:val="VerbatimChar"/>
        </w:rPr>
        <w:t>│  Receipt Classifier -&gt; OCR Engine -&gt; Field Extractor -&gt; Validator             │</w:t>
      </w:r>
      <w:r>
        <w:rPr/>
        <w:br/>
      </w:r>
      <w:r>
        <w:rPr>
          <w:rStyle w:val="VerbatimChar"/>
        </w:rPr>
        <w:t>│  -&gt; Teller String Formatter (deterministic)                                   │</w:t>
      </w:r>
      <w:r>
        <w:rPr/>
        <w:br/>
      </w:r>
      <w:r>
        <w:rPr>
          <w:rStyle w:val="VerbatimChar"/>
        </w:rPr>
        <w:t>│  Bank XLSX Parser -&gt; Normalizer -&gt; Dedup Check                                │</w:t>
      </w:r>
      <w:r>
        <w:rPr/>
        <w:br/>
      </w:r>
      <w:r>
        <w:rPr>
          <w:rStyle w:val="VerbatimChar"/>
        </w:rPr>
        <w:t>│  Matching Engine (hierarchical scoring, deterministic rules)                  │</w:t>
      </w:r>
      <w:r>
        <w:rPr/>
        <w:br/>
      </w:r>
      <w:r>
        <w:rPr>
          <w:rStyle w:val="VerbatimChar"/>
        </w:rPr>
        <w:t>│  Exception Router                                                             │</w:t>
      </w:r>
      <w:r>
        <w:rPr/>
        <w:br/>
      </w:r>
      <w:r>
        <w:rPr>
          <w:rStyle w:val="VerbatimChar"/>
        </w:rPr>
        <w:t>└────────────────┬───────────────────────────────────────────────────────────┘</w:t>
      </w:r>
      <w:r>
        <w:rPr/>
        <w:br/>
      </w:r>
      <w:r>
        <w:rPr>
          <w:rStyle w:val="VerbatimChar"/>
        </w:rPr>
        <w:t xml:space="preserve">                 │</w:t>
      </w:r>
      <w:r>
        <w:rPr/>
        <w:br/>
      </w:r>
      <w:r>
        <w:rPr>
          <w:rStyle w:val="VerbatimChar"/>
        </w:rPr>
        <w:t>┌────────────────▼───────────────────────────────────────────────────────────┐</w:t>
      </w:r>
      <w:r>
        <w:rPr/>
        <w:br/>
      </w:r>
      <w:r>
        <w:rPr>
          <w:rStyle w:val="VerbatimChar"/>
        </w:rPr>
        <w:t>│                              DATA LAYER                                     │</w:t>
      </w:r>
      <w:r>
        <w:rPr/>
        <w:br/>
      </w:r>
      <w:r>
        <w:rPr>
          <w:rStyle w:val="VerbatimChar"/>
        </w:rPr>
        <w:t>│  PostgreSQL (transactional, source of truth)                                │</w:t>
      </w:r>
      <w:r>
        <w:rPr/>
        <w:br/>
      </w:r>
      <w:r>
        <w:rPr>
          <w:rStyle w:val="VerbatimChar"/>
        </w:rPr>
        <w:t>│  Object Storage (receipt images, raw XLSX archive)                          │</w:t>
      </w:r>
      <w:r>
        <w:rPr/>
        <w:br/>
      </w:r>
      <w:r>
        <w:rPr>
          <w:rStyle w:val="VerbatimChar"/>
        </w:rPr>
        <w:t>│  Audit Log Store (append-only)                                              │</w:t>
      </w:r>
      <w:r>
        <w:rPr/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└──────────────────────────────────────────────────────────────────────────────┘</w:t>
      </w:r>
      <w:r>
        <w:rPr/>
        <w:br/>
      </w:r>
      <w:r>
        <w:rPr>
          <w:rStyle w:val="VerbatimChar"/>
        </w:rPr>
        <w:t xml:space="preserve">                 │</w:t>
      </w:r>
      <w:r>
        <w:rPr/>
        <w:br/>
      </w:r>
      <w:r>
        <w:rPr>
          <w:rStyle w:val="VerbatimChar"/>
        </w:rPr>
        <w:t>┌────────────────▼───────────────────────────────────────────────────────────┐</w:t>
      </w:r>
      <w:r>
        <w:rPr/>
        <w:br/>
      </w:r>
      <w:r>
        <w:rPr>
          <w:rStyle w:val="VerbatimChar"/>
        </w:rPr>
        <w:t>│                         SECURITY &amp; PLATFORM LAYER                           │</w:t>
      </w:r>
      <w:r>
        <w:rPr/>
        <w:br/>
      </w:r>
      <w:r>
        <w:rPr>
          <w:rStyle w:val="VerbatimChar"/>
        </w:rPr>
        <w:t>│  IAM/SSO (Azure AD/Entra ID), Secrets Vault, RBAC, Encryption, Monitoring   │</w:t>
      </w:r>
      <w:r>
        <w:rPr/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Normal"/>
        <w:rPr/>
      </w:pPr>
      <w:bookmarkStart w:id="14" w:name="recommended-architecture-layered-view"/>
      <w:r>
        <w:rPr/>
        <mc:AlternateContent>
          <mc:Choice Requires="wps">
            <w:drawing>
              <wp:inline distT="0" distB="0" distL="0" distR="0">
                <wp:extent cx="6858000" cy="19050"/>
                <wp:effectExtent l="0" t="0" r="0" b="0"/>
                <wp:docPr id="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" name=""/>
                        <wps:cNvSpPr/>
                      </wps:nvSpPr>
                      <wps:spPr>
                        <a:xfrm>
                          <a:off x="0" y="0"/>
                          <a:ext cx="68580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539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4"/>
    </w:p>
    <w:p>
      <w:pPr>
        <w:pStyle w:val="Heading2"/>
        <w:rPr/>
      </w:pPr>
      <w:bookmarkStart w:id="15" w:name="__RefHeading___Toc7047_934173193"/>
      <w:bookmarkStart w:id="16" w:name="Xa93a4d2bee200fd139de063bb84df785b860445"/>
      <w:bookmarkEnd w:id="15"/>
      <w:r>
        <w:rPr/>
        <w:t>6. Detailed Data Flow (Ringkas — detail penuh di Bagian 15)</w:t>
      </w:r>
    </w:p>
    <w:p>
      <w:pPr>
        <w:pStyle w:val="SourceCode"/>
        <w:rPr/>
      </w:pPr>
      <w:r>
        <w:rPr>
          <w:rStyle w:val="VerbatimChar"/>
        </w:rPr>
        <w:t>[Bot Transaction Created] -&gt; [Receipt Uploaded] -&gt; [Classification] -&gt; [OCR]</w:t>
      </w:r>
      <w:r>
        <w:rPr/>
        <w:br/>
      </w:r>
      <w:r>
        <w:rPr>
          <w:rStyle w:val="VerbatimChar"/>
        </w:rPr>
        <w:t>-&gt; [Extraction] -&gt; [Validation] -&gt; [Teller String Generated] -&gt; [Transaction Stored]</w:t>
      </w:r>
      <w:r>
        <w:rPr/>
        <w:br/>
      </w:r>
      <w:r>
        <w:rPr>
          <w:rStyle w:val="VerbatimChar"/>
        </w:rPr>
        <w:t xml:space="preserve">        (paralel, independen dari alur bank)</w:t>
      </w:r>
      <w:r>
        <w:rPr/>
        <w:br/>
      </w:r>
      <w:r>
        <w:rPr>
          <w:rStyle w:val="VerbatimChar"/>
        </w:rPr>
        <w:t>[Bank XLSX in Folder] -&gt; [Detected] -&gt; [Readiness Check] -&gt; [Parsed] -&gt; [Normalized]</w:t>
      </w:r>
      <w:r>
        <w:rPr/>
        <w:br/>
      </w:r>
      <w:r>
        <w:rPr>
          <w:rStyle w:val="VerbatimChar"/>
        </w:rPr>
        <w:t>-&gt; [Matching Engine] -&gt; [Scoring] -&gt; [Auto-Match | Review | Unmatched]</w:t>
      </w:r>
      <w:r>
        <w:rPr/>
        <w:br/>
      </w:r>
      <w:r>
        <w:rPr>
          <w:rStyle w:val="VerbatimChar"/>
        </w:rPr>
        <w:t>-&gt; [DB Update] -&gt; [Report/Notification] -&gt; [Audit Log]</w:t>
      </w:r>
    </w:p>
    <w:p>
      <w:pPr>
        <w:pStyle w:val="FirstParagraph"/>
        <w:rPr/>
      </w:pPr>
      <w:r>
        <w:rPr/>
        <w:t xml:space="preserve">Dua alur (customer/bot side dan bank side) berjalan </w:t>
      </w:r>
      <w:r>
        <w:rPr>
          <w:b/>
          <w:bCs/>
        </w:rPr>
        <w:t>independen dan asinkron</w:t>
      </w:r>
      <w:r>
        <w:rPr/>
        <w:t>, lalu bertemu di Matching Engine. Ini penting: sistem tidak boleh mengasumsikan urutan kedatangan data (kadang bank data datang duluan, kadang receipt duluan).</w:t>
      </w:r>
    </w:p>
    <w:p>
      <w:pPr>
        <w:pStyle w:val="Normal"/>
        <w:rPr/>
      </w:pPr>
      <w:bookmarkStart w:id="17" w:name="Xa93a4d2bee200fd139de063bb84df785b860445"/>
      <w:r>
        <w:rPr/>
        <mc:AlternateContent>
          <mc:Choice Requires="wps">
            <w:drawing>
              <wp:inline distT="0" distB="0" distL="0" distR="0">
                <wp:extent cx="6858000" cy="19050"/>
                <wp:effectExtent l="0" t="0" r="0" b="0"/>
                <wp:docPr id="1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4" name=""/>
                        <wps:cNvSpPr/>
                      </wps:nvSpPr>
                      <wps:spPr>
                        <a:xfrm>
                          <a:off x="0" y="0"/>
                          <a:ext cx="68580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539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7"/>
    </w:p>
    <w:p>
      <w:pPr>
        <w:pStyle w:val="Heading2"/>
        <w:rPr/>
      </w:pPr>
      <w:bookmarkStart w:id="18" w:name="__RefHeading___Toc7049_934173193"/>
      <w:bookmarkStart w:id="19" w:name="component-architecture"/>
      <w:bookmarkEnd w:id="18"/>
      <w:r>
        <w:rPr/>
        <w:t>7. Component Architecture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99"/>
        <w:gridCol w:w="2700"/>
        <w:gridCol w:w="2700"/>
        <w:gridCol w:w="2700"/>
      </w:tblGrid>
      <w:tr>
        <w:trPr>
          <w:tblHeader w:val="true"/>
        </w:trPr>
        <w:tc>
          <w:tcPr>
            <w:tcW w:w="269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Komponen</w:t>
            </w:r>
          </w:p>
        </w:tc>
        <w:tc>
          <w:tcPr>
            <w:tcW w:w="270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Tanggung Jawab</w:t>
            </w:r>
          </w:p>
        </w:tc>
        <w:tc>
          <w:tcPr>
            <w:tcW w:w="270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Teknologi Usulan</w:t>
            </w:r>
          </w:p>
        </w:tc>
        <w:tc>
          <w:tcPr>
            <w:tcW w:w="270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Scaling Note</w:t>
            </w:r>
          </w:p>
        </w:tc>
      </w:tr>
      <w:tr>
        <w:trPr/>
        <w:tc>
          <w:tcPr>
            <w:tcW w:w="26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WhatsApp Bot Service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Percakapan customer, submit transaksi &amp; receipt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WhatsApp Business API + backend webhook handler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Stateless, horizontal scale</w:t>
            </w:r>
          </w:p>
        </w:tc>
      </w:tr>
      <w:tr>
        <w:trPr/>
        <w:tc>
          <w:tcPr>
            <w:tcW w:w="26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Receipt Intake API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Terima upload image, simpan ke object storage, trigger job OCR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FastAPI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Stateless</w:t>
            </w:r>
          </w:p>
        </w:tc>
      </w:tr>
      <w:tr>
        <w:trPr/>
        <w:tc>
          <w:tcPr>
            <w:tcW w:w="26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OCR Orchestrator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Panggil classifier + OCR provider, gabungkan hasil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Python worker (Celery/RQ)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Worker pool, scale by queue depth</w:t>
            </w:r>
          </w:p>
        </w:tc>
      </w:tr>
      <w:tr>
        <w:trPr/>
        <w:tc>
          <w:tcPr>
            <w:tcW w:w="26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Field Extraction &amp; Validator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Rule-based mapping + confidence scoring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Python (regex/template engine)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CPU-light, scale bersama OCR worker</w:t>
            </w:r>
          </w:p>
        </w:tc>
      </w:tr>
      <w:tr>
        <w:trPr/>
        <w:tc>
          <w:tcPr>
            <w:tcW w:w="26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Teller String Formatter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Generate string deterministic dari structured data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Python pure function/module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Stateless</w:t>
            </w:r>
          </w:p>
        </w:tc>
      </w:tr>
      <w:tr>
        <w:trPr/>
        <w:tc>
          <w:tcPr>
            <w:tcW w:w="26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Bank File Watcher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Deteksi file baru di folder/SharePoint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Python watchdog / Graph API polling service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Single active instance + leader lock (hindari duplicate trigger)</w:t>
            </w:r>
          </w:p>
        </w:tc>
      </w:tr>
      <w:tr>
        <w:trPr/>
        <w:tc>
          <w:tcPr>
            <w:tcW w:w="26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XLSX Parser &amp; Normalizer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Baca file, mapping kolom per bank, standarisasi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Python (pandas/openpyxl)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Job-based worker, scale horizontal</w:t>
            </w:r>
          </w:p>
        </w:tc>
      </w:tr>
      <w:tr>
        <w:trPr/>
        <w:tc>
          <w:tcPr>
            <w:tcW w:w="26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Matching Engine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Hierarchical scoring &amp; keputusan match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Python service (rule engine + RapidFuzz)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Scale horizontal, stateless (baca dari DB)</w:t>
            </w:r>
          </w:p>
        </w:tc>
      </w:tr>
      <w:tr>
        <w:trPr/>
        <w:tc>
          <w:tcPr>
            <w:tcW w:w="26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Exception Queue Service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Kelola antrian review/unmatched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 xml:space="preserve">Backend + DB table </w:t>
            </w:r>
            <w:r>
              <w:rPr>
                <w:rStyle w:val="VerbatimChar"/>
                <w:rFonts w:eastAsia="Cambria" w:cs=""/>
                <w:kern w:val="0"/>
                <w:lang w:val="id-ID" w:eastAsia="en-US" w:bidi="ar-SA"/>
              </w:rPr>
              <w:t>reconciliations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Stateless</w:t>
            </w:r>
          </w:p>
        </w:tc>
      </w:tr>
      <w:tr>
        <w:trPr/>
        <w:tc>
          <w:tcPr>
            <w:tcW w:w="26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Finance Web UI/Dashboard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Interface review manual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React/internal tool (opsional MVP: query langsung ke DB via reporting tool)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-</w:t>
            </w:r>
          </w:p>
        </w:tc>
      </w:tr>
      <w:tr>
        <w:trPr/>
        <w:tc>
          <w:tcPr>
            <w:tcW w:w="26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Notification Service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Kirim ke WA/Teams/email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Backend service + adapter pattern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Stateless</w:t>
            </w:r>
          </w:p>
        </w:tc>
      </w:tr>
      <w:tr>
        <w:trPr/>
        <w:tc>
          <w:tcPr>
            <w:tcW w:w="26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Audit Logger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Catat semua state transition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Append-only log table + optional log shipping (ELK)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Append-heavy, partition by date</w:t>
            </w:r>
          </w:p>
        </w:tc>
      </w:tr>
    </w:tbl>
    <w:p>
      <w:pPr>
        <w:pStyle w:val="Normal"/>
        <w:rPr/>
      </w:pPr>
      <w:bookmarkStart w:id="20" w:name="component-architecture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1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6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0"/>
    </w:p>
    <w:p>
      <w:pPr>
        <w:pStyle w:val="Heading2"/>
        <w:rPr/>
      </w:pPr>
      <w:bookmarkStart w:id="21" w:name="__RefHeading___Toc7051_934173193"/>
      <w:bookmarkStart w:id="22" w:name="ocr-architecture"/>
      <w:bookmarkEnd w:id="21"/>
      <w:r>
        <w:rPr/>
        <w:t>8. OCR Architecture</w:t>
      </w:r>
    </w:p>
    <w:p>
      <w:pPr>
        <w:pStyle w:val="FirstParagraph"/>
        <w:rPr/>
      </w:pPr>
      <w:r>
        <w:rPr/>
        <w:t xml:space="preserve">OCR </w:t>
      </w:r>
      <w:r>
        <w:rPr>
          <w:b/>
          <w:bCs/>
        </w:rPr>
        <w:t>bukan satu langkah</w:t>
      </w:r>
      <w:r>
        <w:rPr/>
        <w:t>, tapi pipeline dengan 4 tahap yang harus dipisah agar setiap tahap punya confidence dan bisa di-debug independen:</w:t>
      </w:r>
    </w:p>
    <w:p>
      <w:pPr>
        <w:pStyle w:val="SourceCode"/>
        <w:rPr/>
      </w:pPr>
      <w:r>
        <w:rPr>
          <w:rStyle w:val="VerbatimChar"/>
        </w:rPr>
        <w:t>[Image] -&gt; (1) DOCUMENT CLASSIFICATION -&gt; (2) OCR/TEXT EXTRACTION</w:t>
      </w:r>
      <w:r>
        <w:rPr/>
        <w:br/>
      </w:r>
      <w:r>
        <w:rPr>
          <w:rStyle w:val="VerbatimChar"/>
        </w:rPr>
        <w:t xml:space="preserve">        -&gt; (3) FIELD EXTRACTION -&gt; (4) VALIDATION &amp; NORMALIZATION</w:t>
      </w:r>
      <w:r>
        <w:rPr/>
        <w:br/>
      </w:r>
      <w:r>
        <w:rPr>
          <w:rStyle w:val="VerbatimChar"/>
        </w:rPr>
        <w:t xml:space="preserve">        -&gt; CONFIDENCE AGGREGATION -&gt; ROUTE (auto-continue / review)</w:t>
      </w:r>
    </w:p>
    <w:p>
      <w:pPr>
        <w:pStyle w:val="Compact"/>
        <w:numPr>
          <w:ilvl w:val="0"/>
          <w:numId w:val="36"/>
        </w:numPr>
        <w:rPr/>
      </w:pPr>
      <w:r>
        <w:rPr>
          <w:b/>
          <w:bCs/>
        </w:rPr>
        <w:t>(1) Document Classification</w:t>
      </w:r>
      <w:r>
        <w:rPr/>
        <w:t xml:space="preserve"> menjawab: “Apakah ini payment receipt?” dan “Dari bank/provider mana?” — ini keputusan terpisah dari isi teksnya.</w:t>
      </w:r>
    </w:p>
    <w:p>
      <w:pPr>
        <w:pStyle w:val="Compact"/>
        <w:numPr>
          <w:ilvl w:val="0"/>
          <w:numId w:val="37"/>
        </w:numPr>
        <w:rPr/>
      </w:pPr>
      <w:r>
        <w:rPr>
          <w:b/>
          <w:bCs/>
        </w:rPr>
        <w:t>(2) OCR/Text Extraction</w:t>
      </w:r>
      <w:r>
        <w:rPr/>
        <w:t xml:space="preserve"> hanya menghasilkan </w:t>
      </w:r>
      <w:r>
        <w:rPr>
          <w:b/>
          <w:bCs/>
        </w:rPr>
        <w:t>raw text + bounding box + token-level confidence</w:t>
      </w:r>
      <w:r>
        <w:rPr/>
        <w:t>. Tidak ada interpretasi makna di tahap ini.</w:t>
      </w:r>
    </w:p>
    <w:p>
      <w:pPr>
        <w:pStyle w:val="Compact"/>
        <w:numPr>
          <w:ilvl w:val="0"/>
          <w:numId w:val="38"/>
        </w:numPr>
        <w:rPr/>
      </w:pPr>
      <w:r>
        <w:rPr>
          <w:b/>
          <w:bCs/>
        </w:rPr>
        <w:t>(3) Field Extraction</w:t>
      </w:r>
      <w:r>
        <w:rPr/>
        <w:t xml:space="preserve"> memetakan raw text ke field terstruktur (nama, jumlah, referensi, tanggal) menggunakan template per bank + regex/positional rules, fallback ke model generic key-value extraction untuk layout tak dikenal.</w:t>
      </w:r>
    </w:p>
    <w:p>
      <w:pPr>
        <w:pStyle w:val="Compact"/>
        <w:numPr>
          <w:ilvl w:val="0"/>
          <w:numId w:val="39"/>
        </w:numPr>
        <w:rPr/>
      </w:pPr>
      <w:r>
        <w:rPr>
          <w:b/>
          <w:bCs/>
        </w:rPr>
        <w:t>(4) Validation &amp; Normalization</w:t>
      </w:r>
      <w:r>
        <w:rPr/>
        <w:t xml:space="preserve"> mengecek format (RM harus numeric, tanggal harus valid, nama tidak boleh kosong untuk transaksi tertentu) dan menstandarkan representasi (RM708.50 → </w:t>
      </w:r>
      <w:r>
        <w:rPr>
          <w:rStyle w:val="VerbatimChar"/>
        </w:rPr>
        <w:t>70850</w:t>
      </w:r>
      <w:r>
        <w:rPr/>
        <w:t xml:space="preserve"> minor units, “Rhb Bank” → </w:t>
      </w:r>
      <w:r>
        <w:rPr>
          <w:rStyle w:val="VerbatimChar"/>
        </w:rPr>
        <w:t>RHB</w:t>
      </w:r>
      <w:r>
        <w:rPr/>
        <w:t>).</w:t>
      </w:r>
    </w:p>
    <w:p>
      <w:pPr>
        <w:pStyle w:val="FirstParagraph"/>
        <w:rPr/>
      </w:pPr>
      <w:r>
        <w:rPr>
          <w:b/>
          <w:bCs/>
        </w:rPr>
        <w:t>Confidence score</w:t>
      </w:r>
      <w:r>
        <w:rPr/>
        <w:t xml:space="preserve"> dihitung per field dan diagregasi:</w:t>
      </w:r>
    </w:p>
    <w:p>
      <w:pPr>
        <w:pStyle w:val="SourceCode"/>
        <w:rPr/>
      </w:pPr>
      <w:r>
        <w:rPr>
          <w:rStyle w:val="VerbatimChar"/>
        </w:rPr>
        <w:t>field_confidence = f(ocr_token_confidence, regex_match_strength, cross_field_consistency)</w:t>
      </w:r>
      <w:r>
        <w:rPr/>
        <w:br/>
      </w:r>
      <w:r>
        <w:rPr>
          <w:rStyle w:val="VerbatimChar"/>
        </w:rPr>
        <w:t>overall_confidence = weighted_average(field_confidences, weight_by_field_criticality)</w:t>
      </w:r>
    </w:p>
    <w:p>
      <w:pPr>
        <w:pStyle w:val="FirstParagraph"/>
        <w:rPr/>
      </w:pPr>
      <w:r>
        <w:rPr/>
        <w:t>Field kritikal (amount, reference, name) berbobot lebih besar daripada field kosmetik (tanggal, jenis transaksi).</w:t>
      </w:r>
    </w:p>
    <w:p>
      <w:pPr>
        <w:pStyle w:val="BodyText"/>
        <w:rPr/>
      </w:pPr>
      <w:r>
        <w:rPr>
          <w:b/>
          <w:bCs/>
        </w:rPr>
        <w:t>Jangan</w:t>
      </w:r>
      <w:r>
        <w:rPr/>
        <w:t xml:space="preserve"> anggap OCR selalu benar — bahkan confidence tinggi tetap perlu validasi cross-check terhadap data yang customer input via bot (misal amount dari bot vs amount dari OCR harus konsisten dalam toleransi tertentu; jika beda signifikan, turunkan confidence otomatis meskipun OCR provider melaporkan confidence tinggi).</w:t>
      </w:r>
    </w:p>
    <w:p>
      <w:pPr>
        <w:pStyle w:val="Normal"/>
        <w:rPr/>
      </w:pPr>
      <w:bookmarkStart w:id="23" w:name="ocr-architecture"/>
      <w:r>
        <w:rPr/>
        <mc:AlternateContent>
          <mc:Choice Requires="wps">
            <w:drawing>
              <wp:inline distT="0" distB="0" distL="0" distR="0">
                <wp:extent cx="6858000" cy="19050"/>
                <wp:effectExtent l="0" t="0" r="0" b="0"/>
                <wp:docPr id="1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8" name=""/>
                        <wps:cNvSpPr/>
                      </wps:nvSpPr>
                      <wps:spPr>
                        <a:xfrm>
                          <a:off x="0" y="0"/>
                          <a:ext cx="68580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539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3"/>
    </w:p>
    <w:p>
      <w:pPr>
        <w:pStyle w:val="Heading2"/>
        <w:rPr/>
      </w:pPr>
      <w:bookmarkStart w:id="24" w:name="__RefHeading___Toc7053_934173193"/>
      <w:bookmarkStart w:id="25" w:name="receipt-classification"/>
      <w:bookmarkEnd w:id="24"/>
      <w:r>
        <w:rPr/>
        <w:t>9. Receipt Classification</w:t>
      </w:r>
    </w:p>
    <w:p>
      <w:pPr>
        <w:pStyle w:val="FirstParagraph"/>
        <w:rPr/>
      </w:pPr>
      <w:r>
        <w:rPr/>
        <w:t>Dua sub-klasifikasi berbeda:</w:t>
      </w:r>
    </w:p>
    <w:p>
      <w:pPr>
        <w:pStyle w:val="BodyText"/>
        <w:rPr/>
      </w:pPr>
      <w:r>
        <w:rPr>
          <w:b/>
          <w:bCs/>
        </w:rPr>
        <w:t>A. Payment Receipt Detection (binary)</w:t>
      </w:r>
      <w:r>
        <w:rPr/>
        <w:t xml:space="preserve"> — apakah image ini benar-benar bukti pembayaran, bukan foto KTP, foto produk, screenshot chat, dsb.</w:t>
      </w:r>
    </w:p>
    <w:p>
      <w:pPr>
        <w:pStyle w:val="Compact"/>
        <w:numPr>
          <w:ilvl w:val="0"/>
          <w:numId w:val="40"/>
        </w:numPr>
        <w:rPr/>
      </w:pPr>
      <w:r>
        <w:rPr/>
        <w:t>Layer 1 (murah): heuristik cepat — aspect ratio, keyword deteksi via OCR cepat (“Receipt No”, “Reference”, “Transaction Successful”, “DuitNow”, “RM”), deteksi elemen UI perbankan umum.</w:t>
      </w:r>
    </w:p>
    <w:p>
      <w:pPr>
        <w:pStyle w:val="Compact"/>
        <w:numPr>
          <w:ilvl w:val="0"/>
          <w:numId w:val="41"/>
        </w:numPr>
        <w:rPr/>
      </w:pPr>
      <w:r>
        <w:rPr/>
        <w:t>Layer 2 (fallback bila layer 1 ambigu): image classification model ringan.</w:t>
      </w:r>
    </w:p>
    <w:p>
      <w:pPr>
        <w:pStyle w:val="FirstParagraph"/>
        <w:rPr/>
      </w:pPr>
      <w:r>
        <w:rPr>
          <w:b/>
          <w:bCs/>
        </w:rPr>
        <w:t>B. Bank/Provider Identification (multi-class)</w:t>
      </w:r>
    </w:p>
    <w:p>
      <w:pPr>
        <w:pStyle w:val="Compact"/>
        <w:numPr>
          <w:ilvl w:val="0"/>
          <w:numId w:val="42"/>
        </w:numPr>
        <w:rPr/>
      </w:pPr>
      <w:r>
        <w:rPr/>
        <w:t>Rule-based dulu: logo/warna dominan, keyword unik per bank (“Maybank2u”, “CIMB Clicks”, “RHB Now”, format nomor referensi khas per bank), font/layout signature untuk screenshot app.</w:t>
      </w:r>
    </w:p>
    <w:p>
      <w:pPr>
        <w:pStyle w:val="Compact"/>
        <w:numPr>
          <w:ilvl w:val="0"/>
          <w:numId w:val="43"/>
        </w:numPr>
        <w:rPr/>
      </w:pPr>
      <w:r>
        <w:rPr/>
        <w:t xml:space="preserve">Jika tidak teridentifikasi → tandai </w:t>
      </w:r>
      <w:r>
        <w:rPr>
          <w:rStyle w:val="VerbatimChar"/>
        </w:rPr>
        <w:t>bank_source = UNKNOWN</w:t>
      </w:r>
      <w:r>
        <w:rPr/>
        <w:t>, tetap lanjut OCR generic, confidence otomatis diturunkan, dan field extraction pakai template generic (bukan gagal total).</w:t>
      </w:r>
    </w:p>
    <w:p>
      <w:pPr>
        <w:pStyle w:val="FirstParagraph"/>
        <w:rPr/>
      </w:pPr>
      <w:r>
        <w:rPr/>
        <w:t xml:space="preserve">Prinsip: </w:t>
      </w:r>
      <w:r>
        <w:rPr>
          <w:b/>
          <w:bCs/>
        </w:rPr>
        <w:t>rule-based classification dulu (murah, cepat, explainable), model ML hanya untuk kasus yang tidak tertangani rule</w:t>
      </w:r>
      <w:r>
        <w:rPr/>
        <w:t xml:space="preserve"> — bukan sebaliknya.</w:t>
      </w:r>
    </w:p>
    <w:p>
      <w:pPr>
        <w:pStyle w:val="Normal"/>
        <w:rPr/>
      </w:pPr>
      <w:bookmarkStart w:id="26" w:name="receipt-classification"/>
      <w:r>
        <w:rPr/>
        <mc:AlternateContent>
          <mc:Choice Requires="wps">
            <w:drawing>
              <wp:inline distT="0" distB="0" distL="0" distR="0">
                <wp:extent cx="6858000" cy="19050"/>
                <wp:effectExtent l="0" t="0" r="0" b="0"/>
                <wp:docPr id="1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0" name=""/>
                        <wps:cNvSpPr/>
                      </wps:nvSpPr>
                      <wps:spPr>
                        <a:xfrm>
                          <a:off x="0" y="0"/>
                          <a:ext cx="68580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539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6"/>
    </w:p>
    <w:p>
      <w:pPr>
        <w:pStyle w:val="Heading2"/>
        <w:rPr/>
      </w:pPr>
      <w:bookmarkStart w:id="27" w:name="__RefHeading___Toc7055_934173193"/>
      <w:bookmarkStart w:id="28" w:name="data-extraction"/>
      <w:bookmarkEnd w:id="27"/>
      <w:r>
        <w:rPr/>
        <w:t>10. Data Extraction</w:t>
      </w:r>
    </w:p>
    <w:p>
      <w:pPr>
        <w:pStyle w:val="FirstParagraph"/>
        <w:rPr/>
      </w:pPr>
      <w:r>
        <w:rPr/>
        <w:t xml:space="preserve">Field target minimum: </w:t>
      </w:r>
      <w:r>
        <w:rPr>
          <w:rStyle w:val="VerbatimChar"/>
        </w:rPr>
        <w:t>sender_name</w:t>
      </w:r>
      <w:r>
        <w:rPr/>
        <w:t xml:space="preserve">, </w:t>
      </w:r>
      <w:r>
        <w:rPr>
          <w:rStyle w:val="VerbatimChar"/>
        </w:rPr>
        <w:t>bank_name</w:t>
      </w:r>
      <w:r>
        <w:rPr/>
        <w:t xml:space="preserve">, </w:t>
      </w:r>
      <w:r>
        <w:rPr>
          <w:rStyle w:val="VerbatimChar"/>
        </w:rPr>
        <w:t>amount</w:t>
      </w:r>
      <w:r>
        <w:rPr/>
        <w:t xml:space="preserve">, </w:t>
      </w:r>
      <w:r>
        <w:rPr>
          <w:rStyle w:val="VerbatimChar"/>
        </w:rPr>
        <w:t>reference_number</w:t>
      </w:r>
      <w:r>
        <w:rPr/>
        <w:t xml:space="preserve">, </w:t>
      </w:r>
      <w:r>
        <w:rPr>
          <w:rStyle w:val="VerbatimChar"/>
        </w:rPr>
        <w:t>transaction_datetime</w:t>
      </w:r>
      <w:r>
        <w:rPr/>
        <w:t xml:space="preserve">, </w:t>
      </w:r>
      <w:r>
        <w:rPr>
          <w:rStyle w:val="VerbatimChar"/>
        </w:rPr>
        <w:t>transaction_type</w:t>
      </w:r>
      <w:r>
        <w:rPr/>
        <w:t xml:space="preserve"> (opsional: </w:t>
      </w:r>
      <w:r>
        <w:rPr>
          <w:rStyle w:val="VerbatimChar"/>
        </w:rPr>
        <w:t>recipient_account</w:t>
      </w:r>
      <w:r>
        <w:rPr/>
        <w:t>).</w:t>
      </w:r>
    </w:p>
    <w:p>
      <w:pPr>
        <w:pStyle w:val="BodyText"/>
        <w:rPr/>
      </w:pPr>
      <w:r>
        <w:rPr/>
        <w:t xml:space="preserve">Strategi ekstraksi bertingkat: 1. </w:t>
      </w:r>
      <w:r>
        <w:rPr>
          <w:b/>
          <w:bCs/>
        </w:rPr>
        <w:t>Template matching per bank</w:t>
      </w:r>
      <w:r>
        <w:rPr/>
        <w:t xml:space="preserve"> — untuk bank/app yang formatnya sudah dikenal (mayoritas volume), gunakan regex/positional rule spesifik (misal: OCR provider mengembalikan bounding box, kita tahu “Amount” biasanya di baris ke-N pada layout Maybank2u screenshot). 2. </w:t>
      </w:r>
      <w:r>
        <w:rPr>
          <w:b/>
          <w:bCs/>
        </w:rPr>
        <w:t>Generic key-value extraction</w:t>
      </w:r>
      <w:r>
        <w:rPr/>
        <w:t xml:space="preserve"> — untuk layout tak dikenal, cari label umum (“Amount”, “Jumlah”, “Reference No”, “Rujukan”) lalu ambil value di sebelah/bawahnya. 3. </w:t>
      </w:r>
      <w:r>
        <w:rPr>
          <w:b/>
          <w:bCs/>
        </w:rPr>
        <w:t>Cross-validation dengan data bot</w:t>
      </w:r>
      <w:r>
        <w:rPr/>
        <w:t xml:space="preserve"> — bandingkan amount hasil OCR dengan </w:t>
      </w:r>
      <w:r>
        <w:rPr>
          <w:rStyle w:val="VerbatimChar"/>
        </w:rPr>
        <w:t>expected_amount</w:t>
      </w:r>
      <w:r>
        <w:rPr/>
        <w:t xml:space="preserve"> yang customer input di bot; bila cocok dalam toleransi kecil, naikkan confidence; bila jauh berbeda, turunkan confidence dan wajib review meskipun OCR provider percaya diri.</w:t>
      </w:r>
    </w:p>
    <w:p>
      <w:pPr>
        <w:pStyle w:val="BodyText"/>
        <w:rPr/>
      </w:pPr>
      <w:r>
        <w:rPr/>
        <w:t xml:space="preserve">Field extraction </w:t>
      </w:r>
      <w:r>
        <w:rPr>
          <w:b/>
          <w:bCs/>
        </w:rPr>
        <w:t>tidak boleh dianggap “gagal total”</w:t>
      </w:r>
      <w:r>
        <w:rPr/>
        <w:t xml:space="preserve"> kalau satu field kosong — desain harus partial-extraction friendly: field yang berhasil tetap disimpan, field yang gagal ditandai </w:t>
      </w:r>
      <w:r>
        <w:rPr>
          <w:rStyle w:val="VerbatimChar"/>
        </w:rPr>
        <w:t>null</w:t>
      </w:r>
      <w:r>
        <w:rPr/>
        <w:t xml:space="preserve"> + alasan (</w:t>
      </w:r>
      <w:r>
        <w:rPr>
          <w:rStyle w:val="VerbatimChar"/>
        </w:rPr>
        <w:t>NOT_FOUND</w:t>
      </w:r>
      <w:r>
        <w:rPr/>
        <w:t xml:space="preserve">, </w:t>
      </w:r>
      <w:r>
        <w:rPr>
          <w:rStyle w:val="VerbatimChar"/>
        </w:rPr>
        <w:t>LOW_CONFIDENCE</w:t>
      </w:r>
      <w:r>
        <w:rPr/>
        <w:t xml:space="preserve">, </w:t>
      </w:r>
      <w:r>
        <w:rPr>
          <w:rStyle w:val="VerbatimChar"/>
        </w:rPr>
        <w:t>AMBIGUOUS</w:t>
      </w:r>
      <w:r>
        <w:rPr/>
        <w:t>).</w:t>
      </w:r>
    </w:p>
    <w:p>
      <w:pPr>
        <w:pStyle w:val="Normal"/>
        <w:rPr/>
      </w:pPr>
      <w:bookmarkStart w:id="29" w:name="data-extraction"/>
      <w:r>
        <w:rPr/>
        <mc:AlternateContent>
          <mc:Choice Requires="wps">
            <w:drawing>
              <wp:inline distT="0" distB="0" distL="0" distR="0">
                <wp:extent cx="6858000" cy="19050"/>
                <wp:effectExtent l="0" t="0" r="0" b="0"/>
                <wp:docPr id="2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2" name=""/>
                        <wps:cNvSpPr/>
                      </wps:nvSpPr>
                      <wps:spPr>
                        <a:xfrm>
                          <a:off x="0" y="0"/>
                          <a:ext cx="68580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539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9"/>
    </w:p>
    <w:p>
      <w:pPr>
        <w:pStyle w:val="Heading2"/>
        <w:rPr/>
      </w:pPr>
      <w:bookmarkStart w:id="30" w:name="__RefHeading___Toc7057_934173193"/>
      <w:bookmarkStart w:id="31" w:name="X98d29ef46f1cf4009bfd7b17aa971651e3a9b6f"/>
      <w:bookmarkEnd w:id="30"/>
      <w:r>
        <w:rPr/>
        <w:t>11. Teller String Generation (Deterministic, Bukan LLM)</w:t>
      </w:r>
    </w:p>
    <w:p>
      <w:pPr>
        <w:pStyle w:val="Heading3"/>
        <w:rPr/>
      </w:pPr>
      <w:bookmarkStart w:id="32" w:name="definisi-field-eksplisit"/>
      <w:r>
        <w:rPr/>
        <w:t>11.1 Definisi Field Eksplisit</w:t>
      </w:r>
    </w:p>
    <w:p>
      <w:pPr>
        <w:pStyle w:val="FirstParagraph"/>
        <w:rPr/>
      </w:pPr>
      <w:r>
        <w:rPr/>
        <w:t xml:space="preserve">String contoh: </w:t>
      </w:r>
      <w:r>
        <w:rPr>
          <w:rStyle w:val="VerbatimChar"/>
        </w:rPr>
        <w:t>KJG/MOHD IKHWAN BIN MOBIN/IKMO NIAGA/COMPANY/RHB/RM708.50/1055889/CHK</w:t>
      </w:r>
    </w:p>
    <w:p>
      <w:pPr>
        <w:pStyle w:val="BodyText"/>
        <w:rPr/>
      </w:pPr>
      <w:r>
        <w:rPr>
          <w:b/>
          <w:bCs/>
        </w:rPr>
        <w:t>Jangan</w:t>
      </w:r>
      <w:r>
        <w:rPr/>
        <w:t xml:space="preserve"> menebak mapping ini sebagai final. Sistem harus punya </w:t>
      </w:r>
      <w:r>
        <w:rPr>
          <w:b/>
          <w:bCs/>
        </w:rPr>
        <w:t>format spec</w:t>
      </w:r>
      <w:r>
        <w:rPr/>
        <w:t xml:space="preserve"> yang eksplisit dan versioned (disimpan sebagai config, bukan hardcoded), dikonfirmasi bersama tim finance/teller aktual sebelum implementasi: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160"/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w="21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Posisi</w:t>
            </w:r>
          </w:p>
        </w:tc>
        <w:tc>
          <w:tcPr>
            <w:tcW w:w="21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Nama Field (usulan)</w:t>
            </w:r>
          </w:p>
        </w:tc>
        <w:tc>
          <w:tcPr>
            <w:tcW w:w="21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Wajib?</w:t>
            </w:r>
          </w:p>
        </w:tc>
        <w:tc>
          <w:tcPr>
            <w:tcW w:w="21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Sumber</w:t>
            </w:r>
          </w:p>
        </w:tc>
        <w:tc>
          <w:tcPr>
            <w:tcW w:w="21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Catatan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1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lang w:val="id-ID" w:eastAsia="en-US" w:bidi="ar-SA"/>
              </w:rPr>
              <w:t>branch_code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Ya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Konfigurasi cabang/agent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Kode internal, bukan dari receipt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2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lang w:val="id-ID" w:eastAsia="en-US" w:bidi="ar-SA"/>
              </w:rPr>
              <w:t>sender_name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Ya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OCR/bot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Nama pengirim di receipt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3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lang w:val="id-ID" w:eastAsia="en-US" w:bidi="ar-SA"/>
              </w:rPr>
              <w:t>entity_name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Kondisional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OCR/bot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 xml:space="preserve">Nama bisnis/entitas terkait — 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id-ID" w:eastAsia="en-US" w:bidi="ar-SA"/>
              </w:rPr>
              <w:t>perlu konfirmasi makna sebenarnya dengan finance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4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lang w:val="id-ID" w:eastAsia="en-US" w:bidi="ar-SA"/>
              </w:rPr>
              <w:t>entity_type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Ya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Konfigurasi/bot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lang w:val="id-ID" w:eastAsia="en-US" w:bidi="ar-SA"/>
              </w:rPr>
              <w:t>INDIVIDUAL</w:t>
            </w: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lang w:val="id-ID" w:eastAsia="en-US" w:bidi="ar-SA"/>
              </w:rPr>
              <w:t>COMPANY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5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lang w:val="id-ID" w:eastAsia="en-US" w:bidi="ar-SA"/>
              </w:rPr>
              <w:t>bank_code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Ya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OCR + lookup table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Kode bank standar (RHB, MBB, CIMB, dst)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6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lang w:val="id-ID" w:eastAsia="en-US" w:bidi="ar-SA"/>
              </w:rPr>
              <w:t>amount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Ya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OCR/bot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 xml:space="preserve">Format </w:t>
            </w:r>
            <w:r>
              <w:rPr>
                <w:rStyle w:val="VerbatimChar"/>
                <w:rFonts w:eastAsia="Cambria" w:cs=""/>
                <w:kern w:val="0"/>
                <w:lang w:val="id-ID" w:eastAsia="en-US" w:bidi="ar-SA"/>
              </w:rPr>
              <w:t>RM&lt;amount 2 desimal&gt;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7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lang w:val="id-ID" w:eastAsia="en-US" w:bidi="ar-SA"/>
              </w:rPr>
              <w:t>reference_number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Kondisional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OCR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Boleh kosong bila bank tidak menyediakan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8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lang w:val="id-ID" w:eastAsia="en-US" w:bidi="ar-SA"/>
              </w:rPr>
              <w:t>status_code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Ya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Sistem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 xml:space="preserve">Kode status internal (mis. </w:t>
            </w:r>
            <w:r>
              <w:rPr>
                <w:rStyle w:val="VerbatimChar"/>
                <w:rFonts w:eastAsia="Cambria" w:cs=""/>
                <w:kern w:val="0"/>
                <w:lang w:val="id-ID" w:eastAsia="en-US" w:bidi="ar-SA"/>
              </w:rPr>
              <w:t>CHK</w:t>
            </w: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 xml:space="preserve"> = checked/verified) — 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id-ID" w:eastAsia="en-US" w:bidi="ar-SA"/>
              </w:rPr>
              <w:t>perlu konfirmasi arti pasti dari tim finance</w:t>
            </w:r>
          </w:p>
        </w:tc>
      </w:tr>
    </w:tbl>
    <w:p>
      <w:pPr>
        <w:pStyle w:val="BlockText"/>
        <w:rPr/>
      </w:pPr>
      <w:r>
        <w:rPr/>
        <w:t xml:space="preserve">⚠️ </w:t>
      </w:r>
      <w:r>
        <w:rPr/>
        <w:t>Field 3 dan 8 di atas asumsinya belum pasti (lihat Bagian 24/Assumptions) — harus dikonfirmasi sebelum formatter di-hardcode.</w:t>
      </w:r>
      <w:bookmarkEnd w:id="32"/>
    </w:p>
    <w:p>
      <w:pPr>
        <w:pStyle w:val="Heading3"/>
        <w:rPr/>
      </w:pPr>
      <w:bookmarkStart w:id="33" w:name="formatter-deterministic-bukan-generative"/>
      <w:r>
        <w:rPr/>
        <w:t>11.2 Formatter — Deterministic, Bukan Generative</w:t>
      </w:r>
    </w:p>
    <w:p>
      <w:pPr>
        <w:pStyle w:val="SourceCode"/>
        <w:rPr/>
      </w:pPr>
      <w:r>
        <w:rPr>
          <w:rStyle w:val="NormalTok"/>
        </w:rPr>
        <w:t xml:space="preserve">TELLER_FORMAT_SPEC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rPr/>
        <w:br/>
      </w:r>
      <w:r>
        <w:rPr>
          <w:rStyle w:val="NormalTok"/>
        </w:rPr>
        <w:t xml:space="preserve">    </w:t>
      </w:r>
      <w:r>
        <w:rPr>
          <w:rStyle w:val="StringTok"/>
        </w:rPr>
        <w:t>"branch_code"</w:t>
      </w:r>
      <w:r>
        <w:rPr>
          <w:rStyle w:val="NormalTok"/>
        </w:rPr>
        <w:t xml:space="preserve">, </w:t>
      </w:r>
      <w:r>
        <w:rPr>
          <w:rStyle w:val="StringTok"/>
        </w:rPr>
        <w:t>"sender_name"</w:t>
      </w:r>
      <w:r>
        <w:rPr>
          <w:rStyle w:val="NormalTok"/>
        </w:rPr>
        <w:t xml:space="preserve">, </w:t>
      </w:r>
      <w:r>
        <w:rPr>
          <w:rStyle w:val="StringTok"/>
        </w:rPr>
        <w:t>"entity_name"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StringTok"/>
        </w:rPr>
        <w:t>"entity_type"</w:t>
      </w:r>
      <w:r>
        <w:rPr>
          <w:rStyle w:val="NormalTok"/>
        </w:rPr>
        <w:t xml:space="preserve">, </w:t>
      </w:r>
      <w:r>
        <w:rPr>
          <w:rStyle w:val="StringTok"/>
        </w:rPr>
        <w:t>"bank_code"</w:t>
      </w:r>
      <w:r>
        <w:rPr>
          <w:rStyle w:val="NormalTok"/>
        </w:rPr>
        <w:t xml:space="preserve">, </w:t>
      </w:r>
      <w:r>
        <w:rPr>
          <w:rStyle w:val="StringTok"/>
        </w:rPr>
        <w:t>"amount_formatted"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StringTok"/>
        </w:rPr>
        <w:t>"reference_number"</w:t>
      </w:r>
      <w:r>
        <w:rPr>
          <w:rStyle w:val="NormalTok"/>
        </w:rPr>
        <w:t xml:space="preserve">, </w:t>
      </w:r>
      <w:r>
        <w:rPr>
          <w:rStyle w:val="StringTok"/>
        </w:rPr>
        <w:t>"status_code"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>]</w:t>
      </w:r>
      <w:r>
        <w:rPr/>
        <w:br/>
        <w:br/>
      </w:r>
      <w:r>
        <w:rPr>
          <w:rStyle w:val="KeywordTok"/>
        </w:rPr>
        <w:t>def</w:t>
      </w:r>
      <w:r>
        <w:rPr>
          <w:rStyle w:val="NormalTok"/>
        </w:rPr>
        <w:t xml:space="preserve"> generate_teller_string(fields: </w:t>
      </w:r>
      <w:r>
        <w:rPr>
          <w:rStyle w:val="BuiltInTok"/>
        </w:rPr>
        <w:t>dict</w:t>
      </w:r>
      <w:r>
        <w:rPr>
          <w:rStyle w:val="NormalTok"/>
        </w:rPr>
        <w:t>, spec</w:t>
      </w:r>
      <w:r>
        <w:rPr>
          <w:rStyle w:val="OperatorTok"/>
        </w:rPr>
        <w:t>=</w:t>
      </w:r>
      <w:r>
        <w:rPr>
          <w:rStyle w:val="NormalTok"/>
        </w:rPr>
        <w:t xml:space="preserve">TELLER_FORMAT_SPEC)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BuiltInTok"/>
        </w:rPr>
        <w:t>str</w:t>
      </w:r>
      <w:r>
        <w:rPr>
          <w:rStyle w:val="NormalTok"/>
        </w:rPr>
        <w:t>:</w:t>
      </w:r>
      <w:r>
        <w:rPr/>
        <w:br/>
      </w:r>
      <w:r>
        <w:rPr>
          <w:rStyle w:val="NormalTok"/>
        </w:rPr>
        <w:t xml:space="preserve">    parts </w:t>
      </w:r>
      <w:r>
        <w:rPr>
          <w:rStyle w:val="OperatorTok"/>
        </w:rPr>
        <w:t>=</w:t>
      </w:r>
      <w:r>
        <w:rPr>
          <w:rStyle w:val="NormalTok"/>
        </w:rPr>
        <w:t xml:space="preserve"> []</w:t>
      </w:r>
      <w:r>
        <w:rPr/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field_name </w:t>
      </w:r>
      <w:r>
        <w:rPr>
          <w:rStyle w:val="KeywordTok"/>
        </w:rPr>
        <w:t>in</w:t>
      </w:r>
      <w:r>
        <w:rPr>
          <w:rStyle w:val="NormalTok"/>
        </w:rPr>
        <w:t xml:space="preserve"> spec:</w:t>
      </w:r>
      <w:r>
        <w:rPr/>
        <w:br/>
      </w:r>
      <w:r>
        <w:rPr>
          <w:rStyle w:val="NormalTok"/>
        </w:rPr>
        <w:t xml:space="preserve">        value </w:t>
      </w:r>
      <w:r>
        <w:rPr>
          <w:rStyle w:val="OperatorTok"/>
        </w:rPr>
        <w:t>=</w:t>
      </w:r>
      <w:r>
        <w:rPr>
          <w:rStyle w:val="NormalTok"/>
        </w:rPr>
        <w:t xml:space="preserve"> fields.get(field_name)</w:t>
      </w:r>
      <w:r>
        <w:rPr/>
        <w:br/>
      </w:r>
      <w:r>
        <w:rPr>
          <w:rStyle w:val="NormalTok"/>
        </w:rPr>
        <w:t xml:space="preserve">        value </w:t>
      </w:r>
      <w:r>
        <w:rPr>
          <w:rStyle w:val="OperatorTok"/>
        </w:rPr>
        <w:t>=</w:t>
      </w:r>
      <w:r>
        <w:rPr>
          <w:rStyle w:val="NormalTok"/>
        </w:rPr>
        <w:t xml:space="preserve"> sanitize_field(value, field_name)   </w:t>
      </w:r>
      <w:r>
        <w:rPr>
          <w:rStyle w:val="CommentTok"/>
        </w:rPr>
        <w:t># lihat 11.3</w:t>
      </w:r>
      <w:r>
        <w:rPr/>
        <w:br/>
      </w:r>
      <w:r>
        <w:rPr>
          <w:rStyle w:val="NormalTok"/>
        </w:rPr>
        <w:t xml:space="preserve">        parts.append(value </w:t>
      </w:r>
      <w:r>
        <w:rPr>
          <w:rStyle w:val="ControlFlowTok"/>
        </w:rPr>
        <w:t>if</w:t>
      </w:r>
      <w:r>
        <w:rPr>
          <w:rStyle w:val="NormalTok"/>
        </w:rPr>
        <w:t xml:space="preserve"> value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in</w:t>
      </w:r>
      <w:r>
        <w:rPr>
          <w:rStyle w:val="NormalTok"/>
        </w:rPr>
        <w:t xml:space="preserve"> (</w:t>
      </w:r>
      <w:r>
        <w:rPr>
          <w:rStyle w:val="VariableTok"/>
        </w:rPr>
        <w:t>None</w:t>
      </w:r>
      <w:r>
        <w:rPr>
          <w:rStyle w:val="NormalTok"/>
        </w:rPr>
        <w:t xml:space="preserve">, </w:t>
      </w:r>
      <w:r>
        <w:rPr>
          <w:rStyle w:val="StringTok"/>
        </w:rPr>
        <w:t>""</w:t>
      </w:r>
      <w:r>
        <w:rPr>
          <w:rStyle w:val="NormalTok"/>
        </w:rPr>
        <w:t xml:space="preserve">)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StringTok"/>
        </w:rPr>
        <w:t>"-"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StringTok"/>
        </w:rPr>
        <w:t>"/"</w:t>
      </w:r>
      <w:r>
        <w:rPr>
          <w:rStyle w:val="NormalTok"/>
        </w:rPr>
        <w:t>.join(parts)</w:t>
      </w:r>
    </w:p>
    <w:p>
      <w:pPr>
        <w:pStyle w:val="FirstParagraph"/>
        <w:rPr/>
      </w:pPr>
      <w:r>
        <w:rPr/>
        <w:t xml:space="preserve">Ini murni </w:t>
      </w:r>
      <w:r>
        <w:rPr>
          <w:b/>
          <w:bCs/>
        </w:rPr>
        <w:t>string templating dari structured data</w:t>
      </w:r>
      <w:r>
        <w:rPr/>
        <w:t>, tidak ada LLM/free-form generation yang terlibat — hasilnya harus 100% reproducible dari input yang sama.</w:t>
      </w:r>
      <w:bookmarkEnd w:id="33"/>
    </w:p>
    <w:p>
      <w:pPr>
        <w:pStyle w:val="Heading3"/>
        <w:rPr/>
      </w:pPr>
      <w:bookmarkStart w:id="34" w:name="handling-separator-pada-nama"/>
      <w:r>
        <w:rPr/>
        <w:t>11.3 Handling Separator “/” pada Nama</w:t>
      </w:r>
    </w:p>
    <w:p>
      <w:pPr>
        <w:pStyle w:val="FirstParagraph"/>
        <w:rPr/>
      </w:pPr>
      <w:r>
        <w:rPr/>
        <w:t xml:space="preserve">Karena delimiter string adalah </w:t>
      </w:r>
      <w:r>
        <w:rPr>
          <w:rStyle w:val="VerbatimChar"/>
        </w:rPr>
        <w:t>/</w:t>
      </w:r>
      <w:r>
        <w:rPr/>
        <w:t xml:space="preserve">, nama yang mengandung </w:t>
      </w:r>
      <w:r>
        <w:rPr>
          <w:rStyle w:val="VerbatimChar"/>
        </w:rPr>
        <w:t>/</w:t>
      </w:r>
      <w:r>
        <w:rPr/>
        <w:t xml:space="preserve"> (misal “AHMAD/BIN ALI” hasil OCR salah parse, atau nama usaha “AB/CD Enterprise”) akan merusak struktur field. Strategi:</w:t>
      </w:r>
    </w:p>
    <w:p>
      <w:pPr>
        <w:pStyle w:val="Compact"/>
        <w:numPr>
          <w:ilvl w:val="0"/>
          <w:numId w:val="44"/>
        </w:numPr>
        <w:rPr/>
      </w:pPr>
      <w:r>
        <w:rPr/>
        <w:t xml:space="preserve">Saat parsing hasil OCR, </w:t>
      </w:r>
      <w:r>
        <w:rPr>
          <w:b/>
          <w:bCs/>
        </w:rPr>
        <w:t>jangan biarkan mentah</w:t>
      </w:r>
      <w:r>
        <w:rPr/>
        <w:t xml:space="preserve"> — sanitasi nama dengan mengganti </w:t>
      </w:r>
      <w:r>
        <w:rPr>
          <w:rStyle w:val="VerbatimChar"/>
        </w:rPr>
        <w:t>/</w:t>
      </w:r>
      <w:r>
        <w:rPr/>
        <w:t xml:space="preserve"> menjadi </w:t>
      </w:r>
      <w:r>
        <w:rPr>
          <w:rStyle w:val="VerbatimChar"/>
        </w:rPr>
        <w:t>-</w:t>
      </w:r>
      <w:r>
        <w:rPr/>
        <w:t xml:space="preserve"> atau spasi, DAN catat bahwa sanitasi terjadi (</w:t>
      </w:r>
      <w:r>
        <w:rPr>
          <w:rStyle w:val="VerbatimChar"/>
        </w:rPr>
        <w:t>sanitization_applied: true</w:t>
      </w:r>
      <w:r>
        <w:rPr/>
        <w:t>) di record OCR untuk transparansi.</w:t>
      </w:r>
    </w:p>
    <w:p>
      <w:pPr>
        <w:pStyle w:val="Compact"/>
        <w:numPr>
          <w:ilvl w:val="0"/>
          <w:numId w:val="45"/>
        </w:numPr>
        <w:rPr/>
      </w:pPr>
      <w:r>
        <w:rPr/>
        <w:t xml:space="preserve">Field yang mengandung karakter delimiter setelah sanitasi tetap dicek ulang — bila confidence OCR untuk field itu juga rendah, otomatis masuk </w:t>
      </w:r>
      <w:r>
        <w:rPr>
          <w:rStyle w:val="VerbatimChar"/>
        </w:rPr>
        <w:t>OCR_REVIEW</w:t>
      </w:r>
      <w:r>
        <w:rPr/>
        <w:t>.</w:t>
      </w:r>
    </w:p>
    <w:p>
      <w:pPr>
        <w:pStyle w:val="Compact"/>
        <w:numPr>
          <w:ilvl w:val="0"/>
          <w:numId w:val="46"/>
        </w:numPr>
        <w:rPr/>
      </w:pPr>
      <w:r>
        <w:rPr/>
        <w:t xml:space="preserve">Simpan </w:t>
      </w:r>
      <w:r>
        <w:rPr>
          <w:b/>
          <w:bCs/>
        </w:rPr>
        <w:t>nilai asli (pre-sanitasi)</w:t>
      </w:r>
      <w:r>
        <w:rPr/>
        <w:t xml:space="preserve"> di </w:t>
      </w:r>
      <w:r>
        <w:rPr>
          <w:rStyle w:val="VerbatimChar"/>
        </w:rPr>
        <w:t>ocr_results</w:t>
      </w:r>
      <w:r>
        <w:rPr/>
        <w:t xml:space="preserve"> (raw), dan nilai </w:t>
      </w:r>
      <w:r>
        <w:rPr>
          <w:b/>
          <w:bCs/>
        </w:rPr>
        <w:t>sanitized</w:t>
      </w:r>
      <w:r>
        <w:rPr/>
        <w:t xml:space="preserve"> di </w:t>
      </w:r>
      <w:r>
        <w:rPr>
          <w:rStyle w:val="VerbatimChar"/>
        </w:rPr>
        <w:t>transactions</w:t>
      </w:r>
      <w:r>
        <w:rPr/>
        <w:t xml:space="preserve"> (untuk generate string) — jangan overwrite data asli.</w:t>
      </w:r>
      <w:bookmarkEnd w:id="34"/>
    </w:p>
    <w:p>
      <w:pPr>
        <w:pStyle w:val="Heading3"/>
        <w:rPr/>
      </w:pPr>
      <w:bookmarkStart w:id="35" w:name="field-kosong"/>
      <w:r>
        <w:rPr/>
        <w:t>11.4 Field Kosong</w:t>
      </w:r>
    </w:p>
    <w:p>
      <w:pPr>
        <w:pStyle w:val="Compact"/>
        <w:numPr>
          <w:ilvl w:val="0"/>
          <w:numId w:val="47"/>
        </w:numPr>
        <w:rPr/>
      </w:pPr>
      <w:r>
        <w:rPr/>
        <w:t>Field wajib (</w:t>
      </w:r>
      <w:r>
        <w:rPr>
          <w:rStyle w:val="VerbatimChar"/>
        </w:rPr>
        <w:t>sender_name</w:t>
      </w:r>
      <w:r>
        <w:rPr/>
        <w:t xml:space="preserve">, </w:t>
      </w:r>
      <w:r>
        <w:rPr>
          <w:rStyle w:val="VerbatimChar"/>
        </w:rPr>
        <w:t>amount</w:t>
      </w:r>
      <w:r>
        <w:rPr/>
        <w:t xml:space="preserve">, </w:t>
      </w:r>
      <w:r>
        <w:rPr>
          <w:rStyle w:val="VerbatimChar"/>
        </w:rPr>
        <w:t>bank_code</w:t>
      </w:r>
      <w:r>
        <w:rPr/>
        <w:t xml:space="preserve">) kosong → transaksi otomatis masuk </w:t>
      </w:r>
      <w:r>
        <w:rPr>
          <w:rStyle w:val="VerbatimChar"/>
        </w:rPr>
        <w:t>OCR_REVIEW</w:t>
      </w:r>
      <w:r>
        <w:rPr/>
        <w:t>, tidak digenerate stringnya sampai diisi manual.</w:t>
      </w:r>
    </w:p>
    <w:p>
      <w:pPr>
        <w:pStyle w:val="Compact"/>
        <w:numPr>
          <w:ilvl w:val="0"/>
          <w:numId w:val="48"/>
        </w:numPr>
        <w:rPr/>
      </w:pPr>
      <w:r>
        <w:rPr/>
        <w:t>Field kondisional (</w:t>
      </w:r>
      <w:r>
        <w:rPr>
          <w:rStyle w:val="VerbatimChar"/>
        </w:rPr>
        <w:t>reference_number</w:t>
      </w:r>
      <w:r>
        <w:rPr/>
        <w:t xml:space="preserve">) kosong → tetap generate string dengan placeholder </w:t>
      </w:r>
      <w:r>
        <w:rPr>
          <w:rStyle w:val="VerbatimChar"/>
        </w:rPr>
        <w:t>-</w:t>
      </w:r>
      <w:r>
        <w:rPr/>
        <w:t xml:space="preserve">, tapi ini </w:t>
      </w:r>
      <w:r>
        <w:rPr>
          <w:b/>
          <w:bCs/>
        </w:rPr>
        <w:t>menurunkan level matching yang bisa dicapai</w:t>
      </w:r>
      <w:r>
        <w:rPr/>
        <w:t xml:space="preserve"> (lihat Bagian 15 — tanpa reference, matching turun ke Level 3/4).</w:t>
      </w:r>
      <w:bookmarkEnd w:id="35"/>
    </w:p>
    <w:p>
      <w:pPr>
        <w:pStyle w:val="Heading3"/>
        <w:rPr/>
      </w:pPr>
      <w:bookmarkStart w:id="36" w:name="format-bank-berbeda-beda"/>
      <w:r>
        <w:rPr/>
        <w:t>11.5 Format Bank Berbeda-beda</w:t>
      </w:r>
    </w:p>
    <w:p>
      <w:pPr>
        <w:pStyle w:val="FirstParagraph"/>
        <w:rPr/>
      </w:pPr>
      <w:r>
        <w:rPr/>
        <w:t xml:space="preserve">Gunakan </w:t>
      </w:r>
      <w:r>
        <w:rPr>
          <w:b/>
          <w:bCs/>
        </w:rPr>
        <w:t>bank code lookup table</w:t>
      </w:r>
      <w:r>
        <w:rPr/>
        <w:t xml:space="preserve"> (</w:t>
      </w:r>
      <w:r>
        <w:rPr>
          <w:rStyle w:val="VerbatimChar"/>
        </w:rPr>
        <w:t>bank_format_configs</w:t>
      </w:r>
      <w:r>
        <w:rPr/>
        <w:t>) yang memetakan berbagai variasi nama bank hasil OCR (“RHB Bank Berhad”, “RHB BANK”, “rhb”) ke kode kanonik (</w:t>
      </w:r>
      <w:r>
        <w:rPr>
          <w:rStyle w:val="VerbatimChar"/>
        </w:rPr>
        <w:t>RHB</w:t>
      </w:r>
      <w:r>
        <w:rPr/>
        <w:t xml:space="preserve">). Table ini juga menyimpan template ekstraksi spesifik per bank untuk Bagian 10. Table harus </w:t>
      </w:r>
      <w:r>
        <w:rPr>
          <w:b/>
          <w:bCs/>
        </w:rPr>
        <w:t>mudah ditambah</w:t>
      </w:r>
      <w:r>
        <w:rPr/>
        <w:t xml:space="preserve"> (data-driven, bukan hardcoded if-else) karena bank/provider baru akan terus muncul (DuitNow QR, e-wallet, dst).</w:t>
      </w:r>
    </w:p>
    <w:p>
      <w:pPr>
        <w:pStyle w:val="Normal"/>
        <w:rPr/>
      </w:pPr>
      <w:bookmarkStart w:id="37" w:name="X98d29ef46f1cf4009bfd7b17aa971651e3a9b6f"/>
      <w:bookmarkStart w:id="38" w:name="format-bank-berbeda-beda"/>
      <w:r>
        <w:rPr/>
        <mc:AlternateContent>
          <mc:Choice Requires="wps">
            <w:drawing>
              <wp:inline distT="0" distB="0" distL="0" distR="0">
                <wp:extent cx="6858000" cy="19050"/>
                <wp:effectExtent l="0" t="0" r="0" b="0"/>
                <wp:docPr id="2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4" name=""/>
                        <wps:cNvSpPr/>
                      </wps:nvSpPr>
                      <wps:spPr>
                        <a:xfrm>
                          <a:off x="0" y="0"/>
                          <a:ext cx="68580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539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7"/>
      <w:bookmarkEnd w:id="38"/>
    </w:p>
    <w:p>
      <w:pPr>
        <w:pStyle w:val="Heading2"/>
        <w:rPr/>
      </w:pPr>
      <w:bookmarkStart w:id="39" w:name="__RefHeading___Toc7059_934173193"/>
      <w:bookmarkStart w:id="40" w:name="database-schema-erd-level"/>
      <w:bookmarkEnd w:id="39"/>
      <w:r>
        <w:rPr/>
        <w:t>12. Database Schema (ERD-level)</w:t>
      </w:r>
    </w:p>
    <w:p>
      <w:pPr>
        <w:pStyle w:val="SourceCode"/>
        <w:rPr/>
      </w:pPr>
      <w:r>
        <w:rPr>
          <w:rStyle w:val="VerbatimChar"/>
        </w:rPr>
        <w:t>customers                bot_transactions              receipts</w:t>
      </w:r>
      <w:r>
        <w:rPr/>
        <w:br/>
      </w:r>
      <w:r>
        <w:rPr>
          <w:rStyle w:val="VerbatimChar"/>
        </w:rPr>
        <w:t>----------                ----------------              --------</w:t>
      </w:r>
      <w:r>
        <w:rPr/>
        <w:br/>
      </w:r>
      <w:r>
        <w:rPr>
          <w:rStyle w:val="VerbatimChar"/>
        </w:rPr>
        <w:t>id (PK)                   id (PK)                       id (PK)</w:t>
      </w:r>
      <w:r>
        <w:rPr/>
        <w:br/>
      </w:r>
      <w:r>
        <w:rPr>
          <w:rStyle w:val="VerbatimChar"/>
        </w:rPr>
        <w:t>phone_number (unique)     transaction_code (unique)     bot_transaction_id (FK)</w:t>
      </w:r>
      <w:r>
        <w:rPr/>
        <w:br/>
      </w:r>
      <w:r>
        <w:rPr>
          <w:rStyle w:val="VerbatimChar"/>
        </w:rPr>
        <w:t>full_name                 customer_id (FK)              file_path (object storage key)</w:t>
      </w:r>
      <w:r>
        <w:rPr/>
        <w:br/>
      </w:r>
      <w:r>
        <w:rPr>
          <w:rStyle w:val="VerbatimChar"/>
        </w:rPr>
        <w:t>kyc_status                sender_name                   file_hash (SHA256)</w:t>
      </w:r>
      <w:r>
        <w:rPr/>
        <w:br/>
      </w:r>
      <w:r>
        <w:rPr>
          <w:rStyle w:val="VerbatimChar"/>
        </w:rPr>
        <w:t>created_at                sender_phone                  uploaded_at</w:t>
      </w:r>
      <w:r>
        <w:rPr/>
        <w:br/>
      </w:r>
      <w:r>
        <w:rPr>
          <w:rStyle w:val="VerbatimChar"/>
        </w:rPr>
        <w:t xml:space="preserve">                          recipient_name                status</w:t>
      </w:r>
      <w:r>
        <w:rPr/>
        <w:br/>
      </w:r>
      <w:r>
        <w:rPr>
          <w:rStyle w:val="VerbatimChar"/>
        </w:rPr>
        <w:t xml:space="preserve">                          recipient_bank                (ENUM: PENDING, PROCESSING,</w:t>
      </w:r>
      <w:r>
        <w:rPr/>
        <w:br/>
      </w:r>
      <w:r>
        <w:rPr>
          <w:rStyle w:val="VerbatimChar"/>
        </w:rPr>
        <w:t xml:space="preserve">                          recipient_account                    CLASSIFIED, OCR_DONE)</w:t>
      </w:r>
      <w:r>
        <w:rPr/>
        <w:br/>
      </w:r>
      <w:r>
        <w:rPr>
          <w:rStyle w:val="VerbatimChar"/>
        </w:rPr>
        <w:t xml:space="preserve">                          destination_country</w:t>
      </w:r>
      <w:r>
        <w:rPr/>
        <w:br/>
      </w:r>
      <w:r>
        <w:rPr>
          <w:rStyle w:val="VerbatimChar"/>
        </w:rPr>
        <w:t xml:space="preserve">                          purpose</w:t>
      </w:r>
      <w:r>
        <w:rPr/>
        <w:br/>
      </w:r>
      <w:r>
        <w:rPr>
          <w:rStyle w:val="VerbatimChar"/>
        </w:rPr>
        <w:t xml:space="preserve">                          exchange_rate</w:t>
      </w:r>
      <w:r>
        <w:rPr/>
        <w:br/>
      </w:r>
      <w:r>
        <w:rPr>
          <w:rStyle w:val="VerbatimChar"/>
        </w:rPr>
        <w:t xml:space="preserve">                          amount_sent</w:t>
      </w:r>
      <w:r>
        <w:rPr/>
        <w:br/>
      </w:r>
      <w:r>
        <w:rPr>
          <w:rStyle w:val="VerbatimChar"/>
        </w:rPr>
        <w:t xml:space="preserve">                          expected_amount_received</w:t>
      </w:r>
      <w:r>
        <w:rPr/>
        <w:br/>
      </w:r>
      <w:r>
        <w:rPr>
          <w:rStyle w:val="VerbatimChar"/>
        </w:rPr>
        <w:t xml:space="preserve">                          status (state machine, Bag.12)</w:t>
      </w:r>
      <w:r>
        <w:rPr/>
        <w:br/>
      </w:r>
      <w:r>
        <w:rPr>
          <w:rStyle w:val="VerbatimChar"/>
        </w:rPr>
        <w:t xml:space="preserve">                          created_at / updated_at</w:t>
      </w:r>
      <w:r>
        <w:rPr/>
        <w:br/>
        <w:br/>
      </w:r>
      <w:r>
        <w:rPr>
          <w:rStyle w:val="VerbatimChar"/>
        </w:rPr>
        <w:t>ocr_results                                  bank_transactions</w:t>
      </w:r>
      <w:r>
        <w:rPr/>
        <w:br/>
      </w:r>
      <w:r>
        <w:rPr>
          <w:rStyle w:val="VerbatimChar"/>
        </w:rPr>
        <w:t>------------                                 ------------------</w:t>
      </w:r>
      <w:r>
        <w:rPr/>
        <w:br/>
      </w:r>
      <w:r>
        <w:rPr>
          <w:rStyle w:val="VerbatimChar"/>
        </w:rPr>
        <w:t>id (PK)                                      id (PK)</w:t>
      </w:r>
      <w:r>
        <w:rPr/>
        <w:br/>
      </w:r>
      <w:r>
        <w:rPr>
          <w:rStyle w:val="VerbatimChar"/>
        </w:rPr>
        <w:t>receipt_id (FK)                              bank_file_batch_id (FK)</w:t>
      </w:r>
      <w:r>
        <w:rPr/>
        <w:br/>
      </w:r>
      <w:r>
        <w:rPr>
          <w:rStyle w:val="VerbatimChar"/>
        </w:rPr>
        <w:t>raw_text (text/JSON blob)                    transaction_date</w:t>
      </w:r>
      <w:r>
        <w:rPr/>
        <w:br/>
      </w:r>
      <w:r>
        <w:rPr>
          <w:rStyle w:val="VerbatimChar"/>
        </w:rPr>
        <w:t>provider (Azure/Google/AWS/self-hosted)      transaction_type (raw dari bank)</w:t>
      </w:r>
      <w:r>
        <w:rPr/>
        <w:br/>
      </w:r>
      <w:r>
        <w:rPr>
          <w:rStyle w:val="VerbatimChar"/>
        </w:rPr>
        <w:t>classification_result (is_receipt, bank)     amount_minor_units</w:t>
      </w:r>
      <w:r>
        <w:rPr/>
        <w:br/>
      </w:r>
      <w:r>
        <w:rPr>
          <w:rStyle w:val="VerbatimChar"/>
        </w:rPr>
        <w:t>classification_confidence                    raw_name</w:t>
      </w:r>
      <w:r>
        <w:rPr/>
        <w:br/>
      </w:r>
      <w:r>
        <w:rPr>
          <w:rStyle w:val="VerbatimChar"/>
        </w:rPr>
        <w:t>extracted_fields (JSONB):                    account_or_ref</w:t>
      </w:r>
      <w:r>
        <w:rPr/>
        <w:br/>
      </w:r>
      <w:r>
        <w:rPr>
          <w:rStyle w:val="VerbatimChar"/>
        </w:rPr>
        <w:t xml:space="preserve">  { sender_name, amount, reference,          description</w:t>
      </w:r>
      <w:r>
        <w:rPr/>
        <w:br/>
      </w:r>
      <w:r>
        <w:rPr>
          <w:rStyle w:val="VerbatimChar"/>
        </w:rPr>
        <w:t xml:space="preserve">    bank, datetime, ... }                    bank_reference (unique per bank ideally)</w:t>
      </w:r>
      <w:r>
        <w:rPr/>
        <w:br/>
      </w:r>
      <w:r>
        <w:rPr>
          <w:rStyle w:val="VerbatimChar"/>
        </w:rPr>
        <w:t>field_confidences (JSONB, per-field)         source_bank</w:t>
      </w:r>
      <w:r>
        <w:rPr/>
        <w:br/>
      </w:r>
      <w:r>
        <w:rPr>
          <w:rStyle w:val="VerbatimChar"/>
        </w:rPr>
        <w:t>overall_confidence                           normalized_name</w:t>
      </w:r>
      <w:r>
        <w:rPr/>
        <w:br/>
      </w:r>
      <w:r>
        <w:rPr>
          <w:rStyle w:val="VerbatimChar"/>
        </w:rPr>
        <w:t>sanitization_applied (bool)                  normalized_amount</w:t>
      </w:r>
      <w:r>
        <w:rPr/>
        <w:br/>
      </w:r>
      <w:r>
        <w:rPr>
          <w:rStyle w:val="VerbatimChar"/>
        </w:rPr>
        <w:t>created_at                                   dedup_hash (unique constraint)</w:t>
      </w:r>
      <w:r>
        <w:rPr/>
        <w:br/>
      </w:r>
      <w:r>
        <w:rPr>
          <w:rStyle w:val="VerbatimChar"/>
        </w:rPr>
        <w:t xml:space="preserve">                                              created_at</w:t>
      </w:r>
      <w:r>
        <w:rPr/>
        <w:br/>
        <w:br/>
      </w:r>
      <w:r>
        <w:rPr>
          <w:rStyle w:val="VerbatimChar"/>
        </w:rPr>
        <w:t>bank_file_batches                            reconciliations</w:t>
      </w:r>
      <w:r>
        <w:rPr/>
        <w:br/>
      </w:r>
      <w:r>
        <w:rPr>
          <w:rStyle w:val="VerbatimChar"/>
        </w:rPr>
        <w:t>------------------                           ----------------</w:t>
      </w:r>
      <w:r>
        <w:rPr/>
        <w:br/>
      </w:r>
      <w:r>
        <w:rPr>
          <w:rStyle w:val="VerbatimChar"/>
        </w:rPr>
        <w:t>id (PK)                                      id (PK)</w:t>
      </w:r>
      <w:r>
        <w:rPr/>
        <w:br/>
      </w:r>
      <w:r>
        <w:rPr>
          <w:rStyle w:val="VerbatimChar"/>
        </w:rPr>
        <w:t>file_name                                    bot_transaction_id (FK, nullable)</w:t>
      </w:r>
      <w:r>
        <w:rPr/>
        <w:br/>
      </w:r>
      <w:r>
        <w:rPr>
          <w:rStyle w:val="VerbatimChar"/>
        </w:rPr>
        <w:t>file_hash (SHA256, unique)                   bank_transaction_id (FK, nullable)</w:t>
      </w:r>
      <w:r>
        <w:rPr/>
        <w:br/>
      </w:r>
      <w:r>
        <w:rPr>
          <w:rStyle w:val="VerbatimChar"/>
        </w:rPr>
        <w:t>source_bank                                  match_level (1-5)</w:t>
      </w:r>
      <w:r>
        <w:rPr/>
        <w:br/>
      </w:r>
      <w:r>
        <w:rPr>
          <w:rStyle w:val="VerbatimChar"/>
        </w:rPr>
        <w:t>detected_at                                  match_score (0-100)</w:t>
      </w:r>
      <w:r>
        <w:rPr/>
        <w:br/>
      </w:r>
      <w:r>
        <w:rPr>
          <w:rStyle w:val="VerbatimChar"/>
        </w:rPr>
        <w:t>processed_at                                 match_status</w:t>
      </w:r>
      <w:r>
        <w:rPr/>
        <w:br/>
      </w:r>
      <w:r>
        <w:rPr>
          <w:rStyle w:val="VerbatimChar"/>
        </w:rPr>
        <w:t>status (RECEIVED/PROCESSING/PROCESSED/         (AUTO_MATCH/REVIEW/UNMATCHED/REJECTED)</w:t>
      </w:r>
      <w:r>
        <w:rPr/>
        <w:br/>
      </w:r>
      <w:r>
        <w:rPr>
          <w:rStyle w:val="VerbatimChar"/>
        </w:rPr>
        <w:t xml:space="preserve">        QUARANTINED/ERROR)                   matched_by (SYSTEM / finance_user_id)</w:t>
      </w:r>
      <w:r>
        <w:rPr/>
        <w:br/>
      </w:r>
      <w:r>
        <w:rPr>
          <w:rStyle w:val="VerbatimChar"/>
        </w:rPr>
        <w:t>row_count                                    matched_at</w:t>
      </w:r>
      <w:r>
        <w:rPr/>
        <w:br/>
      </w:r>
      <w:r>
        <w:rPr>
          <w:rStyle w:val="VerbatimChar"/>
        </w:rPr>
        <w:t xml:space="preserve">                                              review_notes</w:t>
      </w:r>
      <w:r>
        <w:rPr/>
        <w:br/>
      </w:r>
      <w:r>
        <w:rPr>
          <w:rStyle w:val="VerbatimChar"/>
        </w:rPr>
        <w:t xml:space="preserve">                                              created_at / updated_at</w:t>
      </w:r>
      <w:r>
        <w:rPr/>
        <w:br/>
        <w:br/>
      </w:r>
      <w:r>
        <w:rPr>
          <w:rStyle w:val="VerbatimChar"/>
        </w:rPr>
        <w:t>finance_users                                audit_logs                  processing_jobs</w:t>
      </w:r>
      <w:r>
        <w:rPr/>
        <w:br/>
      </w:r>
      <w:r>
        <w:rPr>
          <w:rStyle w:val="VerbatimChar"/>
        </w:rPr>
        <w:t>--------------                               -----------                 ----------------</w:t>
      </w:r>
      <w:r>
        <w:rPr/>
        <w:br/>
      </w:r>
      <w:r>
        <w:rPr>
          <w:rStyle w:val="VerbatimChar"/>
        </w:rPr>
        <w:t>id (PK)                                      id (PK)                     id (PK)</w:t>
      </w:r>
      <w:r>
        <w:rPr/>
        <w:br/>
      </w:r>
      <w:r>
        <w:rPr>
          <w:rStyle w:val="VerbatimChar"/>
        </w:rPr>
        <w:t>name                                         entity_type                 job_type</w:t>
      </w:r>
      <w:r>
        <w:rPr/>
        <w:br/>
      </w:r>
      <w:r>
        <w:rPr>
          <w:rStyle w:val="VerbatimChar"/>
        </w:rPr>
        <w:t>email / azure_ad_object_id                   entity_id                   (OCR/PARSE_XLSX/MATCH/NOTIFY)</w:t>
      </w:r>
      <w:r>
        <w:rPr/>
        <w:br/>
      </w:r>
      <w:r>
        <w:rPr>
          <w:rStyle w:val="VerbatimChar"/>
        </w:rPr>
        <w:t>role (REVIEWER/ADMIN/AUDITOR)                action                      status</w:t>
      </w:r>
      <w:r>
        <w:rPr/>
        <w:br/>
      </w:r>
      <w:r>
        <w:rPr>
          <w:rStyle w:val="VerbatimChar"/>
        </w:rPr>
        <w:t>active                                       actor (system/user_id)      target_ref (transaction_code/file)</w:t>
      </w:r>
      <w:r>
        <w:rPr/>
        <w:br/>
      </w:r>
      <w:r>
        <w:rPr>
          <w:rStyle w:val="VerbatimChar"/>
        </w:rPr>
        <w:t>created_at                                   before_state (JSONB)        started_at / finished_at</w:t>
      </w:r>
      <w:r>
        <w:rPr/>
        <w:br/>
      </w:r>
      <w:r>
        <w:rPr>
          <w:rStyle w:val="VerbatimChar"/>
        </w:rPr>
        <w:t xml:space="preserve">                                              after_state (JSONB)         error_message</w:t>
      </w:r>
      <w:r>
        <w:rPr/>
        <w:br/>
      </w:r>
      <w:r>
        <w:rPr>
          <w:rStyle w:val="VerbatimChar"/>
        </w:rPr>
        <w:t xml:space="preserve">                                              timestamp                  retry_count</w:t>
      </w:r>
      <w:r>
        <w:rPr/>
        <w:br/>
      </w:r>
      <w:r>
        <w:rPr>
          <w:rStyle w:val="VerbatimChar"/>
        </w:rPr>
        <w:t xml:space="preserve">                                              ip/source</w:t>
      </w:r>
    </w:p>
    <w:p>
      <w:pPr>
        <w:pStyle w:val="FirstParagraph"/>
        <w:rPr/>
      </w:pPr>
      <w:r>
        <w:rPr>
          <w:b/>
          <w:bCs/>
        </w:rPr>
        <w:t>Catatan desain:</w:t>
      </w:r>
    </w:p>
    <w:p>
      <w:pPr>
        <w:pStyle w:val="Compact"/>
        <w:numPr>
          <w:ilvl w:val="0"/>
          <w:numId w:val="49"/>
        </w:numPr>
        <w:rPr/>
      </w:pPr>
      <w:r>
        <w:rPr>
          <w:rStyle w:val="VerbatimChar"/>
        </w:rPr>
        <w:t>amount_minor_units</w:t>
      </w:r>
      <w:r>
        <w:rPr/>
        <w:t xml:space="preserve"> (integer, sen) dipakai untuk semua kalkulasi/matching — hindari floating point untuk uang.</w:t>
      </w:r>
    </w:p>
    <w:p>
      <w:pPr>
        <w:pStyle w:val="Compact"/>
        <w:numPr>
          <w:ilvl w:val="0"/>
          <w:numId w:val="50"/>
        </w:numPr>
        <w:rPr/>
      </w:pPr>
      <w:r>
        <w:rPr>
          <w:rStyle w:val="VerbatimChar"/>
        </w:rPr>
        <w:t>dedup_hash</w:t>
      </w:r>
      <w:r>
        <w:rPr/>
        <w:t xml:space="preserve"> pada </w:t>
      </w:r>
      <w:r>
        <w:rPr>
          <w:rStyle w:val="VerbatimChar"/>
        </w:rPr>
        <w:t>bank_transactions</w:t>
      </w:r>
      <w:r>
        <w:rPr/>
        <w:t xml:space="preserve"> = hash dari (bank, date, amount, reference, raw_name) untuk mencegah baris duplikat masuk dua kali walau file diproses ulang.</w:t>
      </w:r>
    </w:p>
    <w:p>
      <w:pPr>
        <w:pStyle w:val="Compact"/>
        <w:numPr>
          <w:ilvl w:val="0"/>
          <w:numId w:val="51"/>
        </w:numPr>
        <w:rPr/>
      </w:pPr>
      <w:r>
        <w:rPr>
          <w:rStyle w:val="VerbatimChar"/>
        </w:rPr>
        <w:t>audit_logs</w:t>
      </w:r>
      <w:r>
        <w:rPr/>
        <w:t xml:space="preserve"> bersifat </w:t>
      </w:r>
      <w:r>
        <w:rPr>
          <w:b/>
          <w:bCs/>
        </w:rPr>
        <w:t>append-only</w:t>
      </w:r>
      <w:r>
        <w:rPr/>
        <w:t>, tidak pernah di-update/delete — kalau perlu koreksi, buat entry baru yang mereferensikan entry lama.</w:t>
      </w:r>
    </w:p>
    <w:p>
      <w:pPr>
        <w:pStyle w:val="Compact"/>
        <w:numPr>
          <w:ilvl w:val="0"/>
          <w:numId w:val="52"/>
        </w:numPr>
        <w:rPr/>
      </w:pPr>
      <w:r>
        <w:rPr/>
        <w:t xml:space="preserve">Relasi </w:t>
      </w:r>
      <w:r>
        <w:rPr>
          <w:rStyle w:val="VerbatimChar"/>
        </w:rPr>
        <w:t>bot_transactions</w:t>
      </w:r>
      <w:r>
        <w:rPr/>
        <w:t xml:space="preserve"> ke </w:t>
      </w:r>
      <w:r>
        <w:rPr>
          <w:rStyle w:val="VerbatimChar"/>
        </w:rPr>
        <w:t>bank_transactions</w:t>
      </w:r>
      <w:r>
        <w:rPr/>
        <w:t xml:space="preserve"> melalui </w:t>
      </w:r>
      <w:r>
        <w:rPr>
          <w:rStyle w:val="VerbatimChar"/>
        </w:rPr>
        <w:t>reconciliations</w:t>
      </w:r>
      <w:r>
        <w:rPr/>
        <w:t xml:space="preserve"> sengaja </w:t>
      </w:r>
      <w:r>
        <w:rPr>
          <w:b/>
          <w:bCs/>
        </w:rPr>
        <w:t>many-to-many capable</w:t>
      </w:r>
      <w:r>
        <w:rPr/>
        <w:t xml:space="preserve"> (satu bot transaction bisa punya banyak kandidat match, dan Bagian 15 menjelaskan kasus 1 bank txn ↔ banyak bot txn atau sebaliknya).</w:t>
      </w:r>
    </w:p>
    <w:p>
      <w:pPr>
        <w:pStyle w:val="Normal"/>
        <w:rPr/>
      </w:pPr>
      <w:bookmarkStart w:id="41" w:name="database-schema-erd-level"/>
      <w:r>
        <w:rPr/>
        <mc:AlternateContent>
          <mc:Choice Requires="wps">
            <w:drawing>
              <wp:inline distT="0" distB="0" distL="0" distR="0">
                <wp:extent cx="6858000" cy="19050"/>
                <wp:effectExtent l="0" t="0" r="0" b="0"/>
                <wp:docPr id="2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6" name=""/>
                        <wps:cNvSpPr/>
                      </wps:nvSpPr>
                      <wps:spPr>
                        <a:xfrm>
                          <a:off x="0" y="0"/>
                          <a:ext cx="68580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539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1"/>
    </w:p>
    <w:p>
      <w:pPr>
        <w:pStyle w:val="Heading2"/>
        <w:rPr/>
      </w:pPr>
      <w:bookmarkStart w:id="42" w:name="__RefHeading___Toc7061_934173193"/>
      <w:bookmarkStart w:id="43" w:name="bank-xlsx-processing-pipeline"/>
      <w:bookmarkEnd w:id="42"/>
      <w:r>
        <w:rPr/>
        <w:t>13. Bank XLSX Processing Pipeline</w:t>
      </w:r>
    </w:p>
    <w:p>
      <w:pPr>
        <w:pStyle w:val="SourceCode"/>
        <w:rPr/>
      </w:pPr>
      <w:r>
        <w:rPr>
          <w:rStyle w:val="VerbatimChar"/>
        </w:rPr>
        <w:t>[File masuk folder] -&gt; [Hash &amp; Readiness Check] -&gt; [Register di bank_file_batches]</w:t>
      </w:r>
      <w:r>
        <w:rPr/>
        <w:br/>
      </w:r>
      <w:r>
        <w:rPr>
          <w:rStyle w:val="VerbatimChar"/>
        </w:rPr>
        <w:t>-&gt; [Detect Bank Format] -&gt; [Parse dengan Template Kolom sesuai Bank]</w:t>
      </w:r>
      <w:r>
        <w:rPr/>
        <w:br/>
      </w:r>
      <w:r>
        <w:rPr>
          <w:rStyle w:val="VerbatimChar"/>
        </w:rPr>
        <w:t>-&gt; [Normalize] -&gt; [Dedup Check per Row] -&gt; [Insert ke bank_transactions]</w:t>
      </w:r>
      <w:r>
        <w:rPr/>
        <w:br/>
      </w:r>
      <w:r>
        <w:rPr>
          <w:rStyle w:val="VerbatimChar"/>
        </w:rPr>
        <w:t>-&gt; [Trigger Matching Job] -&gt; [Move file ke 03_PROCESSED / 04_EXCEPTION]</w:t>
      </w:r>
    </w:p>
    <w:p>
      <w:pPr>
        <w:pStyle w:val="FirstParagraph"/>
        <w:rPr/>
      </w:pPr>
      <w:r>
        <w:rPr>
          <w:b/>
          <w:bCs/>
        </w:rPr>
        <w:t>Deteksi format bank</w:t>
      </w:r>
      <w:r>
        <w:rPr/>
        <w:t xml:space="preserve">: karena tiap bank punya nama kolom &amp; urutan berbeda, gunakan </w:t>
      </w:r>
      <w:r>
        <w:rPr>
          <w:b/>
          <w:bCs/>
        </w:rPr>
        <w:t>column mapping config</w:t>
      </w:r>
      <w:r>
        <w:rPr/>
        <w:t xml:space="preserve"> per bank (disimpan di </w:t>
      </w:r>
      <w:r>
        <w:rPr>
          <w:rStyle w:val="VerbatimChar"/>
        </w:rPr>
        <w:t>bank_format_configs</w:t>
      </w:r>
      <w:r>
        <w:rPr/>
        <w:t>, bukan hardcoded), contoh:</w:t>
      </w:r>
    </w:p>
    <w:p>
      <w:pPr>
        <w:pStyle w:val="SourceCode"/>
        <w:rPr/>
      </w:pPr>
      <w:r>
        <w:rPr>
          <w:rStyle w:val="FunctionTok"/>
        </w:rPr>
        <w:t>{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"bank"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"RHB"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"sheet_name"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"Sheet1"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"header_row"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"column_map"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"Date"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"transaction_date"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"Transaction 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"transaction_type"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"Amount"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"amount_raw"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"raw_name"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"Description"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"description"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"Reference"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"bank_reference"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rPr/>
        <w:br/>
      </w:r>
      <w:r>
        <w:rPr>
          <w:rStyle w:val="FunctionTok"/>
        </w:rPr>
        <w:t>}</w:t>
      </w:r>
    </w:p>
    <w:p>
      <w:pPr>
        <w:pStyle w:val="FirstParagraph"/>
        <w:rPr/>
      </w:pPr>
      <w:r>
        <w:rPr/>
        <w:t xml:space="preserve">Bila file datang dengan header yang tidak cocok satupun template → masuk </w:t>
      </w:r>
      <w:r>
        <w:rPr>
          <w:rStyle w:val="VerbatimChar"/>
        </w:rPr>
        <w:t>04_EXCEPTION/UNMATCHED_FORMAT</w:t>
      </w:r>
      <w:r>
        <w:rPr/>
        <w:t xml:space="preserve">, alert ke tim, </w:t>
      </w:r>
      <w:r>
        <w:rPr>
          <w:b/>
          <w:bCs/>
        </w:rPr>
        <w:t>bukan</w:t>
      </w:r>
      <w:r>
        <w:rPr/>
        <w:t xml:space="preserve"> gagal diam-diam.</w:t>
      </w:r>
    </w:p>
    <w:p>
      <w:pPr>
        <w:pStyle w:val="BodyText"/>
        <w:rPr/>
      </w:pPr>
      <w:r>
        <w:rPr>
          <w:b/>
          <w:bCs/>
        </w:rPr>
        <w:t>Normalisasi wajib:</w:t>
      </w:r>
    </w:p>
    <w:p>
      <w:pPr>
        <w:pStyle w:val="Compact"/>
        <w:numPr>
          <w:ilvl w:val="0"/>
          <w:numId w:val="53"/>
        </w:numPr>
        <w:rPr/>
      </w:pPr>
      <w:r>
        <w:rPr/>
        <w:t>Amount: hilangkan “RM”, koma ribuan, konversi ke integer minor units.</w:t>
      </w:r>
    </w:p>
    <w:p>
      <w:pPr>
        <w:pStyle w:val="Compact"/>
        <w:numPr>
          <w:ilvl w:val="0"/>
          <w:numId w:val="54"/>
        </w:numPr>
        <w:rPr/>
      </w:pPr>
      <w:r>
        <w:rPr/>
        <w:t>Nama: uppercase, trim spasi ganda, standarkan varian gelar (BIN/BINTI/B/BT/A/L/A/P — lihat Bagian 15.2).</w:t>
      </w:r>
    </w:p>
    <w:p>
      <w:pPr>
        <w:pStyle w:val="Compact"/>
        <w:numPr>
          <w:ilvl w:val="0"/>
          <w:numId w:val="55"/>
        </w:numPr>
        <w:rPr/>
      </w:pPr>
      <w:r>
        <w:rPr/>
        <w:t>Tanggal: parse ke ISO 8601, simpan timezone Malaysia (UTC+8) eksplisit.</w:t>
      </w:r>
    </w:p>
    <w:p>
      <w:pPr>
        <w:pStyle w:val="Compact"/>
        <w:numPr>
          <w:ilvl w:val="0"/>
          <w:numId w:val="56"/>
        </w:numPr>
        <w:rPr/>
      </w:pPr>
      <w:r>
        <w:rPr/>
        <w:t>Transaction type: map ke kategori internal (</w:t>
      </w:r>
      <w:r>
        <w:rPr>
          <w:rStyle w:val="VerbatimChar"/>
        </w:rPr>
        <w:t>QR_PAYMENT</w:t>
      </w:r>
      <w:r>
        <w:rPr/>
        <w:t xml:space="preserve">, </w:t>
      </w:r>
      <w:r>
        <w:rPr>
          <w:rStyle w:val="VerbatimChar"/>
        </w:rPr>
        <w:t>INSTANT_TRANSFER</w:t>
      </w:r>
      <w:r>
        <w:rPr/>
        <w:t xml:space="preserve">, </w:t>
      </w:r>
      <w:r>
        <w:rPr>
          <w:rStyle w:val="VerbatimChar"/>
        </w:rPr>
        <w:t>INTERBANK</w:t>
      </w:r>
      <w:r>
        <w:rPr/>
        <w:t>, dst) dari raw label bank (“DUITNOW QR POS CR”, “RPP INWARD INST TRF”).</w:t>
      </w:r>
    </w:p>
    <w:p>
      <w:pPr>
        <w:pStyle w:val="Normal"/>
        <w:rPr/>
      </w:pPr>
      <w:bookmarkStart w:id="44" w:name="bank-xlsx-processing-pipeline"/>
      <w:r>
        <w:rPr/>
        <mc:AlternateContent>
          <mc:Choice Requires="wps">
            <w:drawing>
              <wp:inline distT="0" distB="0" distL="0" distR="0">
                <wp:extent cx="6858000" cy="19050"/>
                <wp:effectExtent l="0" t="0" r="0" b="0"/>
                <wp:docPr id="2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8" name=""/>
                        <wps:cNvSpPr/>
                      </wps:nvSpPr>
                      <wps:spPr>
                        <a:xfrm>
                          <a:off x="0" y="0"/>
                          <a:ext cx="68580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539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4"/>
    </w:p>
    <w:p>
      <w:pPr>
        <w:pStyle w:val="Heading2"/>
        <w:rPr/>
      </w:pPr>
      <w:bookmarkStart w:id="45" w:name="__RefHeading___Toc7063_934173193"/>
      <w:bookmarkStart w:id="46" w:name="folder-automation"/>
      <w:bookmarkEnd w:id="45"/>
      <w:r>
        <w:rPr/>
        <w:t>14. Folder Automation</w:t>
      </w:r>
    </w:p>
    <w:p>
      <w:pPr>
        <w:pStyle w:val="FirstParagraph"/>
        <w:rPr/>
      </w:pPr>
      <w:r>
        <w:rPr/>
        <w:t>Struktur folder yang diajukan sudah punya fondasi yang baik (staging → processing → processed → exception → archive). Penyempurnaan yang direkomendasikan:</w:t>
      </w:r>
    </w:p>
    <w:p>
      <w:pPr>
        <w:pStyle w:val="SourceCode"/>
        <w:rPr/>
      </w:pPr>
      <w:r>
        <w:rPr>
          <w:rStyle w:val="VerbatimChar"/>
        </w:rPr>
        <w:t>Finance/</w:t>
      </w:r>
      <w:r>
        <w:rPr/>
        <w:br/>
      </w:r>
      <w:r>
        <w:rPr>
          <w:rStyle w:val="VerbatimChar"/>
        </w:rPr>
        <w:t>├── 01_INCOMING_BANK/</w:t>
      </w:r>
      <w:r>
        <w:rPr/>
        <w:br/>
      </w:r>
      <w:r>
        <w:rPr>
          <w:rStyle w:val="VerbatimChar"/>
        </w:rPr>
        <w:t>│   ├── _staging/              &lt;- file ditulis ke sini dulu, baru di-rename atomik</w:t>
      </w:r>
      <w:r>
        <w:rPr/>
        <w:br/>
      </w:r>
      <w:r>
        <w:rPr>
          <w:rStyle w:val="VerbatimChar"/>
        </w:rPr>
        <w:t>│   ├── MAYBANK/</w:t>
      </w:r>
      <w:r>
        <w:rPr/>
        <w:br/>
      </w:r>
      <w:r>
        <w:rPr>
          <w:rStyle w:val="VerbatimChar"/>
        </w:rPr>
        <w:t>│   ├── RHB/</w:t>
      </w:r>
      <w:r>
        <w:rPr/>
        <w:br/>
      </w:r>
      <w:r>
        <w:rPr>
          <w:rStyle w:val="VerbatimChar"/>
        </w:rPr>
        <w:t>│   └── CIMB/</w:t>
      </w:r>
      <w:r>
        <w:rPr/>
        <w:br/>
      </w:r>
      <w:r>
        <w:rPr>
          <w:rStyle w:val="VerbatimChar"/>
        </w:rPr>
        <w:t>├── 02_PROCESSING/              &lt;- file dipindah ke sini saat job mulai (lock state)</w:t>
      </w:r>
      <w:r>
        <w:rPr/>
        <w:br/>
      </w:r>
      <w:r>
        <w:rPr>
          <w:rStyle w:val="VerbatimChar"/>
        </w:rPr>
        <w:t>├── 03_PROCESSED/</w:t>
      </w:r>
      <w:r>
        <w:rPr/>
        <w:br/>
      </w:r>
      <w:r>
        <w:rPr>
          <w:rStyle w:val="VerbatimChar"/>
        </w:rPr>
        <w:t>│   └── YYYY-MM/</w:t>
      </w:r>
      <w:r>
        <w:rPr/>
        <w:br/>
      </w:r>
      <w:r>
        <w:rPr>
          <w:rStyle w:val="VerbatimChar"/>
        </w:rPr>
        <w:t>├── 04_EXCEPTION/</w:t>
      </w:r>
      <w:r>
        <w:rPr/>
        <w:br/>
      </w:r>
      <w:r>
        <w:rPr>
          <w:rStyle w:val="VerbatimChar"/>
        </w:rPr>
        <w:t>│   ├── REVIEW/</w:t>
      </w:r>
      <w:r>
        <w:rPr/>
        <w:br/>
      </w:r>
      <w:r>
        <w:rPr>
          <w:rStyle w:val="VerbatimChar"/>
        </w:rPr>
        <w:t>│   ├── UNMATCHED/</w:t>
      </w:r>
      <w:r>
        <w:rPr/>
        <w:br/>
      </w:r>
      <w:r>
        <w:rPr>
          <w:rStyle w:val="VerbatimChar"/>
        </w:rPr>
        <w:t>│   ├── UNMATCHED_FORMAT/       &lt;- format kolom tidak dikenali</w:t>
      </w:r>
      <w:r>
        <w:rPr/>
        <w:br/>
      </w:r>
      <w:r>
        <w:rPr>
          <w:rStyle w:val="VerbatimChar"/>
        </w:rPr>
        <w:t>│   └── CORRUPTED/</w:t>
      </w:r>
      <w:r>
        <w:rPr/>
        <w:br/>
      </w:r>
      <w:r>
        <w:rPr>
          <w:rStyle w:val="VerbatimChar"/>
        </w:rPr>
        <w:t>├── 05_ARCHIVE/</w:t>
      </w:r>
      <w:r>
        <w:rPr/>
        <w:br/>
      </w:r>
      <w:r>
        <w:rPr>
          <w:rStyle w:val="VerbatimChar"/>
        </w:rPr>
        <w:t>│   └── YYYY/</w:t>
      </w:r>
      <w:r>
        <w:rPr/>
        <w:br/>
      </w:r>
      <w:r>
        <w:rPr>
          <w:rStyle w:val="VerbatimChar"/>
        </w:rPr>
        <w:t>└── _manifest/                  &lt;- catatan hash file yang sudah diproses (idempotency ledger)</w:t>
      </w:r>
    </w:p>
    <w:p>
      <w:pPr>
        <w:pStyle w:val="FirstParagraph"/>
        <w:rPr/>
      </w:pPr>
      <w:r>
        <w:rPr>
          <w:b/>
          <w:bCs/>
        </w:rPr>
        <w:t>Penanganan masalah spesifik: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5399"/>
        <w:gridCol w:w="5400"/>
      </w:tblGrid>
      <w:tr>
        <w:trPr>
          <w:tblHeader w:val="true"/>
        </w:trPr>
        <w:tc>
          <w:tcPr>
            <w:tcW w:w="539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Masalah</w:t>
            </w:r>
          </w:p>
        </w:tc>
        <w:tc>
          <w:tcPr>
            <w:tcW w:w="540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Solusi</w:t>
            </w:r>
          </w:p>
        </w:tc>
      </w:tr>
      <w:tr>
        <w:trPr/>
        <w:tc>
          <w:tcPr>
            <w:tcW w:w="53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File masih proses download (partial)</w:t>
            </w:r>
          </w:p>
        </w:tc>
        <w:tc>
          <w:tcPr>
            <w:tcW w:w="54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 xml:space="preserve">Jangan proses langsung — cek: (a) file size stabil selama N detik berturut-turut (poll 2x dengan jeda 5-10 detik), (b) file bisa dibuka penuh oleh </w:t>
            </w:r>
            <w:r>
              <w:rPr>
                <w:rStyle w:val="VerbatimChar"/>
                <w:rFonts w:eastAsia="Cambria" w:cs=""/>
                <w:kern w:val="0"/>
                <w:lang w:val="id-ID" w:eastAsia="en-US" w:bidi="ar-SA"/>
              </w:rPr>
              <w:t>openpyxl</w:t>
            </w: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 xml:space="preserve"> tanpa exception, (c) idealnya finance upload ke </w:t>
            </w:r>
            <w:r>
              <w:rPr>
                <w:rStyle w:val="VerbatimChar"/>
                <w:rFonts w:eastAsia="Cambria" w:cs=""/>
                <w:kern w:val="0"/>
                <w:lang w:val="id-ID" w:eastAsia="en-US" w:bidi="ar-SA"/>
              </w:rPr>
              <w:t>_staging</w:t>
            </w: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 xml:space="preserve"> lalu sistem yang atomic-rename ke folder utama setelah write selesai</w:t>
            </w:r>
          </w:p>
        </w:tc>
      </w:tr>
      <w:tr>
        <w:trPr/>
        <w:tc>
          <w:tcPr>
            <w:tcW w:w="53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Duplicate upload (file sama diupload ulang)</w:t>
            </w:r>
          </w:p>
        </w:tc>
        <w:tc>
          <w:tcPr>
            <w:tcW w:w="54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 xml:space="preserve">Hash SHA256 seluruh file dicatat di </w:t>
            </w:r>
            <w:r>
              <w:rPr>
                <w:rStyle w:val="VerbatimChar"/>
                <w:rFonts w:eastAsia="Cambria" w:cs=""/>
                <w:kern w:val="0"/>
                <w:lang w:val="id-ID" w:eastAsia="en-US" w:bidi="ar-SA"/>
              </w:rPr>
              <w:t>_manifest</w:t>
            </w: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/</w:t>
            </w:r>
            <w:r>
              <w:rPr>
                <w:rStyle w:val="VerbatimChar"/>
                <w:rFonts w:eastAsia="Cambria" w:cs=""/>
                <w:kern w:val="0"/>
                <w:lang w:val="id-ID" w:eastAsia="en-US" w:bidi="ar-SA"/>
              </w:rPr>
              <w:t>bank_file_batches.file_hash</w:t>
            </w: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 xml:space="preserve"> (unique constraint) — file dengan hash sama diabaikan/diarsipkan tanpa diproses ulang</w:t>
            </w:r>
          </w:p>
        </w:tc>
      </w:tr>
      <w:tr>
        <w:trPr/>
        <w:tc>
          <w:tcPr>
            <w:tcW w:w="53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Corrupted file</w:t>
            </w:r>
          </w:p>
        </w:tc>
        <w:tc>
          <w:tcPr>
            <w:tcW w:w="54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 xml:space="preserve">Try-catch saat parse; gagal → pindah ke </w:t>
            </w:r>
            <w:r>
              <w:rPr>
                <w:rStyle w:val="VerbatimChar"/>
                <w:rFonts w:eastAsia="Cambria" w:cs=""/>
                <w:kern w:val="0"/>
                <w:lang w:val="id-ID" w:eastAsia="en-US" w:bidi="ar-SA"/>
              </w:rPr>
              <w:t>CORRUPTED</w:t>
            </w: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, alert, jangan retry otomatis tanpa batas</w:t>
            </w:r>
          </w:p>
        </w:tc>
      </w:tr>
      <w:tr>
        <w:trPr/>
        <w:tc>
          <w:tcPr>
            <w:tcW w:w="53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Partial file (baris terpotong)</w:t>
            </w:r>
          </w:p>
        </w:tc>
        <w:tc>
          <w:tcPr>
            <w:tcW w:w="54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 xml:space="preserve">Validasi row count minimum &amp; struktur kolom lengkap sebelum commit ke DB; bila gagal validasi struktural → </w:t>
            </w:r>
            <w:r>
              <w:rPr>
                <w:rStyle w:val="VerbatimChar"/>
                <w:rFonts w:eastAsia="Cambria" w:cs=""/>
                <w:kern w:val="0"/>
                <w:lang w:val="id-ID" w:eastAsia="en-US" w:bidi="ar-SA"/>
              </w:rPr>
              <w:t>UNMATCHED_FORMAT</w:t>
            </w:r>
          </w:p>
        </w:tc>
      </w:tr>
      <w:tr>
        <w:trPr/>
        <w:tc>
          <w:tcPr>
            <w:tcW w:w="53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File diproses dua kali (race condition)</w:t>
            </w:r>
          </w:p>
        </w:tc>
        <w:tc>
          <w:tcPr>
            <w:tcW w:w="54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 xml:space="preserve">Row-level dedup via </w:t>
            </w:r>
            <w:r>
              <w:rPr>
                <w:rStyle w:val="VerbatimChar"/>
                <w:rFonts w:eastAsia="Cambria" w:cs=""/>
                <w:kern w:val="0"/>
                <w:lang w:val="id-ID" w:eastAsia="en-US" w:bidi="ar-SA"/>
              </w:rPr>
              <w:t>dedup_hash</w:t>
            </w: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 xml:space="preserve"> (unique constraint di DB) — walau file diproses ulang, insert kedua akan gagal/di-skip karena constraint</w:t>
            </w:r>
          </w:p>
        </w:tc>
      </w:tr>
      <w:tr>
        <w:trPr/>
        <w:tc>
          <w:tcPr>
            <w:tcW w:w="53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Nama file bank berubah-ubah</w:t>
            </w:r>
          </w:p>
        </w:tc>
        <w:tc>
          <w:tcPr>
            <w:tcW w:w="54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 xml:space="preserve">Jangan bergantung pada nama file untuk logic — deteksi bank dari 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id-ID" w:eastAsia="en-US" w:bidi="ar-SA"/>
              </w:rPr>
              <w:t>isi header kolom</w:t>
            </w: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, bukan filename. Filename hanya untuk audit trail</w:t>
            </w:r>
          </w:p>
        </w:tc>
      </w:tr>
      <w:tr>
        <w:trPr/>
        <w:tc>
          <w:tcPr>
            <w:tcW w:w="53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Multiple format bank</w:t>
            </w:r>
          </w:p>
        </w:tc>
        <w:tc>
          <w:tcPr>
            <w:tcW w:w="54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Column mapping config per bank (Bagian 13), fallback ke manual config kalau bank baru</w:t>
            </w:r>
          </w:p>
        </w:tc>
      </w:tr>
      <w:tr>
        <w:trPr/>
        <w:tc>
          <w:tcPr>
            <w:tcW w:w="53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File simultan (beberapa file masuk bersamaan)</w:t>
            </w:r>
          </w:p>
        </w:tc>
        <w:tc>
          <w:tcPr>
            <w:tcW w:w="54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Job queue dengan worker pool; setiap file diproses sebagai job independen dengan lock per-file (bukan lock global folder)</w:t>
            </w:r>
          </w:p>
        </w:tc>
      </w:tr>
      <w:tr>
        <w:trPr/>
        <w:tc>
          <w:tcPr>
            <w:tcW w:w="53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Retry</w:t>
            </w:r>
          </w:p>
        </w:tc>
        <w:tc>
          <w:tcPr>
            <w:tcW w:w="54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 xml:space="preserve">Job punya </w:t>
            </w:r>
            <w:r>
              <w:rPr>
                <w:rStyle w:val="VerbatimChar"/>
                <w:rFonts w:eastAsia="Cambria" w:cs=""/>
                <w:kern w:val="0"/>
                <w:lang w:val="id-ID" w:eastAsia="en-US" w:bidi="ar-SA"/>
              </w:rPr>
              <w:t>retry_count</w:t>
            </w: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 xml:space="preserve"> dengan exponential backoff, max retry (mis. 3x), setelah itu ke exception queue untuk manual intervention</w:t>
            </w:r>
          </w:p>
        </w:tc>
      </w:tr>
      <w:tr>
        <w:trPr/>
        <w:tc>
          <w:tcPr>
            <w:tcW w:w="53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Idempotency</w:t>
            </w:r>
          </w:p>
        </w:tc>
        <w:tc>
          <w:tcPr>
            <w:tcW w:w="54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Kombinasi: (1) file-level hash check, (2) row-level dedup_hash, (3) job harus idempotent — memproses file yang sama dua kali menghasilkan state akhir yang sama, bukan data ganda</w:t>
            </w:r>
          </w:p>
        </w:tc>
      </w:tr>
    </w:tbl>
    <w:p>
      <w:pPr>
        <w:pStyle w:val="Normal"/>
        <w:rPr/>
      </w:pPr>
      <w:bookmarkStart w:id="47" w:name="folder-automation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2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0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7"/>
    </w:p>
    <w:p>
      <w:pPr>
        <w:pStyle w:val="Heading2"/>
        <w:rPr/>
      </w:pPr>
      <w:bookmarkStart w:id="48" w:name="__RefHeading___Toc7065_934173193"/>
      <w:bookmarkStart w:id="49" w:name="X4b5b405156e8b318dde7e468829053a39c5528c"/>
      <w:bookmarkEnd w:id="48"/>
      <w:r>
        <w:rPr/>
        <w:t>15. Matching Algorithm (Hierarchical, Deterministic)</w:t>
      </w:r>
    </w:p>
    <w:p>
      <w:pPr>
        <w:pStyle w:val="Heading3"/>
        <w:rPr/>
      </w:pPr>
      <w:bookmarkStart w:id="50" w:name="normalisasi-sebelum-matching"/>
      <w:r>
        <w:rPr/>
        <w:t>15.1 Normalisasi Sebelum Matching</w:t>
      </w:r>
    </w:p>
    <w:p>
      <w:pPr>
        <w:pStyle w:val="FirstParagraph"/>
        <w:rPr/>
      </w:pPr>
      <w:r>
        <w:rPr/>
        <w:t>Wajib sebelum masuk scoring:</w:t>
      </w:r>
    </w:p>
    <w:p>
      <w:pPr>
        <w:pStyle w:val="Compact"/>
        <w:numPr>
          <w:ilvl w:val="0"/>
          <w:numId w:val="57"/>
        </w:numPr>
        <w:rPr/>
      </w:pPr>
      <w:r>
        <w:rPr/>
        <w:t>Amount → integer minor units (sen), bukan float.</w:t>
      </w:r>
    </w:p>
    <w:p>
      <w:pPr>
        <w:pStyle w:val="Compact"/>
        <w:numPr>
          <w:ilvl w:val="0"/>
          <w:numId w:val="58"/>
        </w:numPr>
        <w:rPr/>
      </w:pPr>
      <w:r>
        <w:rPr/>
        <w:t xml:space="preserve">Nama → uppercase, trim, hapus tanda baca ganda, standarkan token budaya Malaysia: </w:t>
      </w:r>
      <w:r>
        <w:rPr>
          <w:rStyle w:val="VerbatimChar"/>
        </w:rPr>
        <w:t>BIN</w:t>
      </w:r>
      <w:r>
        <w:rPr/>
        <w:t xml:space="preserve">, </w:t>
      </w:r>
      <w:r>
        <w:rPr>
          <w:rStyle w:val="VerbatimChar"/>
        </w:rPr>
        <w:t>BINTI</w:t>
      </w:r>
      <w:r>
        <w:rPr/>
        <w:t xml:space="preserve">, </w:t>
      </w:r>
      <w:r>
        <w:rPr>
          <w:rStyle w:val="VerbatimChar"/>
        </w:rPr>
        <w:t>B.</w:t>
      </w:r>
      <w:r>
        <w:rPr/>
        <w:t xml:space="preserve">, </w:t>
      </w:r>
      <w:r>
        <w:rPr>
          <w:rStyle w:val="VerbatimChar"/>
        </w:rPr>
        <w:t>BT</w:t>
      </w:r>
      <w:r>
        <w:rPr/>
        <w:t xml:space="preserve">, </w:t>
      </w:r>
      <w:r>
        <w:rPr>
          <w:rStyle w:val="VerbatimChar"/>
        </w:rPr>
        <w:t>A/L</w:t>
      </w:r>
      <w:r>
        <w:rPr/>
        <w:t xml:space="preserve"> (Anak Lelaki), </w:t>
      </w:r>
      <w:r>
        <w:rPr>
          <w:rStyle w:val="VerbatimChar"/>
        </w:rPr>
        <w:t>A/P</w:t>
      </w:r>
      <w:r>
        <w:rPr/>
        <w:t xml:space="preserve"> (Anak Perempuan) — </w:t>
      </w:r>
      <w:r>
        <w:rPr>
          <w:b/>
          <w:bCs/>
        </w:rPr>
        <w:t>jangan hilangkan token ini</w:t>
      </w:r>
      <w:r>
        <w:rPr/>
        <w:t>, karena signifikan untuk identitas, tapi standarkan variasi penulisannya (</w:t>
      </w:r>
      <w:r>
        <w:rPr>
          <w:rStyle w:val="VerbatimChar"/>
        </w:rPr>
        <w:t>BIN</w:t>
      </w:r>
      <w:r>
        <w:rPr/>
        <w:t>/</w:t>
      </w:r>
      <w:r>
        <w:rPr>
          <w:rStyle w:val="VerbatimChar"/>
        </w:rPr>
        <w:t>Bin</w:t>
      </w:r>
      <w:r>
        <w:rPr/>
        <w:t>/</w:t>
      </w:r>
      <w:r>
        <w:rPr>
          <w:rStyle w:val="VerbatimChar"/>
        </w:rPr>
        <w:t>B/</w:t>
      </w:r>
      <w:r>
        <w:rPr/>
        <w:t xml:space="preserve"> → token kanonik yang sama) sebelum fuzzy compare.</w:t>
      </w:r>
    </w:p>
    <w:p>
      <w:pPr>
        <w:pStyle w:val="Compact"/>
        <w:numPr>
          <w:ilvl w:val="0"/>
          <w:numId w:val="59"/>
        </w:numPr>
        <w:rPr/>
      </w:pPr>
      <w:r>
        <w:rPr/>
        <w:t>Bank → kode kanonik via lookup table (Bagian 11.5).</w:t>
      </w:r>
    </w:p>
    <w:p>
      <w:pPr>
        <w:pStyle w:val="Compact"/>
        <w:numPr>
          <w:ilvl w:val="0"/>
          <w:numId w:val="60"/>
        </w:numPr>
        <w:rPr/>
      </w:pPr>
      <w:bookmarkStart w:id="51" w:name="normalisasi-sebelum-matching"/>
      <w:r>
        <w:rPr/>
        <w:t>Timestamp → UTC+8 eksplisit, window toleransi berbeda per jenis transaksi (QR/DuitNow biasanya near-instant; RPP/interbank bisa delay beberapa jam hingga T+1).</w:t>
      </w:r>
      <w:bookmarkEnd w:id="51"/>
    </w:p>
    <w:p>
      <w:pPr>
        <w:pStyle w:val="Heading3"/>
        <w:rPr/>
      </w:pPr>
      <w:bookmarkStart w:id="52" w:name="level-matching"/>
      <w:r>
        <w:rPr/>
        <w:t>15.2 Level Matching</w:t>
      </w:r>
    </w:p>
    <w:p>
      <w:pPr>
        <w:pStyle w:val="SourceCode"/>
        <w:rPr/>
      </w:pPr>
      <w:r>
        <w:rPr>
          <w:rStyle w:val="VerbatimChar"/>
        </w:rPr>
        <w:t>LEVEL 1 — Exact Reference Match</w:t>
      </w:r>
      <w:r>
        <w:rPr/>
        <w:br/>
      </w:r>
      <w:r>
        <w:rPr>
          <w:rStyle w:val="VerbatimChar"/>
        </w:rPr>
        <w:t xml:space="preserve">  bank_transaction.bank_reference == bot_transaction.reference_number (jika ada)</w:t>
      </w:r>
      <w:r>
        <w:rPr/>
        <w:br/>
      </w:r>
      <w:r>
        <w:rPr>
          <w:rStyle w:val="VerbatimChar"/>
        </w:rPr>
        <w:t xml:space="preserve">  -&gt; confidence tertinggi, langsung kandidat auto-match</w:t>
      </w:r>
      <w:r>
        <w:rPr/>
        <w:br/>
        <w:br/>
      </w:r>
      <w:r>
        <w:rPr>
          <w:rStyle w:val="VerbatimChar"/>
        </w:rPr>
        <w:t>LEVEL 2 — Reference + Amount</w:t>
      </w:r>
      <w:r>
        <w:rPr/>
        <w:br/>
      </w:r>
      <w:r>
        <w:rPr>
          <w:rStyle w:val="VerbatimChar"/>
        </w:rPr>
        <w:t xml:space="preserve">  Reference cocok TAPI perlu dikonfirmasi amount juga cocok (reference sendiri kadang re-used bank)</w:t>
      </w:r>
      <w:r>
        <w:rPr/>
        <w:br/>
        <w:br/>
      </w:r>
      <w:r>
        <w:rPr>
          <w:rStyle w:val="VerbatimChar"/>
        </w:rPr>
        <w:t>LEVEL 3 — Amount + Name + Bank + Time Window</w:t>
      </w:r>
      <w:r>
        <w:rPr/>
        <w:br/>
      </w:r>
      <w:r>
        <w:rPr>
          <w:rStyle w:val="VerbatimChar"/>
        </w:rPr>
        <w:t xml:space="preserve">  Dipakai ketika reference tidak tersedia (banyak kasus riil di Malaysia, tidak semua</w:t>
      </w:r>
      <w:r>
        <w:rPr/>
        <w:br/>
      </w:r>
      <w:r>
        <w:rPr>
          <w:rStyle w:val="VerbatimChar"/>
        </w:rPr>
        <w:t xml:space="preserve">  bank/channel expose reference number yang match dengan sisi customer)</w:t>
      </w:r>
      <w:r>
        <w:rPr/>
        <w:br/>
        <w:br/>
      </w:r>
      <w:r>
        <w:rPr>
          <w:rStyle w:val="VerbatimChar"/>
        </w:rPr>
        <w:t>LEVEL 4 — Fuzzy Name + Amount (toleransi bank/waktu diperlonggar)</w:t>
      </w:r>
      <w:r>
        <w:rPr/>
        <w:br/>
      </w:r>
      <w:r>
        <w:rPr>
          <w:rStyle w:val="VerbatimChar"/>
        </w:rPr>
        <w:t xml:space="preserve">  Untuk kasus nama sedikit berbeda ejaan atau bank tidak teridentifikasi jelas</w:t>
      </w:r>
      <w:r>
        <w:rPr/>
        <w:br/>
        <w:br/>
      </w:r>
      <w:r>
        <w:rPr>
          <w:rStyle w:val="VerbatimChar"/>
        </w:rPr>
        <w:t>LEVEL 5 — Manual Finance Review</w:t>
      </w:r>
      <w:r>
        <w:rPr/>
        <w:br/>
      </w:r>
      <w:r>
        <w:rPr>
          <w:rStyle w:val="VerbatimChar"/>
        </w:rPr>
        <w:t xml:space="preserve">  Tidak ada kombinasi di atas yang mencapai threshold -&gt; exception queue</w:t>
      </w:r>
      <w:bookmarkEnd w:id="52"/>
    </w:p>
    <w:p>
      <w:pPr>
        <w:pStyle w:val="Heading3"/>
        <w:rPr/>
      </w:pPr>
      <w:bookmarkStart w:id="53" w:name="evaluasi-scoring-yang-diajukan-user"/>
      <w:r>
        <w:rPr/>
        <w:t>15.3 Evaluasi Scoring yang Diajukan User</w:t>
      </w:r>
    </w:p>
    <w:p>
      <w:pPr>
        <w:pStyle w:val="FirstParagraph"/>
        <w:rPr/>
      </w:pPr>
      <w:r>
        <w:rPr/>
        <w:t xml:space="preserve">Skema awal (Reference 40, Amount 30, Name 20, Bank 5, Timestamp 5 = 100) </w:t>
      </w:r>
      <w:r>
        <w:rPr>
          <w:b/>
          <w:bCs/>
        </w:rPr>
        <w:t>cukup masuk akal sebagai starting point</w:t>
      </w:r>
      <w:r>
        <w:rPr/>
        <w:t>, tapi ada beberapa catatan penting:</w:t>
      </w:r>
    </w:p>
    <w:p>
      <w:pPr>
        <w:pStyle w:val="Compact"/>
        <w:numPr>
          <w:ilvl w:val="0"/>
          <w:numId w:val="61"/>
        </w:numPr>
        <w:rPr/>
      </w:pPr>
      <w:r>
        <w:rPr>
          <w:b/>
          <w:bCs/>
        </w:rPr>
        <w:t>Reference tidak selalu tersedia</w:t>
      </w:r>
      <w:r>
        <w:rPr/>
        <w:t xml:space="preserve"> (terutama untuk QR/DuitNow) — bila field ini </w:t>
      </w:r>
      <w:r>
        <w:rPr>
          <w:rStyle w:val="VerbatimChar"/>
        </w:rPr>
        <w:t>null</w:t>
      </w:r>
      <w:r>
        <w:rPr/>
        <w:t xml:space="preserve">, jangan beri skor 0 begitu saja untuk semua transaksi tanpa reference (ini akan mendiskriminasi channel tertentu secara sistematis). Solusi: </w:t>
      </w:r>
      <w:r>
        <w:rPr>
          <w:b/>
          <w:bCs/>
        </w:rPr>
        <w:t>skema bobot dinamis per tipe transaksi</w:t>
      </w:r>
      <w:r>
        <w:rPr/>
        <w:t xml:space="preserve"> — gunakan profil bobot berbeda untuk transaksi yang punya reference vs yang tidak (redistribusikan bobot reference ke amount+name+time saat reference tidak tersedia), contoh: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Field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Bobot (ada reference)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Bobot (tanpa reference)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Reference exact match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40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0 (N/A)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Amount match (exact, minor units)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25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40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Name similarity (fuzzy)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20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35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Bank match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10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15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Timestamp proximity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5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10</w:t>
            </w:r>
          </w:p>
        </w:tc>
      </w:tr>
    </w:tbl>
    <w:p>
      <w:pPr>
        <w:pStyle w:val="Compact"/>
        <w:numPr>
          <w:ilvl w:val="0"/>
          <w:numId w:val="62"/>
        </w:numPr>
        <w:rPr/>
      </w:pPr>
      <w:r>
        <w:rPr>
          <w:b/>
          <w:bCs/>
        </w:rPr>
        <w:t>Amount match sebaiknya tidak biner</w:t>
      </w:r>
      <w:r>
        <w:rPr/>
        <w:t xml:space="preserve"> — beri skor penuh untuk exact match, skor parsial menurun untuk amount dalam toleransi kecil (misal ±RM0.01 karena rounding), skor 0 di luar toleransi wajar.</w:t>
      </w:r>
    </w:p>
    <w:p>
      <w:pPr>
        <w:pStyle w:val="Compact"/>
        <w:numPr>
          <w:ilvl w:val="0"/>
          <w:numId w:val="63"/>
        </w:numPr>
        <w:rPr/>
      </w:pPr>
      <w:r>
        <w:rPr>
          <w:b/>
          <w:bCs/>
        </w:rPr>
        <w:t>Name similarity</w:t>
      </w:r>
      <w:r>
        <w:rPr/>
        <w:t xml:space="preserve"> pakai </w:t>
      </w:r>
      <w:r>
        <w:rPr>
          <w:b/>
          <w:bCs/>
        </w:rPr>
        <w:t>RapidFuzz</w:t>
      </w:r>
      <w:r>
        <w:rPr/>
        <w:t xml:space="preserve"> (</w:t>
      </w:r>
      <w:r>
        <w:rPr>
          <w:rStyle w:val="VerbatimChar"/>
        </w:rPr>
        <w:t>token_sort_ratio</w:t>
      </w:r>
      <w:r>
        <w:rPr/>
        <w:t xml:space="preserve"> atau </w:t>
      </w:r>
      <w:r>
        <w:rPr>
          <w:rStyle w:val="VerbatimChar"/>
        </w:rPr>
        <w:t>WRatio</w:t>
      </w:r>
      <w:r>
        <w:rPr/>
        <w:t xml:space="preserve">) — lebih cepat dari </w:t>
      </w:r>
      <w:r>
        <w:rPr>
          <w:rStyle w:val="VerbatimChar"/>
        </w:rPr>
        <w:t>python-Levenshtein</w:t>
      </w:r>
      <w:r>
        <w:rPr/>
        <w:t xml:space="preserve"> murni dan lebih toleran terhadap urutan token berbeda (umum terjadi karena OCR/urutan nama).</w:t>
      </w:r>
    </w:p>
    <w:p>
      <w:pPr>
        <w:pStyle w:val="Compact"/>
        <w:numPr>
          <w:ilvl w:val="0"/>
          <w:numId w:val="64"/>
        </w:numPr>
        <w:rPr/>
      </w:pPr>
      <w:r>
        <w:rPr>
          <w:b/>
          <w:bCs/>
        </w:rPr>
        <w:t>Threshold kalibrasi</w:t>
      </w:r>
      <w:r>
        <w:rPr/>
        <w:t xml:space="preserve">: jangan pakai 90/70 sebagai angka final. Kumpulkan sampel historis (minimal beberapa ratus transaksi yang sudah diverifikasi manual oleh finance), hitung skor otomatis untuk semua, lalu plot distribusi skor terhadap label benar/salah (precision-recall curve) untuk menentukan threshold yang meminimalkan </w:t>
      </w:r>
      <w:r>
        <w:rPr>
          <w:b/>
          <w:bCs/>
        </w:rPr>
        <w:t>false auto-match</w:t>
      </w:r>
      <w:r>
        <w:rPr/>
        <w:t xml:space="preserve"> (lebih berbahaya secara finansial) sambil menjaga tingkat review tetap manageable oleh 3 staf finance.</w:t>
      </w:r>
    </w:p>
    <w:p>
      <w:pPr>
        <w:pStyle w:val="Compact"/>
        <w:numPr>
          <w:ilvl w:val="0"/>
          <w:numId w:val="65"/>
        </w:numPr>
        <w:rPr/>
      </w:pPr>
      <w:r>
        <w:rPr/>
        <w:t xml:space="preserve">Threshold auto-match harus </w:t>
      </w:r>
      <w:r>
        <w:rPr>
          <w:b/>
          <w:bCs/>
        </w:rPr>
        <w:t>konservatif di awal</w:t>
      </w:r>
      <w:r>
        <w:rPr/>
        <w:t xml:space="preserve"> (lebih baik terlalu banyak masuk review daripada auto-match salah), lalu diturunkan bertahap seiring data historis membuktikan akurasi.</w:t>
      </w:r>
      <w:bookmarkEnd w:id="53"/>
    </w:p>
    <w:p>
      <w:pPr>
        <w:pStyle w:val="Heading3"/>
        <w:rPr/>
      </w:pPr>
      <w:bookmarkStart w:id="54" w:name="kasus-khusus"/>
      <w:r>
        <w:rPr/>
        <w:t>15.4 Kasus Khusus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5399"/>
        <w:gridCol w:w="5400"/>
      </w:tblGrid>
      <w:tr>
        <w:trPr>
          <w:tblHeader w:val="true"/>
        </w:trPr>
        <w:tc>
          <w:tcPr>
            <w:tcW w:w="539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Kasus</w:t>
            </w:r>
          </w:p>
        </w:tc>
        <w:tc>
          <w:tcPr>
            <w:tcW w:w="540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Penanganan</w:t>
            </w:r>
          </w:p>
        </w:tc>
      </w:tr>
      <w:tr>
        <w:trPr/>
        <w:tc>
          <w:tcPr>
            <w:tcW w:w="53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Many-to-one (banyak bot transaction ke satu bank transaction)</w:t>
            </w:r>
          </w:p>
        </w:tc>
        <w:tc>
          <w:tcPr>
            <w:tcW w:w="54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 xml:space="preserve">Bisa terjadi jika beberapa customer transfer nominal sama ke rekening perusahaan dalam window waktu dekat — sistem harus munculkan 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id-ID" w:eastAsia="en-US" w:bidi="ar-SA"/>
              </w:rPr>
              <w:t>semua kandidat</w:t>
            </w: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 xml:space="preserve"> yang qualify, bukan auto-pilih satu; jika lebih dari 1 kandidat sama kuat → otomatis ke REVIEW (jangan auto-match dengan ambiguitas)</w:t>
            </w:r>
          </w:p>
        </w:tc>
      </w:tr>
      <w:tr>
        <w:trPr/>
        <w:tc>
          <w:tcPr>
            <w:tcW w:w="53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One-to-many (partial payment, transaksi dicicil)</w:t>
            </w:r>
          </w:p>
        </w:tc>
        <w:tc>
          <w:tcPr>
            <w:tcW w:w="54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Group bank_transactions dalam window waktu yang sama sender/reference, jumlahkan, cocokkan agregat terhadap expected amount</w:t>
            </w:r>
          </w:p>
        </w:tc>
      </w:tr>
      <w:tr>
        <w:trPr/>
        <w:tc>
          <w:tcPr>
            <w:tcW w:w="53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Overpayment</w:t>
            </w:r>
          </w:p>
        </w:tc>
        <w:tc>
          <w:tcPr>
            <w:tcW w:w="54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 xml:space="preserve">Match tetap terjadi tapi status ditandai </w:t>
            </w:r>
            <w:r>
              <w:rPr>
                <w:rStyle w:val="VerbatimChar"/>
                <w:rFonts w:eastAsia="Cambria" w:cs=""/>
                <w:kern w:val="0"/>
                <w:lang w:val="id-ID" w:eastAsia="en-US" w:bidi="ar-SA"/>
              </w:rPr>
              <w:t>MATCHED_OVERPAID</w:t>
            </w: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 xml:space="preserve"> dengan selisih dicatat untuk finance tindak lanjut (refund/kredit)</w:t>
            </w:r>
          </w:p>
        </w:tc>
      </w:tr>
      <w:tr>
        <w:trPr/>
        <w:tc>
          <w:tcPr>
            <w:tcW w:w="53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Underpayment</w:t>
            </w:r>
          </w:p>
        </w:tc>
        <w:tc>
          <w:tcPr>
            <w:tcW w:w="54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lang w:val="id-ID" w:eastAsia="en-US" w:bidi="ar-SA"/>
              </w:rPr>
              <w:t>MATCHED_UNDERPAID</w:t>
            </w: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, ke review untuk keputusan (tolak/terima/minta tambahan)</w:t>
            </w:r>
          </w:p>
        </w:tc>
      </w:tr>
      <w:tr>
        <w:trPr/>
        <w:tc>
          <w:tcPr>
            <w:tcW w:w="53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Same amount, multiple customers</w:t>
            </w:r>
          </w:p>
        </w:tc>
        <w:tc>
          <w:tcPr>
            <w:tcW w:w="54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Level 3/4 wajib melibatkan name+time, bukan amount saja — inilah alasan amount-only match tidak boleh dianggap cukup</w:t>
            </w:r>
          </w:p>
        </w:tc>
      </w:tr>
      <w:tr>
        <w:trPr/>
        <w:tc>
          <w:tcPr>
            <w:tcW w:w="53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Missing reference</w:t>
            </w:r>
          </w:p>
        </w:tc>
        <w:tc>
          <w:tcPr>
            <w:tcW w:w="54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Turun ke Level 3/4 otomatis (lihat 15.3)</w:t>
            </w:r>
          </w:p>
        </w:tc>
      </w:tr>
      <w:tr>
        <w:trPr/>
        <w:tc>
          <w:tcPr>
            <w:tcW w:w="53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Name mismatch (typo/ejaan beda)</w:t>
            </w:r>
          </w:p>
        </w:tc>
        <w:tc>
          <w:tcPr>
            <w:tcW w:w="54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Fuzzy match dengan threshold similarity (misal RapidFuzz score &gt;85 masih dianggap match kuat jika field lain juga cocok)</w:t>
            </w:r>
          </w:p>
        </w:tc>
      </w:tr>
      <w:tr>
        <w:trPr/>
        <w:tc>
          <w:tcPr>
            <w:tcW w:w="53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Transaksi delay dari bank</w:t>
            </w:r>
          </w:p>
        </w:tc>
        <w:tc>
          <w:tcPr>
            <w:tcW w:w="54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 xml:space="preserve">Matching job re-run terhadap unmatched queue secara periodik (bukan cuma sekali saat file masuk) — window pencarian bank_transactions diperluas untuk bot_transactions yang statusnya masih </w:t>
            </w:r>
            <w:r>
              <w:rPr>
                <w:rStyle w:val="VerbatimChar"/>
                <w:rFonts w:eastAsia="Cambria" w:cs=""/>
                <w:kern w:val="0"/>
                <w:lang w:val="id-ID" w:eastAsia="en-US" w:bidi="ar-SA"/>
              </w:rPr>
              <w:t>PENDING_BANK</w:t>
            </w:r>
          </w:p>
        </w:tc>
      </w:tr>
      <w:tr>
        <w:trPr/>
        <w:tc>
          <w:tcPr>
            <w:tcW w:w="53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Customer kirim banyak receipt untuk 1 transaksi</w:t>
            </w:r>
          </w:p>
        </w:tc>
        <w:tc>
          <w:tcPr>
            <w:tcW w:w="54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Simpan semua receipt (relasi 1 bot_transaction : N receipts), tapi hanya 1 yang dipakai untuk matching (yang confidence tertinggi/terbaru), sisanya diarsipkan sebagai bukti tambahan</w:t>
            </w:r>
          </w:p>
        </w:tc>
      </w:tr>
      <w:tr>
        <w:trPr/>
        <w:tc>
          <w:tcPr>
            <w:tcW w:w="53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Duplicate receipt (dikirim 2x)</w:t>
            </w:r>
          </w:p>
        </w:tc>
        <w:tc>
          <w:tcPr>
            <w:tcW w:w="54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Hash image (perceptual hash, bukan cuma exact file hash karena screenshot bisa beda kompresi) untuk deteksi duplikat visual</w:t>
            </w:r>
          </w:p>
        </w:tc>
      </w:tr>
      <w:tr>
        <w:trPr/>
        <w:tc>
          <w:tcPr>
            <w:tcW w:w="53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Reversed/refund</w:t>
            </w:r>
          </w:p>
        </w:tc>
        <w:tc>
          <w:tcPr>
            <w:tcW w:w="54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Bank transaction dengan sign negatif atau transaction_type mengandung “REVERSAL”/“REFUND” → tidak dimasukkan matching normal, ditandai kategori khusus dan mempengaruhi status transaksi terkait jika match sebelumnya ada</w:t>
            </w:r>
          </w:p>
        </w:tc>
      </w:tr>
    </w:tbl>
    <w:p>
      <w:pPr>
        <w:pStyle w:val="Normal"/>
        <w:rPr/>
      </w:pPr>
      <w:bookmarkStart w:id="55" w:name="X4b5b405156e8b318dde7e468829053a39c5528c"/>
      <w:bookmarkStart w:id="56" w:name="kasus-khusus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3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2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55"/>
      <w:bookmarkEnd w:id="56"/>
    </w:p>
    <w:p>
      <w:pPr>
        <w:pStyle w:val="Heading2"/>
        <w:rPr/>
      </w:pPr>
      <w:bookmarkStart w:id="57" w:name="__RefHeading___Toc7067_934173193"/>
      <w:bookmarkStart w:id="58" w:name="matching-score-kalibrasi"/>
      <w:bookmarkEnd w:id="57"/>
      <w:r>
        <w:rPr/>
        <w:t>16. Matching Score — Kalibrasi</w:t>
      </w:r>
    </w:p>
    <w:p>
      <w:pPr>
        <w:pStyle w:val="FirstParagraph"/>
        <w:rPr/>
      </w:pPr>
      <w:r>
        <w:rPr/>
        <w:t xml:space="preserve">Rekomendasi proses kalibrasi: 1. Kumpulkan minimal 300–500 transaksi historis dengan hasil verifikasi manual (ground truth) sebagai baseline. 2. Jalankan algoritma scoring terhadap data ini secara offline (backtesting). 3. Hitung distribusi skor untuk kelas “benar-benar match” vs “bukan match” — cari titik potong yang memisahkan dengan false-positive serendah mungkin. 4. Tetapkan threshold awal </w:t>
      </w:r>
      <w:r>
        <w:rPr>
          <w:b/>
          <w:bCs/>
        </w:rPr>
        <w:t>konservatif</w:t>
      </w:r>
      <w:r>
        <w:rPr/>
        <w:t xml:space="preserve"> (mis. auto-match hanya di atas 92, bukan 90) untuk fase awal produksi. 5. Lakukan </w:t>
      </w:r>
      <w:r>
        <w:rPr>
          <w:b/>
          <w:bCs/>
        </w:rPr>
        <w:t>audit sampling</w:t>
      </w:r>
      <w:r>
        <w:rPr/>
        <w:t xml:space="preserve"> — ambil sampel acak 5% dari transaksi yang AUTO_MATCH setiap minggu untuk dicek manual, guna mendeteksi model drift atau pola bank baru yang menurunkan akurasi. 6. Review &amp; sesuaikan bobot/threshold secara berkala (bulanan di awal), didokumentasikan sebagai versioned config (</w:t>
      </w:r>
      <w:r>
        <w:rPr>
          <w:rStyle w:val="VerbatimChar"/>
        </w:rPr>
        <w:t>matching_config_v1</w:t>
      </w:r>
      <w:r>
        <w:rPr/>
        <w:t xml:space="preserve">, </w:t>
      </w:r>
      <w:r>
        <w:rPr>
          <w:rStyle w:val="VerbatimChar"/>
        </w:rPr>
        <w:t>v2</w:t>
      </w:r>
      <w:r>
        <w:rPr/>
        <w:t>, dst) — jangan diubah diam-diam tanpa versioning karena mempengaruhi auditability.</w:t>
      </w:r>
    </w:p>
    <w:p>
      <w:pPr>
        <w:pStyle w:val="Normal"/>
        <w:rPr/>
      </w:pPr>
      <w:bookmarkStart w:id="59" w:name="matching-score-kalibrasi"/>
      <w:r>
        <w:rPr/>
        <mc:AlternateContent>
          <mc:Choice Requires="wps">
            <w:drawing>
              <wp:inline distT="0" distB="0" distL="0" distR="0">
                <wp:extent cx="6858000" cy="19050"/>
                <wp:effectExtent l="0" t="0" r="0" b="0"/>
                <wp:docPr id="3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4" name=""/>
                        <wps:cNvSpPr/>
                      </wps:nvSpPr>
                      <wps:spPr>
                        <a:xfrm>
                          <a:off x="0" y="0"/>
                          <a:ext cx="68580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539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59"/>
    </w:p>
    <w:p>
      <w:pPr>
        <w:pStyle w:val="Heading2"/>
        <w:rPr/>
      </w:pPr>
      <w:bookmarkStart w:id="60" w:name="__RefHeading___Toc7069_934173193"/>
      <w:bookmarkStart w:id="61" w:name="exception-handling"/>
      <w:bookmarkEnd w:id="60"/>
      <w:r>
        <w:rPr/>
        <w:t>17. Exception Handling</w:t>
      </w:r>
    </w:p>
    <w:p>
      <w:pPr>
        <w:pStyle w:val="FirstParagraph"/>
        <w:rPr/>
      </w:pPr>
      <w:r>
        <w:rPr/>
        <w:t xml:space="preserve">Kategori exception di </w:t>
      </w:r>
      <w:r>
        <w:rPr>
          <w:rStyle w:val="VerbatimChar"/>
        </w:rPr>
        <w:t>reconciliations.match_status</w:t>
      </w:r>
      <w:r>
        <w:rPr/>
        <w:t>: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w="360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Status</w:t>
            </w:r>
          </w:p>
        </w:tc>
        <w:tc>
          <w:tcPr>
            <w:tcW w:w="360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Arti</w:t>
            </w:r>
          </w:p>
        </w:tc>
        <w:tc>
          <w:tcPr>
            <w:tcW w:w="360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Aksi Finance</w:t>
            </w:r>
          </w:p>
        </w:tc>
      </w:tr>
      <w:tr>
        <w:trPr/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lang w:val="id-ID" w:eastAsia="en-US" w:bidi="ar-SA"/>
              </w:rPr>
              <w:t>REVIEW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Skor di zona abu-abu (bukan auto-match, bukan jelas tidak match)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Cek manual, approve/reject</w:t>
            </w:r>
          </w:p>
        </w:tc>
      </w:tr>
      <w:tr>
        <w:trPr/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lang w:val="id-ID" w:eastAsia="en-US" w:bidi="ar-SA"/>
              </w:rPr>
              <w:t>MULTIPLE_CANDIDATES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Lebih dari satu bank_transaction memenuhi threshold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Pilih kandidat yang benar</w:t>
            </w:r>
          </w:p>
        </w:tc>
      </w:tr>
      <w:tr>
        <w:trPr/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lang w:val="id-ID" w:eastAsia="en-US" w:bidi="ar-SA"/>
              </w:rPr>
              <w:t>UNMATCHED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Tidak ada kandidat sama sekali dalam window waktu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Cari manual atau tandai belum masuk/gagal</w:t>
            </w:r>
          </w:p>
        </w:tc>
      </w:tr>
      <w:tr>
        <w:trPr/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lang w:val="id-ID" w:eastAsia="en-US" w:bidi="ar-SA"/>
              </w:rPr>
              <w:t>AMOUNT_MISMATCH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Match kandidat kuat tapi amount beda (over/underpayment)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Putuskan tindak lanjut</w:t>
            </w:r>
          </w:p>
        </w:tc>
      </w:tr>
      <w:tr>
        <w:trPr/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lang w:val="id-ID" w:eastAsia="en-US" w:bidi="ar-SA"/>
              </w:rPr>
              <w:t>FORMAT_ERROR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Data bank/OCR tidak bisa diproses otomatis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Eskalasi ke tim teknis jika berulang</w:t>
            </w:r>
          </w:p>
        </w:tc>
      </w:tr>
    </w:tbl>
    <w:p>
      <w:pPr>
        <w:pStyle w:val="BodyText"/>
        <w:rPr/>
      </w:pPr>
      <w:r>
        <w:rPr>
          <w:b/>
          <w:bCs/>
        </w:rPr>
        <w:t>Queue management:</w:t>
      </w:r>
    </w:p>
    <w:p>
      <w:pPr>
        <w:pStyle w:val="Compact"/>
        <w:numPr>
          <w:ilvl w:val="0"/>
          <w:numId w:val="66"/>
        </w:numPr>
        <w:rPr/>
      </w:pPr>
      <w:r>
        <w:rPr/>
        <w:t xml:space="preserve">Prioritaskan berdasarkan </w:t>
      </w:r>
      <w:r>
        <w:rPr>
          <w:b/>
          <w:bCs/>
        </w:rPr>
        <w:t>usia transaksi</w:t>
      </w:r>
      <w:r>
        <w:rPr/>
        <w:t xml:space="preserve"> (aging) — transaksi yang menunggu lebih lama naik prioritas, supaya tidak ada yang “terlupakan” seperti risiko di sistem manual sekarang.</w:t>
      </w:r>
    </w:p>
    <w:p>
      <w:pPr>
        <w:pStyle w:val="Compact"/>
        <w:numPr>
          <w:ilvl w:val="0"/>
          <w:numId w:val="67"/>
        </w:numPr>
        <w:rPr/>
      </w:pPr>
      <w:r>
        <w:rPr/>
        <w:t xml:space="preserve">Pertahankan konsep 3 staf finance bergiliran, tapi ganti dari “baca semua WA” menjadi </w:t>
      </w:r>
      <w:r>
        <w:rPr>
          <w:b/>
          <w:bCs/>
        </w:rPr>
        <w:t>assignment otomatis</w:t>
      </w:r>
      <w:r>
        <w:rPr/>
        <w:t xml:space="preserve"> (round robin atau volume-based) atas queue exception saja — jauh lebih sedikit item yang perlu ditangani per hari dibanding total transaksi.</w:t>
      </w:r>
    </w:p>
    <w:p>
      <w:pPr>
        <w:pStyle w:val="Compact"/>
        <w:numPr>
          <w:ilvl w:val="0"/>
          <w:numId w:val="68"/>
        </w:numPr>
        <w:rPr/>
      </w:pPr>
      <w:r>
        <w:rPr/>
        <w:t xml:space="preserve">SLA per kategori (contoh awal, untuk didiskusikan dengan finance): </w:t>
      </w:r>
      <w:r>
        <w:rPr>
          <w:rStyle w:val="VerbatimChar"/>
        </w:rPr>
        <w:t>REVIEW</w:t>
      </w:r>
      <w:r>
        <w:rPr/>
        <w:t xml:space="preserve"> diproses maks 4 jam kerja, </w:t>
      </w:r>
      <w:r>
        <w:rPr>
          <w:rStyle w:val="VerbatimChar"/>
        </w:rPr>
        <w:t>UNMATCHED</w:t>
      </w:r>
      <w:r>
        <w:rPr/>
        <w:t xml:space="preserve"> di-follow up dalam 24 jam.</w:t>
      </w:r>
    </w:p>
    <w:p>
      <w:pPr>
        <w:pStyle w:val="Normal"/>
        <w:rPr/>
      </w:pPr>
      <w:bookmarkStart w:id="62" w:name="exception-handling"/>
      <w:r>
        <w:rPr/>
        <mc:AlternateContent>
          <mc:Choice Requires="wps">
            <w:drawing>
              <wp:inline distT="0" distB="0" distL="0" distR="0">
                <wp:extent cx="6858000" cy="19050"/>
                <wp:effectExtent l="0" t="0" r="0" b="0"/>
                <wp:docPr id="3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6" name=""/>
                        <wps:cNvSpPr/>
                      </wps:nvSpPr>
                      <wps:spPr>
                        <a:xfrm>
                          <a:off x="0" y="0"/>
                          <a:ext cx="68580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539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62"/>
    </w:p>
    <w:p>
      <w:pPr>
        <w:pStyle w:val="Heading2"/>
        <w:rPr/>
      </w:pPr>
      <w:bookmarkStart w:id="63" w:name="__RefHeading___Toc7071_934173193"/>
      <w:bookmarkStart w:id="64" w:name="finance-workflow-to-be"/>
      <w:bookmarkEnd w:id="63"/>
      <w:r>
        <w:rPr/>
        <w:t>18. Finance Workflow (TO-BE)</w:t>
      </w:r>
    </w:p>
    <w:p>
      <w:pPr>
        <w:pStyle w:val="Compact"/>
        <w:numPr>
          <w:ilvl w:val="0"/>
          <w:numId w:val="69"/>
        </w:numPr>
        <w:rPr/>
      </w:pPr>
      <w:r>
        <w:rPr/>
        <w:t xml:space="preserve">Finance login ke dashboard/tool internal (atau, untuk MVP paling sederhana, cukup query view di reporting tool/Excel yang auto-refresh dari DB) → melihat </w:t>
      </w:r>
      <w:r>
        <w:rPr>
          <w:b/>
          <w:bCs/>
        </w:rPr>
        <w:t>hanya</w:t>
      </w:r>
      <w:r>
        <w:rPr/>
        <w:t xml:space="preserve"> queue exception, bukan seluruh daftar transaksi.</w:t>
      </w:r>
    </w:p>
    <w:p>
      <w:pPr>
        <w:pStyle w:val="Compact"/>
        <w:numPr>
          <w:ilvl w:val="0"/>
          <w:numId w:val="70"/>
        </w:numPr>
        <w:rPr/>
      </w:pPr>
      <w:r>
        <w:rPr/>
        <w:t xml:space="preserve">Setiap keputusan (approve/reject/pilih kandidat) </w:t>
      </w:r>
      <w:r>
        <w:rPr>
          <w:b/>
          <w:bCs/>
        </w:rPr>
        <w:t>wajib direkam sebagai data</w:t>
      </w:r>
      <w:r>
        <w:rPr/>
        <w:t xml:space="preserve"> (</w:t>
      </w:r>
      <w:r>
        <w:rPr>
          <w:rStyle w:val="VerbatimChar"/>
        </w:rPr>
        <w:t>matched_by</w:t>
      </w:r>
      <w:r>
        <w:rPr/>
        <w:t xml:space="preserve">, </w:t>
      </w:r>
      <w:r>
        <w:rPr>
          <w:rStyle w:val="VerbatimChar"/>
        </w:rPr>
        <w:t>matched_at</w:t>
      </w:r>
      <w:r>
        <w:rPr/>
        <w:t xml:space="preserve">, </w:t>
      </w:r>
      <w:r>
        <w:rPr>
          <w:rStyle w:val="VerbatimChar"/>
        </w:rPr>
        <w:t>review_notes</w:t>
      </w:r>
      <w:r>
        <w:rPr/>
        <w:t xml:space="preserve">), bukan cuma warna sel — ini menggantikan mekanisme pink secara fungsional sambil tetap mempertahankan warna sebagai </w:t>
      </w:r>
      <w:r>
        <w:rPr>
          <w:b/>
          <w:bCs/>
        </w:rPr>
        <w:t>indikator visual di UI</w:t>
      </w:r>
      <w:r>
        <w:rPr/>
        <w:t xml:space="preserve"> (bukan sumber data).</w:t>
      </w:r>
    </w:p>
    <w:p>
      <w:pPr>
        <w:pStyle w:val="Compact"/>
        <w:numPr>
          <w:ilvl w:val="0"/>
          <w:numId w:val="71"/>
        </w:numPr>
        <w:rPr/>
      </w:pPr>
      <w:r>
        <w:rPr/>
        <w:t xml:space="preserve">Spreadsheet operasional tetap bisa di-generate (Bagian 19) untuk keperluan finance yang familiar dengan Excel, tapi sifatnya </w:t>
      </w:r>
      <w:r>
        <w:rPr>
          <w:b/>
          <w:bCs/>
        </w:rPr>
        <w:t>read-only snapshot/export</w:t>
      </w:r>
      <w:r>
        <w:rPr/>
        <w:t>, bukan tempat edit data utama.</w:t>
      </w:r>
    </w:p>
    <w:p>
      <w:pPr>
        <w:pStyle w:val="Normal"/>
        <w:rPr/>
      </w:pPr>
      <w:bookmarkStart w:id="65" w:name="finance-workflow-to-be"/>
      <w:r>
        <w:rPr/>
        <mc:AlternateContent>
          <mc:Choice Requires="wps">
            <w:drawing>
              <wp:inline distT="0" distB="0" distL="0" distR="0">
                <wp:extent cx="6858000" cy="19050"/>
                <wp:effectExtent l="0" t="0" r="0" b="0"/>
                <wp:docPr id="3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8" name=""/>
                        <wps:cNvSpPr/>
                      </wps:nvSpPr>
                      <wps:spPr>
                        <a:xfrm>
                          <a:off x="0" y="0"/>
                          <a:ext cx="68580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539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65"/>
    </w:p>
    <w:p>
      <w:pPr>
        <w:pStyle w:val="Heading2"/>
        <w:rPr/>
      </w:pPr>
      <w:bookmarkStart w:id="66" w:name="__RefHeading___Toc7073_934173193"/>
      <w:bookmarkStart w:id="67" w:name="whatsappnotification-architecture"/>
      <w:bookmarkEnd w:id="66"/>
      <w:r>
        <w:rPr/>
        <w:t>19. WhatsApp/Notification Architecture</w:t>
      </w:r>
    </w:p>
    <w:p>
      <w:pPr>
        <w:pStyle w:val="Heading3"/>
        <w:rPr/>
      </w:pPr>
      <w:bookmarkStart w:id="68" w:name="perbandingan-3-opsi"/>
      <w:r>
        <w:rPr/>
        <w:t>Perbandingan 3 Opsi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99"/>
        <w:gridCol w:w="2700"/>
        <w:gridCol w:w="2700"/>
        <w:gridCol w:w="2700"/>
      </w:tblGrid>
      <w:tr>
        <w:trPr>
          <w:tblHeader w:val="true"/>
        </w:trPr>
        <w:tc>
          <w:tcPr>
            <w:tcW w:w="269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Aspek</w:t>
            </w:r>
          </w:p>
        </w:tc>
        <w:tc>
          <w:tcPr>
            <w:tcW w:w="270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A. WA text+image ke channel</w:t>
            </w:r>
          </w:p>
        </w:tc>
        <w:tc>
          <w:tcPr>
            <w:tcW w:w="270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B. Excel reconciliation file</w:t>
            </w:r>
          </w:p>
        </w:tc>
        <w:tc>
          <w:tcPr>
            <w:tcW w:w="270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C. Database sebagai SoT, Excel/WA hanya output</w:t>
            </w:r>
          </w:p>
        </w:tc>
      </w:tr>
      <w:tr>
        <w:trPr/>
        <w:tc>
          <w:tcPr>
            <w:tcW w:w="26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Kecepatan implementasi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Cepat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Sedang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Lebih lama di awal</w:t>
            </w:r>
          </w:p>
        </w:tc>
      </w:tr>
      <w:tr>
        <w:trPr/>
        <w:tc>
          <w:tcPr>
            <w:tcW w:w="26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Auditability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Rendah (chat tidak terstruktur)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Sedang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Tinggi</w:t>
            </w:r>
          </w:p>
        </w:tc>
      </w:tr>
      <w:tr>
        <w:trPr/>
        <w:tc>
          <w:tcPr>
            <w:tcW w:w="26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Scalability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Rendah (WA group tidak scalable untuk volume tinggi)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Sedang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Tinggi</w:t>
            </w:r>
          </w:p>
        </w:tc>
      </w:tr>
      <w:tr>
        <w:trPr/>
        <w:tc>
          <w:tcPr>
            <w:tcW w:w="26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Familiar bagi finance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Tinggi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Tinggi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Perlu adaptasi awal</w:t>
            </w:r>
          </w:p>
        </w:tc>
      </w:tr>
      <w:tr>
        <w:trPr/>
        <w:tc>
          <w:tcPr>
            <w:tcW w:w="26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Risiko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Data tersebar, hilang histori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Excel bisa diedit manual → inkonsisten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Butuh effort awal lebih besar</w:t>
            </w:r>
          </w:p>
        </w:tc>
      </w:tr>
    </w:tbl>
    <w:p>
      <w:pPr>
        <w:pStyle w:val="BodyText"/>
        <w:rPr/>
      </w:pPr>
      <w:r>
        <w:rPr>
          <w:b/>
          <w:bCs/>
        </w:rPr>
        <w:t>Rekomendasi:</w:t>
      </w:r>
      <w:r>
        <w:rPr/>
        <w:t xml:space="preserve"> Opsi </w:t>
      </w:r>
      <w:r>
        <w:rPr>
          <w:b/>
          <w:bCs/>
        </w:rPr>
        <w:t>C sebagai fondasi jangka menengah–panjang</w:t>
      </w:r>
      <w:r>
        <w:rPr/>
        <w:t xml:space="preserve">, dengan </w:t>
      </w:r>
      <w:r>
        <w:rPr>
          <w:b/>
          <w:bCs/>
        </w:rPr>
        <w:t>A dan B tetap dipertahankan sebagai lapisan output/notifikasi</w:t>
      </w:r>
      <w:r>
        <w:rPr/>
        <w:t>, bukan dihapus. Untuk MVP, boleh mulai dari kombinasi B+C sederhana (DB sudah jadi source of truth sejak awal, tapi UI review masih berbasis Excel export/refresh) sambil dashboard native dibangun bertahap di Phase 2.</w:t>
      </w:r>
      <w:bookmarkEnd w:id="68"/>
    </w:p>
    <w:p>
      <w:pPr>
        <w:pStyle w:val="Heading3"/>
        <w:rPr/>
      </w:pPr>
      <w:bookmarkStart w:id="69" w:name="Xd939cae39eecf90ac8ac19f756914223064dbd5"/>
      <w:r>
        <w:rPr/>
        <w:t>Keterbatasan WhatsApp Group untuk Automation</w:t>
      </w:r>
    </w:p>
    <w:p>
      <w:pPr>
        <w:pStyle w:val="Compact"/>
        <w:numPr>
          <w:ilvl w:val="0"/>
          <w:numId w:val="72"/>
        </w:numPr>
        <w:rPr/>
      </w:pPr>
      <w:r>
        <w:rPr>
          <w:b/>
          <w:bCs/>
        </w:rPr>
        <w:t>WhatsApp Business Platform (API resmi)</w:t>
      </w:r>
      <w:r>
        <w:rPr/>
        <w:t xml:space="preserve"> dirancang untuk komunikasi bisnis-ke-customer (1:1 atau broadcast dengan template message yang harus disetujui Meta), </w:t>
      </w:r>
      <w:r>
        <w:rPr>
          <w:b/>
          <w:bCs/>
        </w:rPr>
        <w:t>bukan untuk mem-posting ke grup WhatsApp personal/internal</w:t>
      </w:r>
      <w:r>
        <w:rPr/>
        <w:t xml:space="preserve"> yang sudah ada. Tidak ada official API untuk “join dan post ke grup WA arbitrary”.</w:t>
      </w:r>
    </w:p>
    <w:p>
      <w:pPr>
        <w:pStyle w:val="Compact"/>
        <w:numPr>
          <w:ilvl w:val="0"/>
          <w:numId w:val="73"/>
        </w:numPr>
        <w:rPr/>
      </w:pPr>
      <w:r>
        <w:rPr/>
        <w:t xml:space="preserve">Solusi yang menggunakan library tidak resmi (web scraping WhatsApp Web dsb.) </w:t>
      </w:r>
      <w:r>
        <w:rPr>
          <w:b/>
          <w:bCs/>
        </w:rPr>
        <w:t>melanggar ToS WhatsApp</w:t>
      </w:r>
      <w:r>
        <w:rPr/>
        <w:t xml:space="preserve"> dan berisiko akun diblokir — tidak direkomendasikan untuk sistem finansial produksi.</w:t>
      </w:r>
    </w:p>
    <w:p>
      <w:pPr>
        <w:pStyle w:val="Compact"/>
        <w:numPr>
          <w:ilvl w:val="0"/>
          <w:numId w:val="74"/>
        </w:numPr>
        <w:rPr/>
      </w:pPr>
      <w:r>
        <w:rPr>
          <w:b/>
          <w:bCs/>
        </w:rPr>
        <w:t>Alternatif yang aman:</w:t>
      </w:r>
    </w:p>
    <w:p>
      <w:pPr>
        <w:pStyle w:val="Compact"/>
        <w:numPr>
          <w:ilvl w:val="1"/>
          <w:numId w:val="75"/>
        </w:numPr>
        <w:rPr/>
      </w:pPr>
      <w:r>
        <w:rPr>
          <w:b/>
          <w:bCs/>
        </w:rPr>
        <w:t>Microsoft Teams</w:t>
      </w:r>
      <w:r>
        <w:rPr/>
        <w:t xml:space="preserve"> (karena perusahaan sudah di ekosistem Microsoft) — webhook/Adaptive Card ke channel finance, native security (Conditional Access, audit log Microsoft 365), jauh lebih robust untuk notifikasi internal.</w:t>
      </w:r>
    </w:p>
    <w:p>
      <w:pPr>
        <w:pStyle w:val="Compact"/>
        <w:numPr>
          <w:ilvl w:val="1"/>
          <w:numId w:val="76"/>
        </w:numPr>
        <w:rPr/>
      </w:pPr>
      <w:r>
        <w:rPr>
          <w:b/>
          <w:bCs/>
        </w:rPr>
        <w:t>Email</w:t>
      </w:r>
      <w:r>
        <w:rPr/>
        <w:t xml:space="preserve"> — paling universal, mudah diaudit, tapi kurang real-time/interaktif dibanding Teams.</w:t>
      </w:r>
    </w:p>
    <w:p>
      <w:pPr>
        <w:pStyle w:val="Compact"/>
        <w:numPr>
          <w:ilvl w:val="1"/>
          <w:numId w:val="77"/>
        </w:numPr>
        <w:rPr/>
      </w:pPr>
      <w:r>
        <w:rPr>
          <w:b/>
          <w:bCs/>
        </w:rPr>
        <w:t>WhatsApp Business API tetap dipakai</w:t>
      </w:r>
      <w:r>
        <w:rPr/>
        <w:t xml:space="preserve">, tapi untuk </w:t>
      </w:r>
      <w:r>
        <w:rPr>
          <w:b/>
          <w:bCs/>
        </w:rPr>
        <w:t>notifikasi individual ke masing-masing finance staff</w:t>
      </w:r>
      <w:r>
        <w:rPr/>
        <w:t xml:space="preserve"> (bukan grup) via template message resmi, atau tetap dipakai penuh untuk sisi </w:t>
      </w:r>
      <w:r>
        <w:rPr>
          <w:b/>
          <w:bCs/>
        </w:rPr>
        <w:t>customer-facing bot</w:t>
      </w:r>
      <w:r>
        <w:rPr/>
        <w:t xml:space="preserve"> (ini penggunaan yang sesuai desain WA Business API).</w:t>
      </w:r>
    </w:p>
    <w:p>
      <w:pPr>
        <w:pStyle w:val="FirstParagraph"/>
        <w:rPr/>
      </w:pPr>
      <w:r>
        <w:rPr>
          <w:b/>
          <w:bCs/>
        </w:rPr>
        <w:t>Rekomendasi realistis:</w:t>
      </w:r>
      <w:r>
        <w:rPr/>
        <w:t xml:space="preserve"> pertahankan WhatsApp untuk customer bot (cocok dengan API resminya), tapi migrasi notifikasi </w:t>
      </w:r>
      <w:r>
        <w:rPr>
          <w:b/>
          <w:bCs/>
        </w:rPr>
        <w:t>internal finance</w:t>
      </w:r>
      <w:r>
        <w:rPr/>
        <w:t xml:space="preserve"> ke Microsoft Teams — ini lebih sesuai dengan lingkungan keamanan Microsoft yang ketat dan tetap terasa familiar (chat-based) bagi tim finance.</w:t>
      </w:r>
    </w:p>
    <w:p>
      <w:pPr>
        <w:pStyle w:val="Normal"/>
        <w:rPr/>
      </w:pPr>
      <w:bookmarkStart w:id="70" w:name="whatsappnotification-architecture"/>
      <w:bookmarkStart w:id="71" w:name="Xd939cae39eecf90ac8ac19f756914223064dbd5"/>
      <w:r>
        <w:rPr/>
        <mc:AlternateContent>
          <mc:Choice Requires="wps">
            <w:drawing>
              <wp:inline distT="0" distB="0" distL="0" distR="0">
                <wp:extent cx="6858000" cy="19050"/>
                <wp:effectExtent l="0" t="0" r="0" b="0"/>
                <wp:docPr id="3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0" name=""/>
                        <wps:cNvSpPr/>
                      </wps:nvSpPr>
                      <wps:spPr>
                        <a:xfrm>
                          <a:off x="0" y="0"/>
                          <a:ext cx="68580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539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70"/>
      <w:bookmarkEnd w:id="71"/>
    </w:p>
    <w:p>
      <w:pPr>
        <w:pStyle w:val="Heading2"/>
        <w:rPr/>
      </w:pPr>
      <w:bookmarkStart w:id="72" w:name="__RefHeading___Toc7075_934173193"/>
      <w:bookmarkStart w:id="73" w:name="microsoftexcel-integration-options"/>
      <w:bookmarkEnd w:id="72"/>
      <w:r>
        <w:rPr/>
        <w:t>20. Microsoft/Excel Integration Options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99"/>
        <w:gridCol w:w="2700"/>
        <w:gridCol w:w="2700"/>
        <w:gridCol w:w="2700"/>
      </w:tblGrid>
      <w:tr>
        <w:trPr>
          <w:tblHeader w:val="true"/>
        </w:trPr>
        <w:tc>
          <w:tcPr>
            <w:tcW w:w="269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Opsi</w:t>
            </w:r>
          </w:p>
        </w:tc>
        <w:tc>
          <w:tcPr>
            <w:tcW w:w="270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Deskripsi</w:t>
            </w:r>
          </w:p>
        </w:tc>
        <w:tc>
          <w:tcPr>
            <w:tcW w:w="270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Kapan Cocok</w:t>
            </w:r>
          </w:p>
        </w:tc>
        <w:tc>
          <w:tcPr>
            <w:tcW w:w="270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Kelemahan</w:t>
            </w:r>
          </w:p>
        </w:tc>
      </w:tr>
      <w:tr>
        <w:trPr/>
        <w:tc>
          <w:tcPr>
            <w:tcW w:w="26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1. Local/network secure folder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File watcher baca folder network share dengan service account terbatas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Security team tidak mengizinkan aplikasi eksternal terhubung ke M365 tenant; butuh solusi cepat &amp; terkontrol penuh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Butuh maintenance folder permission manual, tidak native cloud-integrated</w:t>
            </w:r>
          </w:p>
        </w:tc>
      </w:tr>
      <w:tr>
        <w:trPr/>
        <w:tc>
          <w:tcPr>
            <w:tcW w:w="26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2. SharePoint/OneDrive + Microsoft Graph API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Backend pakai app registration Azure AD, akses terbatas (scoped) ke 1 folder/site via Graph API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Perusahaan mengizinkan app registration dengan permission scoped, ingin native MS security (Conditional Access, DLP)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Butuh approval security/IT admin utk app registration; kompleksitas OAuth</w:t>
            </w:r>
          </w:p>
        </w:tc>
      </w:tr>
      <w:tr>
        <w:trPr/>
        <w:tc>
          <w:tcPr>
            <w:tcW w:w="26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3. Power Automate → processing service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Power Automate flow deteksi file baru di SharePoint, panggil webhook ke backend service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Tim ingin sebagian besar orkestrasi “low-code” dan governance ada di tangan IT/Power Platform admin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Vendor lock-in ke Power Platform, debugging lebih terbatas dibanding kode custom, biaya lisensi Power Automate premium untuk HTTP action</w:t>
            </w:r>
          </w:p>
        </w:tc>
      </w:tr>
      <w:tr>
        <w:trPr/>
        <w:tc>
          <w:tcPr>
            <w:tcW w:w="26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4. UiPath/RPA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Robot mensimulasikan proses (termasuk berpotensi download otomatis dari portal bank jika secara kontrak/ToS diizinkan), trigger folder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Jika ada kebutuhan interaksi UI yang benar-benar tidak bisa diakses via API sama sekali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Biaya lisensi tinggi, rapuh terhadap perubahan UI portal bank, overkill untuk sekadar file watching</w:t>
            </w:r>
          </w:p>
        </w:tc>
      </w:tr>
      <w:tr>
        <w:trPr/>
        <w:tc>
          <w:tcPr>
            <w:tcW w:w="26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5. Internal/on-prem server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File watcher + processing service + DB semua on-prem, tanpa dependency cloud MS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Kebijakan data residency ketat, tidak boleh data finansial keluar on-prem/negara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Effort infra sendiri (HA, backup, patching) ditanggung internal</w:t>
            </w:r>
          </w:p>
        </w:tc>
      </w:tr>
    </w:tbl>
    <w:p>
      <w:pPr>
        <w:pStyle w:val="BodyText"/>
        <w:rPr/>
      </w:pPr>
      <w:r>
        <w:rPr>
          <w:b/>
          <w:bCs/>
        </w:rPr>
        <w:t>Rekomendasi bertahap:</w:t>
      </w:r>
    </w:p>
    <w:p>
      <w:pPr>
        <w:pStyle w:val="Compact"/>
        <w:numPr>
          <w:ilvl w:val="0"/>
          <w:numId w:val="78"/>
        </w:numPr>
        <w:rPr/>
      </w:pPr>
      <w:r>
        <w:rPr>
          <w:b/>
          <w:bCs/>
        </w:rPr>
        <w:t>MVP:</w:t>
      </w:r>
      <w:r>
        <w:rPr/>
        <w:t xml:space="preserve"> Opsi 1 (folder aman on-prem/network share) — paling cepat diimplementasi tanpa menunggu approval app registration Azure AD, cocok untuk membuktikan value pipeline dulu.</w:t>
      </w:r>
    </w:p>
    <w:p>
      <w:pPr>
        <w:pStyle w:val="Compact"/>
        <w:numPr>
          <w:ilvl w:val="0"/>
          <w:numId w:val="79"/>
        </w:numPr>
        <w:rPr/>
      </w:pPr>
      <w:r>
        <w:rPr>
          <w:b/>
          <w:bCs/>
        </w:rPr>
        <w:t>Medium term:</w:t>
      </w:r>
      <w:r>
        <w:rPr/>
        <w:t xml:space="preserve"> migrasi ke Opsi 2 (SharePoint + Graph API dengan </w:t>
      </w:r>
      <w:r>
        <w:rPr>
          <w:b/>
          <w:bCs/>
        </w:rPr>
        <w:t>scoped permission</w:t>
      </w:r>
      <w:r>
        <w:rPr/>
        <w:t>, hanya akses folder tertentu, bukan seluruh tenant) — begitu security team menyetujui app registration dengan prinsip least privilege.</w:t>
      </w:r>
    </w:p>
    <w:p>
      <w:pPr>
        <w:pStyle w:val="Compact"/>
        <w:numPr>
          <w:ilvl w:val="0"/>
          <w:numId w:val="80"/>
        </w:numPr>
        <w:rPr/>
      </w:pPr>
      <w:r>
        <w:rPr>
          <w:b/>
          <w:bCs/>
        </w:rPr>
        <w:t>Jika Microsoft integration tidak disetujui sama sekali:</w:t>
      </w:r>
      <w:r>
        <w:rPr/>
        <w:t xml:space="preserve"> Opsi 5 (on-prem penuh) sebagai fallback permanen — finance tetap manual save file ke network share yang di-mount ke server internal, tanpa API cloud sama sekali.</w:t>
      </w:r>
    </w:p>
    <w:p>
      <w:pPr>
        <w:pStyle w:val="Compact"/>
        <w:numPr>
          <w:ilvl w:val="0"/>
          <w:numId w:val="81"/>
        </w:numPr>
        <w:rPr/>
      </w:pPr>
      <w:r>
        <w:rPr/>
        <w:t>Opsi 3 &amp; 4 hanya dipertimbangkan bila ada driver bisnis spesifik (mis. tim IT sudah punya lisensi Power Platform/UiPath enterprise dan preferensi governance low-code), bukan pilihan default.</w:t>
      </w:r>
    </w:p>
    <w:p>
      <w:pPr>
        <w:pStyle w:val="Normal"/>
        <w:rPr/>
      </w:pPr>
      <w:bookmarkStart w:id="74" w:name="microsoftexcel-integration-options"/>
      <w:r>
        <w:rPr/>
        <mc:AlternateContent>
          <mc:Choice Requires="wps">
            <w:drawing>
              <wp:inline distT="0" distB="0" distL="0" distR="0">
                <wp:extent cx="6858000" cy="19050"/>
                <wp:effectExtent l="0" t="0" r="0" b="0"/>
                <wp:docPr id="4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2" name=""/>
                        <wps:cNvSpPr/>
                      </wps:nvSpPr>
                      <wps:spPr>
                        <a:xfrm>
                          <a:off x="0" y="0"/>
                          <a:ext cx="68580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539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74"/>
    </w:p>
    <w:p>
      <w:pPr>
        <w:pStyle w:val="Heading2"/>
        <w:rPr/>
      </w:pPr>
      <w:bookmarkStart w:id="75" w:name="__RefHeading___Toc7077_934173193"/>
      <w:bookmarkStart w:id="76" w:name="security-architecture"/>
      <w:bookmarkEnd w:id="75"/>
      <w:r>
        <w:rPr/>
        <w:t>21. Security Architecture</w:t>
      </w:r>
    </w:p>
    <w:p>
      <w:pPr>
        <w:pStyle w:val="FirstParagraph"/>
        <w:rPr/>
      </w:pPr>
      <w:r>
        <w:rPr>
          <w:b/>
          <w:bCs/>
        </w:rPr>
        <w:t>Authentication &amp; Authorization</w:t>
      </w:r>
    </w:p>
    <w:p>
      <w:pPr>
        <w:pStyle w:val="Compact"/>
        <w:numPr>
          <w:ilvl w:val="0"/>
          <w:numId w:val="82"/>
        </w:numPr>
        <w:rPr/>
      </w:pPr>
      <w:r>
        <w:rPr/>
        <w:t xml:space="preserve">SSO via </w:t>
      </w:r>
      <w:r>
        <w:rPr>
          <w:b/>
          <w:bCs/>
        </w:rPr>
        <w:t>Azure AD/Entra ID</w:t>
      </w:r>
      <w:r>
        <w:rPr/>
        <w:t xml:space="preserve"> untuk semua user internal (finance, admin) yang mengakses dashboard — tidak ada local username/password terpisah.</w:t>
      </w:r>
    </w:p>
    <w:p>
      <w:pPr>
        <w:pStyle w:val="Compact"/>
        <w:numPr>
          <w:ilvl w:val="0"/>
          <w:numId w:val="83"/>
        </w:numPr>
        <w:rPr/>
      </w:pPr>
      <w:r>
        <w:rPr/>
        <w:t xml:space="preserve">Service-to-service (backend ke DB, backend ke OCR provider, backend ke Graph API) menggunakan </w:t>
      </w:r>
      <w:r>
        <w:rPr>
          <w:b/>
          <w:bCs/>
        </w:rPr>
        <w:t>Managed Identity</w:t>
      </w:r>
      <w:r>
        <w:rPr/>
        <w:t xml:space="preserve"> (jika deploy di Azure) atau </w:t>
      </w:r>
      <w:r>
        <w:rPr>
          <w:b/>
          <w:bCs/>
        </w:rPr>
        <w:t>service principal + client secret disimpan di secrets vault</w:t>
      </w:r>
      <w:r>
        <w:rPr/>
        <w:t xml:space="preserve"> (Azure Key Vault / HashiCorp Vault) — </w:t>
      </w:r>
      <w:r>
        <w:rPr>
          <w:b/>
          <w:bCs/>
        </w:rPr>
        <w:t>tidak pernah hardcoded</w:t>
      </w:r>
      <w:r>
        <w:rPr/>
        <w:t xml:space="preserve"> di kode/config file.</w:t>
      </w:r>
    </w:p>
    <w:p>
      <w:pPr>
        <w:pStyle w:val="Compact"/>
        <w:numPr>
          <w:ilvl w:val="0"/>
          <w:numId w:val="84"/>
        </w:numPr>
        <w:rPr/>
      </w:pPr>
      <w:r>
        <w:rPr/>
        <w:t>RBAC minimal: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5399"/>
        <w:gridCol w:w="5400"/>
      </w:tblGrid>
      <w:tr>
        <w:trPr>
          <w:tblHeader w:val="true"/>
        </w:trPr>
        <w:tc>
          <w:tcPr>
            <w:tcW w:w="539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Role</w:t>
            </w:r>
          </w:p>
        </w:tc>
        <w:tc>
          <w:tcPr>
            <w:tcW w:w="540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Akses</w:t>
            </w:r>
          </w:p>
        </w:tc>
      </w:tr>
      <w:tr>
        <w:trPr/>
        <w:tc>
          <w:tcPr>
            <w:tcW w:w="53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lang w:val="id-ID" w:eastAsia="en-US" w:bidi="ar-SA"/>
              </w:rPr>
              <w:t>TELLER</w:t>
            </w:r>
          </w:p>
        </w:tc>
        <w:tc>
          <w:tcPr>
            <w:tcW w:w="54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Submit data, tidak bisa lihat data finance lain</w:t>
            </w:r>
          </w:p>
        </w:tc>
      </w:tr>
      <w:tr>
        <w:trPr/>
        <w:tc>
          <w:tcPr>
            <w:tcW w:w="53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lang w:val="id-ID" w:eastAsia="en-US" w:bidi="ar-SA"/>
              </w:rPr>
              <w:t>FINANCE_REVIEWER</w:t>
            </w:r>
          </w:p>
        </w:tc>
        <w:tc>
          <w:tcPr>
            <w:tcW w:w="54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Lihat &amp; putuskan queue exception, tidak bisa ubah matching config</w:t>
            </w:r>
          </w:p>
        </w:tc>
      </w:tr>
      <w:tr>
        <w:trPr/>
        <w:tc>
          <w:tcPr>
            <w:tcW w:w="53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lang w:val="id-ID" w:eastAsia="en-US" w:bidi="ar-SA"/>
              </w:rPr>
              <w:t>FINANCE_ADMIN</w:t>
            </w:r>
          </w:p>
        </w:tc>
        <w:tc>
          <w:tcPr>
            <w:tcW w:w="54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Semua akses reviewer + ubah threshold/config matching</w:t>
            </w:r>
          </w:p>
        </w:tc>
      </w:tr>
      <w:tr>
        <w:trPr/>
        <w:tc>
          <w:tcPr>
            <w:tcW w:w="53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lang w:val="id-ID" w:eastAsia="en-US" w:bidi="ar-SA"/>
              </w:rPr>
              <w:t>AUDITOR</w:t>
            </w:r>
          </w:p>
        </w:tc>
        <w:tc>
          <w:tcPr>
            <w:tcW w:w="54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Read-only ke semua data + audit log, tidak bisa ubah apapun</w:t>
            </w:r>
          </w:p>
        </w:tc>
      </w:tr>
      <w:tr>
        <w:trPr/>
        <w:tc>
          <w:tcPr>
            <w:tcW w:w="53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lang w:val="id-ID" w:eastAsia="en-US" w:bidi="ar-SA"/>
              </w:rPr>
              <w:t>SYSTEM_SERVICE</w:t>
            </w:r>
          </w:p>
        </w:tc>
        <w:tc>
          <w:tcPr>
            <w:tcW w:w="54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Service account backend, scoped hanya ke resource yang dibutuhkan (DB, storage, folder tertentu)</w:t>
            </w:r>
          </w:p>
        </w:tc>
      </w:tr>
    </w:tbl>
    <w:p>
      <w:pPr>
        <w:pStyle w:val="BodyText"/>
        <w:rPr/>
      </w:pPr>
      <w:r>
        <w:rPr>
          <w:b/>
          <w:bCs/>
        </w:rPr>
        <w:t>Encryption</w:t>
      </w:r>
    </w:p>
    <w:p>
      <w:pPr>
        <w:pStyle w:val="Compact"/>
        <w:numPr>
          <w:ilvl w:val="0"/>
          <w:numId w:val="85"/>
        </w:numPr>
        <w:rPr/>
      </w:pPr>
      <w:r>
        <w:rPr/>
        <w:t>TLS di semua komunikasi (API, DB connection, webhook).</w:t>
      </w:r>
    </w:p>
    <w:p>
      <w:pPr>
        <w:pStyle w:val="Compact"/>
        <w:numPr>
          <w:ilvl w:val="0"/>
          <w:numId w:val="86"/>
        </w:numPr>
        <w:rPr/>
      </w:pPr>
      <w:r>
        <w:rPr/>
        <w:t>Encryption at rest untuk DB dan object storage (native dari provider cloud atau disk encryption bila on-prem).</w:t>
      </w:r>
    </w:p>
    <w:p>
      <w:pPr>
        <w:pStyle w:val="Compact"/>
        <w:numPr>
          <w:ilvl w:val="0"/>
          <w:numId w:val="87"/>
        </w:numPr>
        <w:rPr/>
      </w:pPr>
      <w:r>
        <w:rPr/>
        <w:t xml:space="preserve">Pertimbangkan </w:t>
      </w:r>
      <w:r>
        <w:rPr>
          <w:b/>
          <w:bCs/>
        </w:rPr>
        <w:t>column-level encryption/tokenization</w:t>
      </w:r>
      <w:r>
        <w:rPr/>
        <w:t xml:space="preserve"> untuk field sangat sensitif (nomor rekening penuh, nomor telepon) — hanya di-decrypt oleh service yang benar-benar butuh.</w:t>
      </w:r>
    </w:p>
    <w:p>
      <w:pPr>
        <w:pStyle w:val="FirstParagraph"/>
        <w:rPr/>
      </w:pPr>
      <w:r>
        <w:rPr>
          <w:b/>
          <w:bCs/>
        </w:rPr>
        <w:t>Network Security</w:t>
      </w:r>
    </w:p>
    <w:p>
      <w:pPr>
        <w:pStyle w:val="Compact"/>
        <w:numPr>
          <w:ilvl w:val="0"/>
          <w:numId w:val="88"/>
        </w:numPr>
        <w:rPr/>
      </w:pPr>
      <w:r>
        <w:rPr/>
        <w:t>Backend &amp; file watcher tidak boleh punya exposure publik langsung — akses via VPN/private network/private endpoint.</w:t>
      </w:r>
    </w:p>
    <w:p>
      <w:pPr>
        <w:pStyle w:val="Compact"/>
        <w:numPr>
          <w:ilvl w:val="0"/>
          <w:numId w:val="89"/>
        </w:numPr>
        <w:rPr/>
      </w:pPr>
      <w:r>
        <w:rPr/>
        <w:t>Firewall rules eksplisit per service (least privilege network access, bukan flat network).</w:t>
      </w:r>
    </w:p>
    <w:p>
      <w:pPr>
        <w:pStyle w:val="FirstParagraph"/>
        <w:rPr/>
      </w:pPr>
      <w:r>
        <w:rPr>
          <w:b/>
          <w:bCs/>
        </w:rPr>
        <w:t>Audit Trail</w:t>
      </w:r>
    </w:p>
    <w:p>
      <w:pPr>
        <w:pStyle w:val="Compact"/>
        <w:numPr>
          <w:ilvl w:val="0"/>
          <w:numId w:val="90"/>
        </w:numPr>
        <w:rPr/>
      </w:pPr>
      <w:r>
        <w:rPr>
          <w:rStyle w:val="VerbatimChar"/>
        </w:rPr>
        <w:t>audit_logs</w:t>
      </w:r>
      <w:r>
        <w:rPr/>
        <w:t xml:space="preserve"> append-only, idealnya </w:t>
      </w:r>
      <w:r>
        <w:rPr>
          <w:b/>
          <w:bCs/>
        </w:rPr>
        <w:t>write-once storage</w:t>
      </w:r>
      <w:r>
        <w:rPr/>
        <w:t xml:space="preserve"> (WORM) atau minimal DB permission yang mencegah UPDATE/DELETE dari role aplikasi biasa.</w:t>
      </w:r>
    </w:p>
    <w:p>
      <w:pPr>
        <w:pStyle w:val="Compact"/>
        <w:numPr>
          <w:ilvl w:val="0"/>
          <w:numId w:val="91"/>
        </w:numPr>
        <w:rPr/>
      </w:pPr>
      <w:r>
        <w:rPr/>
        <w:t>Setiap perubahan status transaksi, setiap keputusan finance, setiap akses ke receipt image sensitif harus tercatat (siapa, kapan, dari IP mana).</w:t>
      </w:r>
    </w:p>
    <w:p>
      <w:pPr>
        <w:pStyle w:val="FirstParagraph"/>
        <w:rPr/>
      </w:pPr>
      <w:r>
        <w:rPr>
          <w:b/>
          <w:bCs/>
        </w:rPr>
        <w:t>Data Retention &amp; PII</w:t>
      </w:r>
    </w:p>
    <w:p>
      <w:pPr>
        <w:pStyle w:val="Compact"/>
        <w:numPr>
          <w:ilvl w:val="0"/>
          <w:numId w:val="92"/>
        </w:numPr>
        <w:rPr/>
      </w:pPr>
      <w:r>
        <w:rPr/>
        <w:t xml:space="preserve">Tentukan retention policy eksplisit (berapa lama receipt image &amp; data bank disimpan) sesuai kebijakan internal dan regulasi Malaysia terkait (PDPA, ketentuan BNM untuk penyedia jasa pembayaran) — </w:t>
      </w:r>
      <w:r>
        <w:rPr>
          <w:b/>
          <w:bCs/>
        </w:rPr>
        <w:t>ini perlu dikonsultasikan dengan tim legal/compliance internal</w:t>
      </w:r>
      <w:r>
        <w:rPr/>
        <w:t>, dokumen ini tidak memberikan nasihat hukum.</w:t>
      </w:r>
    </w:p>
    <w:p>
      <w:pPr>
        <w:pStyle w:val="Compact"/>
        <w:numPr>
          <w:ilvl w:val="0"/>
          <w:numId w:val="93"/>
        </w:numPr>
        <w:rPr/>
      </w:pPr>
      <w:r>
        <w:rPr/>
        <w:t>Masking nomor rekening di log aplikasi (tampilkan hanya beberapa digit terakhir).</w:t>
      </w:r>
    </w:p>
    <w:p>
      <w:pPr>
        <w:pStyle w:val="Compact"/>
        <w:numPr>
          <w:ilvl w:val="0"/>
          <w:numId w:val="94"/>
        </w:numPr>
        <w:rPr/>
      </w:pPr>
      <w:r>
        <w:rPr/>
        <w:t>Akses ke receipt image asli dibatasi role tertentu, dengan audit log setiap kali dibuka.</w:t>
      </w:r>
    </w:p>
    <w:p>
      <w:pPr>
        <w:pStyle w:val="Normal"/>
        <w:rPr/>
      </w:pPr>
      <w:bookmarkStart w:id="77" w:name="security-architecture"/>
      <w:r>
        <w:rPr/>
        <mc:AlternateContent>
          <mc:Choice Requires="wps">
            <w:drawing>
              <wp:inline distT="0" distB="0" distL="0" distR="0">
                <wp:extent cx="6858000" cy="19050"/>
                <wp:effectExtent l="0" t="0" r="0" b="0"/>
                <wp:docPr id="4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4" name=""/>
                        <wps:cNvSpPr/>
                      </wps:nvSpPr>
                      <wps:spPr>
                        <a:xfrm>
                          <a:off x="0" y="0"/>
                          <a:ext cx="68580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539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77"/>
    </w:p>
    <w:p>
      <w:pPr>
        <w:pStyle w:val="Heading2"/>
        <w:rPr/>
      </w:pPr>
      <w:bookmarkStart w:id="78" w:name="__RefHeading___Toc7079_934173193"/>
      <w:bookmarkStart w:id="79" w:name="technology-stack"/>
      <w:bookmarkEnd w:id="78"/>
      <w:r>
        <w:rPr/>
        <w:t>22. Technology Stack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99"/>
        <w:gridCol w:w="2700"/>
        <w:gridCol w:w="2700"/>
        <w:gridCol w:w="2700"/>
      </w:tblGrid>
      <w:tr>
        <w:trPr>
          <w:tblHeader w:val="true"/>
        </w:trPr>
        <w:tc>
          <w:tcPr>
            <w:tcW w:w="269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Kategori</w:t>
            </w:r>
          </w:p>
        </w:tc>
        <w:tc>
          <w:tcPr>
            <w:tcW w:w="270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Rekomendasi</w:t>
            </w:r>
          </w:p>
        </w:tc>
        <w:tc>
          <w:tcPr>
            <w:tcW w:w="270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Alasan</w:t>
            </w:r>
          </w:p>
        </w:tc>
        <w:tc>
          <w:tcPr>
            <w:tcW w:w="270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Alternatif &amp; Kapan Dipakai</w:t>
            </w:r>
          </w:p>
        </w:tc>
      </w:tr>
      <w:tr>
        <w:trPr/>
        <w:tc>
          <w:tcPr>
            <w:tcW w:w="26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Backend framework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id-ID" w:eastAsia="en-US" w:bidi="ar-SA"/>
              </w:rPr>
              <w:t>Python + FastAPI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Async native, cocok untuk I/O-bound (OCR calls, DB, file), ekosistem library data/matching kuat (pandas, RapidFuzz)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Node.js/NestJS bila tim lebih kuat di JS/TS; Java/Spring bila perusahaan sudah standar enterprise Java</w:t>
            </w:r>
          </w:p>
        </w:tc>
      </w:tr>
      <w:tr>
        <w:trPr/>
        <w:tc>
          <w:tcPr>
            <w:tcW w:w="26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Database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id-ID" w:eastAsia="en-US" w:bidi="ar-SA"/>
              </w:rPr>
              <w:t>PostgreSQL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Open-source, robust untuk transactional + JSONB untuk field fleksibel (OCR result), murah, mature tooling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SQL Server bila tim IT sudah 100% Microsoft stack &amp; butuh integrasi native Active Directory yang lebih mudah; Dataverse hanya jika seluruh solusi memang dibangun di atas Power Platform (bukan kasus ini)</w:t>
            </w:r>
          </w:p>
        </w:tc>
      </w:tr>
      <w:tr>
        <w:trPr/>
        <w:tc>
          <w:tcPr>
            <w:tcW w:w="26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OCR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id-ID" w:eastAsia="en-US" w:bidi="ar-SA"/>
              </w:rPr>
              <w:t>Azure AI Document Intelligence</w:t>
            </w: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 xml:space="preserve"> (jika perusahaan sudah pakai Azure/M365) atau 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id-ID" w:eastAsia="en-US" w:bidi="ar-SA"/>
              </w:rPr>
              <w:t>Google Document AI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Akurasi tinggi untuk dokumen semi-terstruktur, custom model bisa dilatih untuk layout receipt lokal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 xml:space="preserve">AWS Textract bila infra utama di AWS; 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id-ID" w:eastAsia="en-US" w:bidi="ar-SA"/>
              </w:rPr>
              <w:t>self-hosted (PaddleOCR/Tesseract + custom parser)</w:t>
            </w: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 xml:space="preserve"> bila data tidak boleh keluar (data residency ketat) — trade-off: akurasi lebih rendah, effort maintenance model lebih besar</w:t>
            </w:r>
          </w:p>
        </w:tc>
      </w:tr>
      <w:tr>
        <w:trPr/>
        <w:tc>
          <w:tcPr>
            <w:tcW w:w="26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Automation/file watcher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id-ID" w:eastAsia="en-US" w:bidi="ar-SA"/>
              </w:rPr>
              <w:t>Python service (watchdog) atau scheduled worker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Kontrol penuh, mudah diintegrasikan dengan pipeline Python lain, murah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Power Automate bila governance/low-code jadi prioritas IT; UiPath hanya bila butuh RPA UI-level sungguhan</w:t>
            </w:r>
          </w:p>
        </w:tc>
      </w:tr>
      <w:tr>
        <w:trPr/>
        <w:tc>
          <w:tcPr>
            <w:tcW w:w="26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File storage (receipt/raw file)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id-ID" w:eastAsia="en-US" w:bidi="ar-SA"/>
              </w:rPr>
              <w:t>S3-compatible object storage</w:t>
            </w: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 xml:space="preserve"> (MinIO on-prem, atau Azure Blob Storage jika cloud diizinkan)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Murah, scalable, standar industri untuk file besar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SharePoint/OneDrive bila file XLSX memang harus tetap “hidup” di ekosistem Office untuk kolaborasi finance</w:t>
            </w:r>
          </w:p>
        </w:tc>
      </w:tr>
      <w:tr>
        <w:trPr/>
        <w:tc>
          <w:tcPr>
            <w:tcW w:w="26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Messaging internal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id-ID" w:eastAsia="en-US" w:bidi="ar-SA"/>
              </w:rPr>
              <w:t>Microsoft Teams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Native ke ekosistem MS, audit &amp; security lebih kuat dari WA group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Email sebagai fallback paling universal</w:t>
            </w:r>
          </w:p>
        </w:tc>
      </w:tr>
      <w:tr>
        <w:trPr/>
        <w:tc>
          <w:tcPr>
            <w:tcW w:w="26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Messaging customer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id-ID" w:eastAsia="en-US" w:bidi="ar-SA"/>
              </w:rPr>
              <w:t>WhatsApp Business API</w:t>
            </w: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 xml:space="preserve"> (via BSP resmi, mis. Twilio/360dialog/Meta langsung)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Sudah jadi channel utama customer, sesuai use-case resmi WA Business Platform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-</w:t>
            </w:r>
          </w:p>
        </w:tc>
      </w:tr>
      <w:tr>
        <w:trPr/>
        <w:tc>
          <w:tcPr>
            <w:tcW w:w="26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Matching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id-ID" w:eastAsia="en-US" w:bidi="ar-SA"/>
              </w:rPr>
              <w:t>Deterministic rule engine + RapidFuzz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Explainable, auditable, sesuai prinsip “no ML untuk keputusan finansial tanpa human-in-loop”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 xml:space="preserve">ML/ranking model hanya dipertimbangkan Phase 3 sebagai </w:t>
            </w:r>
            <w:r>
              <w:rPr>
                <w:rFonts w:eastAsia="Cambria" w:cs=""/>
                <w:i/>
                <w:iCs/>
                <w:kern w:val="0"/>
                <w:sz w:val="24"/>
                <w:szCs w:val="24"/>
                <w:lang w:val="id-ID" w:eastAsia="en-US" w:bidi="ar-SA"/>
              </w:rPr>
              <w:t>assist</w:t>
            </w: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 xml:space="preserve"> untuk memprioritaskan queue review, bukan pengganti keputusan</w:t>
            </w:r>
          </w:p>
        </w:tc>
      </w:tr>
      <w:tr>
        <w:trPr/>
        <w:tc>
          <w:tcPr>
            <w:tcW w:w="26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Job queue/worker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id-ID" w:eastAsia="en-US" w:bidi="ar-SA"/>
              </w:rPr>
              <w:t>Celery + Redis</w:t>
            </w: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 xml:space="preserve"> atau 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id-ID" w:eastAsia="en-US" w:bidi="ar-SA"/>
              </w:rPr>
              <w:t>RQ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Standar Python untuk async job processing (OCR, matching, file parsing)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Azure Service Bus/AWS SQS bila sudah commit ke satu cloud provider</w:t>
            </w:r>
          </w:p>
        </w:tc>
      </w:tr>
      <w:tr>
        <w:trPr/>
        <w:tc>
          <w:tcPr>
            <w:tcW w:w="26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Monitoring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id-ID" w:eastAsia="en-US" w:bidi="ar-SA"/>
              </w:rPr>
              <w:t>Prometheus + Grafana</w:t>
            </w: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 xml:space="preserve"> (metrics), 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id-ID" w:eastAsia="en-US" w:bidi="ar-SA"/>
              </w:rPr>
              <w:t>structured logging → ELK/Loki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Open-source, fleksibel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Azure Monitor/App Insights bila full di ekosistem Azure</w:t>
            </w:r>
          </w:p>
        </w:tc>
      </w:tr>
      <w:tr>
        <w:trPr/>
        <w:tc>
          <w:tcPr>
            <w:tcW w:w="26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Deployment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id-ID" w:eastAsia="en-US" w:bidi="ar-SA"/>
              </w:rPr>
              <w:t>Docker</w:t>
            </w: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 xml:space="preserve"> container, orkestrasi mulai dari 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id-ID" w:eastAsia="en-US" w:bidi="ar-SA"/>
              </w:rPr>
              <w:t>Docker Compose</w:t>
            </w: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 xml:space="preserve"> (MVP) → 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id-ID" w:eastAsia="en-US" w:bidi="ar-SA"/>
              </w:rPr>
              <w:t>Kubernetes</w:t>
            </w: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 xml:space="preserve"> (scale)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Portabilitas, konsistensi environment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Windows Server + IIS bila constraint IT internal mengharuskan Windows-only untuk on-prem</w:t>
            </w:r>
          </w:p>
        </w:tc>
      </w:tr>
    </w:tbl>
    <w:p>
      <w:pPr>
        <w:pStyle w:val="Normal"/>
        <w:rPr/>
      </w:pPr>
      <w:bookmarkStart w:id="80" w:name="technology-stack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4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6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80"/>
    </w:p>
    <w:p>
      <w:pPr>
        <w:pStyle w:val="Heading2"/>
        <w:rPr/>
      </w:pPr>
      <w:bookmarkStart w:id="81" w:name="__RefHeading___Toc7081_934173193"/>
      <w:bookmarkStart w:id="82" w:name="api-design-ringkas"/>
      <w:bookmarkEnd w:id="81"/>
      <w:r>
        <w:rPr/>
        <w:t>23. API Design (Ringkas)</w:t>
      </w:r>
    </w:p>
    <w:p>
      <w:pPr>
        <w:pStyle w:val="SourceCode"/>
        <w:rPr/>
      </w:pPr>
      <w:r>
        <w:rPr>
          <w:rStyle w:val="VerbatimChar"/>
        </w:rPr>
        <w:t>POST /api/v1/transactions                # Bot buat transaksi baru</w:t>
      </w:r>
      <w:r>
        <w:rPr/>
        <w:br/>
      </w:r>
      <w:r>
        <w:rPr>
          <w:rStyle w:val="VerbatimChar"/>
        </w:rPr>
        <w:t>GET  /api/v1/transactions/{code}         # Lihat detail + status</w:t>
      </w:r>
      <w:r>
        <w:rPr/>
        <w:br/>
        <w:br/>
      </w:r>
      <w:r>
        <w:rPr>
          <w:rStyle w:val="VerbatimChar"/>
        </w:rPr>
        <w:t>POST /api/v1/receipts                    # Upload receipt (multipart), trigger OCR job</w:t>
      </w:r>
      <w:r>
        <w:rPr/>
        <w:br/>
      </w:r>
      <w:r>
        <w:rPr>
          <w:rStyle w:val="VerbatimChar"/>
        </w:rPr>
        <w:t>GET  /api/v1/receipts/{id}/ocr-result    # Lihat hasil OCR + confidence</w:t>
      </w:r>
      <w:r>
        <w:rPr/>
        <w:br/>
        <w:br/>
      </w:r>
      <w:r>
        <w:rPr>
          <w:rStyle w:val="VerbatimChar"/>
        </w:rPr>
        <w:t>POST /api/v1/bank-files/webhook          # (opsional) trigger manual re-scan folder</w:t>
      </w:r>
      <w:r>
        <w:rPr/>
        <w:br/>
      </w:r>
      <w:r>
        <w:rPr>
          <w:rStyle w:val="VerbatimChar"/>
        </w:rPr>
        <w:t>GET  /api/v1/bank-files/{batch_id}       # Status batch parsing</w:t>
      </w:r>
      <w:r>
        <w:rPr/>
        <w:br/>
        <w:br/>
      </w:r>
      <w:r>
        <w:rPr>
          <w:rStyle w:val="VerbatimChar"/>
        </w:rPr>
        <w:t>GET  /api/v1/reconciliations?status=REVIEW      # Queue exception untuk finance</w:t>
      </w:r>
      <w:r>
        <w:rPr/>
        <w:br/>
      </w:r>
      <w:r>
        <w:rPr>
          <w:rStyle w:val="VerbatimChar"/>
        </w:rPr>
        <w:t>POST /api/v1/reconciliations/{id}/decision      # Finance submit keputusan</w:t>
      </w:r>
      <w:r>
        <w:rPr/>
        <w:br/>
        <w:br/>
      </w:r>
      <w:r>
        <w:rPr>
          <w:rStyle w:val="VerbatimChar"/>
        </w:rPr>
        <w:t>GET  /api/v1/reports/daily-summary.xlsx  # Export laporan</w:t>
      </w:r>
      <w:r>
        <w:rPr/>
        <w:br/>
      </w:r>
      <w:r>
        <w:rPr>
          <w:rStyle w:val="VerbatimChar"/>
        </w:rPr>
        <w:t>GET  /api/v1/audit-logs?entity_id=...    # Query audit trail</w:t>
      </w:r>
    </w:p>
    <w:p>
      <w:pPr>
        <w:pStyle w:val="FirstParagraph"/>
        <w:rPr/>
      </w:pPr>
      <w:r>
        <w:rPr/>
        <w:t xml:space="preserve">Contoh response </w:t>
      </w:r>
      <w:r>
        <w:rPr>
          <w:rStyle w:val="VerbatimChar"/>
        </w:rPr>
        <w:t>GET /transactions/{code}</w:t>
      </w:r>
      <w:r>
        <w:rPr/>
        <w:t>:</w:t>
      </w:r>
    </w:p>
    <w:p>
      <w:pPr>
        <w:pStyle w:val="SourceCode"/>
        <w:rPr/>
      </w:pPr>
      <w:r>
        <w:rPr>
          <w:rStyle w:val="FunctionTok"/>
        </w:rPr>
        <w:t>{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"transaction_code"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"MIR-20260908-00123"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"FINANCE_REVIEW"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"sender_name"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"MOHD IKHWAN BIN MOBIN"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"amount_sent_myr"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708.50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"receipt"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"r_001"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"ocr_confidence"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0.72</w:t>
      </w:r>
      <w:r>
        <w:rPr>
          <w:rStyle w:val="NormalTok"/>
        </w:rPr>
        <w:t xml:space="preserve"> </w:t>
      </w:r>
      <w:r>
        <w:rPr>
          <w:rStyle w:val="FunctionTok"/>
        </w:rPr>
        <w:t>},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"reconciliation"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"match_score"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78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"match_level"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"matched_bank_reference"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rPr/>
        <w:br/>
      </w:r>
      <w:r>
        <w:rPr>
          <w:rStyle w:val="FunctionTok"/>
        </w:rPr>
        <w:t>}</w:t>
      </w:r>
    </w:p>
    <w:p>
      <w:pPr>
        <w:pStyle w:val="Normal"/>
        <w:rPr/>
      </w:pPr>
      <w:bookmarkStart w:id="83" w:name="api-design-ringkas"/>
      <w:r>
        <w:rPr/>
        <mc:AlternateContent>
          <mc:Choice Requires="wps">
            <w:drawing>
              <wp:inline distT="0" distB="0" distL="0" distR="0">
                <wp:extent cx="6858000" cy="19050"/>
                <wp:effectExtent l="0" t="0" r="0" b="0"/>
                <wp:docPr id="4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8" name=""/>
                        <wps:cNvSpPr/>
                      </wps:nvSpPr>
                      <wps:spPr>
                        <a:xfrm>
                          <a:off x="0" y="0"/>
                          <a:ext cx="68580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539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83"/>
    </w:p>
    <w:p>
      <w:pPr>
        <w:pStyle w:val="Heading2"/>
        <w:rPr/>
      </w:pPr>
      <w:bookmarkStart w:id="84" w:name="__RefHeading___Toc7083_934173193"/>
      <w:bookmarkStart w:id="85" w:name="folder-structure-project-ops"/>
      <w:bookmarkEnd w:id="84"/>
      <w:r>
        <w:rPr/>
        <w:t>24. Folder Structure (Project &amp; Ops)</w:t>
      </w:r>
    </w:p>
    <w:p>
      <w:pPr>
        <w:pStyle w:val="FirstParagraph"/>
        <w:rPr/>
      </w:pPr>
      <w:r>
        <w:rPr>
          <w:b/>
          <w:bCs/>
        </w:rPr>
        <w:t>Ops folder</w:t>
      </w:r>
      <w:r>
        <w:rPr/>
        <w:t xml:space="preserve"> — lihat Bagian 14.</w:t>
      </w:r>
    </w:p>
    <w:p>
      <w:pPr>
        <w:pStyle w:val="BodyText"/>
        <w:rPr/>
      </w:pPr>
      <w:r>
        <w:rPr>
          <w:b/>
          <w:bCs/>
        </w:rPr>
        <w:t>Codebase (backend repo) — usulan struktur:</w:t>
      </w:r>
    </w:p>
    <w:p>
      <w:pPr>
        <w:pStyle w:val="SourceCode"/>
        <w:rPr/>
      </w:pPr>
      <w:r>
        <w:rPr>
          <w:rStyle w:val="VerbatimChar"/>
        </w:rPr>
        <w:t>/app</w:t>
      </w:r>
      <w:r>
        <w:rPr/>
        <w:br/>
      </w:r>
      <w:r>
        <w:rPr>
          <w:rStyle w:val="VerbatimChar"/>
        </w:rPr>
        <w:t xml:space="preserve">  /api            # FastAPI routers</w:t>
      </w:r>
      <w:r>
        <w:rPr/>
        <w:br/>
      </w:r>
      <w:r>
        <w:rPr>
          <w:rStyle w:val="VerbatimChar"/>
        </w:rPr>
        <w:t xml:space="preserve">  /ocr            # classifier, extractor, confidence scoring</w:t>
      </w:r>
      <w:r>
        <w:rPr/>
        <w:br/>
      </w:r>
      <w:r>
        <w:rPr>
          <w:rStyle w:val="VerbatimChar"/>
        </w:rPr>
        <w:t xml:space="preserve">  /formatter      # teller string generator (deterministic)</w:t>
      </w:r>
      <w:r>
        <w:rPr/>
        <w:br/>
      </w:r>
      <w:r>
        <w:rPr>
          <w:rStyle w:val="VerbatimChar"/>
        </w:rPr>
        <w:t xml:space="preserve">  /bank_ingest    # file watcher, parser, normalizer</w:t>
      </w:r>
      <w:r>
        <w:rPr/>
        <w:br/>
      </w:r>
      <w:r>
        <w:rPr>
          <w:rStyle w:val="VerbatimChar"/>
        </w:rPr>
        <w:t xml:space="preserve">  /matching       # scoring engine, rules per level</w:t>
      </w:r>
      <w:r>
        <w:rPr/>
        <w:br/>
      </w:r>
      <w:r>
        <w:rPr>
          <w:rStyle w:val="VerbatimChar"/>
        </w:rPr>
        <w:t xml:space="preserve">  /notifications  # adapter WA/Teams/email</w:t>
      </w:r>
      <w:r>
        <w:rPr/>
        <w:br/>
      </w:r>
      <w:r>
        <w:rPr>
          <w:rStyle w:val="VerbatimChar"/>
        </w:rPr>
        <w:t xml:space="preserve">  /models         # SQLAlchemy models</w:t>
      </w:r>
      <w:r>
        <w:rPr/>
        <w:br/>
      </w:r>
      <w:r>
        <w:rPr>
          <w:rStyle w:val="VerbatimChar"/>
        </w:rPr>
        <w:t xml:space="preserve">  /config         # bank_format_configs, matching_config (versioned)</w:t>
      </w:r>
      <w:r>
        <w:rPr/>
        <w:br/>
      </w:r>
      <w:r>
        <w:rPr>
          <w:rStyle w:val="VerbatimChar"/>
        </w:rPr>
        <w:t>/workers          # Celery tasks</w:t>
      </w:r>
      <w:r>
        <w:rPr/>
        <w:br/>
      </w:r>
      <w:r>
        <w:rPr>
          <w:rStyle w:val="VerbatimChar"/>
        </w:rPr>
        <w:t>/tests</w:t>
      </w:r>
      <w:r>
        <w:rPr/>
        <w:br/>
      </w:r>
      <w:r>
        <w:rPr>
          <w:rStyle w:val="VerbatimChar"/>
        </w:rPr>
        <w:t xml:space="preserve">  /unit</w:t>
      </w:r>
      <w:r>
        <w:rPr/>
        <w:br/>
      </w:r>
      <w:r>
        <w:rPr>
          <w:rStyle w:val="VerbatimChar"/>
        </w:rPr>
        <w:t xml:space="preserve">  /integration</w:t>
      </w:r>
      <w:r>
        <w:rPr/>
        <w:br/>
      </w:r>
      <w:r>
        <w:rPr>
          <w:rStyle w:val="VerbatimChar"/>
        </w:rPr>
        <w:t xml:space="preserve">  /fixtures       # sample XLSX, sample receipts (anonymized)</w:t>
      </w:r>
    </w:p>
    <w:p>
      <w:pPr>
        <w:pStyle w:val="Normal"/>
        <w:rPr/>
      </w:pPr>
      <w:bookmarkStart w:id="86" w:name="folder-structure-project-ops"/>
      <w:r>
        <w:rPr/>
        <mc:AlternateContent>
          <mc:Choice Requires="wps">
            <w:drawing>
              <wp:inline distT="0" distB="0" distL="0" distR="0">
                <wp:extent cx="6858000" cy="19050"/>
                <wp:effectExtent l="0" t="0" r="0" b="0"/>
                <wp:docPr id="4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0" name=""/>
                        <wps:cNvSpPr/>
                      </wps:nvSpPr>
                      <wps:spPr>
                        <a:xfrm>
                          <a:off x="0" y="0"/>
                          <a:ext cx="68580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539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86"/>
    </w:p>
    <w:p>
      <w:pPr>
        <w:pStyle w:val="Heading2"/>
        <w:rPr/>
      </w:pPr>
      <w:bookmarkStart w:id="87" w:name="__RefHeading___Toc7085_934173193"/>
      <w:bookmarkStart w:id="88" w:name="deployment-architecture"/>
      <w:bookmarkEnd w:id="87"/>
      <w:r>
        <w:rPr/>
        <w:t>25. Deployment Architecture</w:t>
      </w:r>
    </w:p>
    <w:p>
      <w:pPr>
        <w:pStyle w:val="Compact"/>
        <w:numPr>
          <w:ilvl w:val="0"/>
          <w:numId w:val="95"/>
        </w:numPr>
        <w:rPr/>
      </w:pPr>
      <w:r>
        <w:rPr>
          <w:b/>
          <w:bCs/>
        </w:rPr>
        <w:t>MVP:</w:t>
      </w:r>
      <w:r>
        <w:rPr/>
        <w:t xml:space="preserve"> Docker Compose, single VM (on-prem atau cloud VM sesuai kebijakan data residency) — backend, worker, PostgreSQL, Redis dalam satu host atau beberapa VM kecil.</w:t>
      </w:r>
    </w:p>
    <w:p>
      <w:pPr>
        <w:pStyle w:val="Compact"/>
        <w:numPr>
          <w:ilvl w:val="0"/>
          <w:numId w:val="96"/>
        </w:numPr>
        <w:rPr/>
      </w:pPr>
      <w:r>
        <w:rPr>
          <w:b/>
          <w:bCs/>
        </w:rPr>
        <w:t>Medium term:</w:t>
      </w:r>
      <w:r>
        <w:rPr/>
        <w:t xml:space="preserve"> pisahkan worker (OCR/matching) dari API backend agar bisa scale independen; DB managed service (Azure Database for PostgreSQL / on-prem HA cluster).</w:t>
      </w:r>
    </w:p>
    <w:p>
      <w:pPr>
        <w:pStyle w:val="Compact"/>
        <w:numPr>
          <w:ilvl w:val="0"/>
          <w:numId w:val="97"/>
        </w:numPr>
        <w:rPr/>
      </w:pPr>
      <w:r>
        <w:rPr>
          <w:b/>
          <w:bCs/>
        </w:rPr>
        <w:t>Long term:</w:t>
      </w:r>
      <w:r>
        <w:rPr/>
        <w:t xml:space="preserve"> Kubernetes (AKS bila di Azure, atau on-prem k8s) untuk auto-scaling worker OCR/matching sesuai beban.</w:t>
      </w:r>
    </w:p>
    <w:p>
      <w:pPr>
        <w:pStyle w:val="Compact"/>
        <w:numPr>
          <w:ilvl w:val="0"/>
          <w:numId w:val="98"/>
        </w:numPr>
        <w:rPr/>
      </w:pPr>
      <w:r>
        <w:rPr>
          <w:b/>
          <w:bCs/>
        </w:rPr>
        <w:t>Hybrid rekomendasi</w:t>
      </w:r>
      <w:r>
        <w:rPr/>
        <w:t xml:space="preserve"> untuk perusahaan dengan security ketat: file watcher &amp; folder akses tetap </w:t>
      </w:r>
      <w:r>
        <w:rPr>
          <w:b/>
          <w:bCs/>
        </w:rPr>
        <w:t>on-prem/dalam VPC internal</w:t>
      </w:r>
      <w:r>
        <w:rPr/>
        <w:t xml:space="preserve"> (dekat dengan sumber file finance), sementara OCR API call ke cloud provider (bila diizinkan) melalui private network/VPN, bukan public internet langsung.</w:t>
      </w:r>
    </w:p>
    <w:p>
      <w:pPr>
        <w:pStyle w:val="Normal"/>
        <w:rPr/>
      </w:pPr>
      <w:bookmarkStart w:id="89" w:name="deployment-architecture"/>
      <w:r>
        <w:rPr/>
        <mc:AlternateContent>
          <mc:Choice Requires="wps">
            <w:drawing>
              <wp:inline distT="0" distB="0" distL="0" distR="0">
                <wp:extent cx="6858000" cy="19050"/>
                <wp:effectExtent l="0" t="0" r="0" b="0"/>
                <wp:docPr id="5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2" name=""/>
                        <wps:cNvSpPr/>
                      </wps:nvSpPr>
                      <wps:spPr>
                        <a:xfrm>
                          <a:off x="0" y="0"/>
                          <a:ext cx="68580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539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89"/>
    </w:p>
    <w:p>
      <w:pPr>
        <w:pStyle w:val="Heading2"/>
        <w:rPr/>
      </w:pPr>
      <w:bookmarkStart w:id="90" w:name="__RefHeading___Toc7087_934173193"/>
      <w:bookmarkStart w:id="91" w:name="development-setup"/>
      <w:bookmarkEnd w:id="90"/>
      <w:r>
        <w:rPr/>
        <w:t>26. Development Setup</w:t>
      </w:r>
    </w:p>
    <w:p>
      <w:pPr>
        <w:pStyle w:val="Compact"/>
        <w:numPr>
          <w:ilvl w:val="0"/>
          <w:numId w:val="99"/>
        </w:numPr>
        <w:rPr/>
      </w:pPr>
      <w:r>
        <w:rPr/>
        <w:t xml:space="preserve">Clone repo, siapkan </w:t>
      </w:r>
      <w:r>
        <w:rPr>
          <w:rStyle w:val="VerbatimChar"/>
        </w:rPr>
        <w:t>.env.example</w:t>
      </w:r>
      <w:r>
        <w:rPr/>
        <w:t xml:space="preserve"> (tanpa credential asli) untuk local dev.</w:t>
      </w:r>
    </w:p>
    <w:p>
      <w:pPr>
        <w:pStyle w:val="Compact"/>
        <w:numPr>
          <w:ilvl w:val="0"/>
          <w:numId w:val="100"/>
        </w:numPr>
        <w:rPr/>
      </w:pPr>
      <w:r>
        <w:rPr>
          <w:rStyle w:val="VerbatimChar"/>
        </w:rPr>
        <w:t>docker-compose up</w:t>
      </w:r>
      <w:r>
        <w:rPr/>
        <w:t xml:space="preserve"> — jalankan PostgreSQL, Redis, backend, worker lokal.</w:t>
      </w:r>
    </w:p>
    <w:p>
      <w:pPr>
        <w:pStyle w:val="Compact"/>
        <w:numPr>
          <w:ilvl w:val="0"/>
          <w:numId w:val="101"/>
        </w:numPr>
        <w:rPr/>
      </w:pPr>
      <w:r>
        <w:rPr/>
        <w:t xml:space="preserve">Siapkan </w:t>
      </w:r>
      <w:r>
        <w:rPr>
          <w:b/>
          <w:bCs/>
        </w:rPr>
        <w:t>sample data anonim</w:t>
      </w:r>
      <w:r>
        <w:rPr/>
        <w:t>: beberapa XLSX contoh dari tiap bank (data dummy, bukan data nasabah asli), beberapa contoh receipt image (dummy/blur nama asli).</w:t>
      </w:r>
    </w:p>
    <w:p>
      <w:pPr>
        <w:pStyle w:val="Compact"/>
        <w:numPr>
          <w:ilvl w:val="0"/>
          <w:numId w:val="102"/>
        </w:numPr>
        <w:rPr/>
      </w:pPr>
      <w:r>
        <w:rPr/>
        <w:t>Jalankan migrasi DB (Alembic).</w:t>
      </w:r>
    </w:p>
    <w:p>
      <w:pPr>
        <w:pStyle w:val="Compact"/>
        <w:numPr>
          <w:ilvl w:val="0"/>
          <w:numId w:val="103"/>
        </w:numPr>
        <w:rPr/>
      </w:pPr>
      <w:r>
        <w:rPr/>
        <w:t xml:space="preserve">Konfigurasi OCR provider — gunakan </w:t>
      </w:r>
      <w:r>
        <w:rPr>
          <w:b/>
          <w:bCs/>
        </w:rPr>
        <w:t>sandbox/free-tier key</w:t>
      </w:r>
      <w:r>
        <w:rPr/>
        <w:t xml:space="preserve"> untuk dev, bukan production key.</w:t>
      </w:r>
    </w:p>
    <w:p>
      <w:pPr>
        <w:pStyle w:val="Compact"/>
        <w:numPr>
          <w:ilvl w:val="0"/>
          <w:numId w:val="104"/>
        </w:numPr>
        <w:rPr/>
      </w:pPr>
      <w:r>
        <w:rPr/>
        <w:t xml:space="preserve">Jalankan file watcher mengarah ke folder lokal </w:t>
      </w:r>
      <w:r>
        <w:rPr>
          <w:rStyle w:val="VerbatimChar"/>
        </w:rPr>
        <w:t>./sample_data/incoming_bank/</w:t>
      </w:r>
      <w:r>
        <w:rPr/>
        <w:t>.</w:t>
      </w:r>
    </w:p>
    <w:p>
      <w:pPr>
        <w:pStyle w:val="Compact"/>
        <w:numPr>
          <w:ilvl w:val="0"/>
          <w:numId w:val="105"/>
        </w:numPr>
        <w:rPr/>
      </w:pPr>
      <w:r>
        <w:rPr/>
        <w:t>Uji end-to-end secara manual: taruh 1 file XLSX dummy → cek DB terisi → uji submit 1 bot transaction dummy → cek matching engine menghasilkan hasil yang diharapkan.</w:t>
      </w:r>
    </w:p>
    <w:p>
      <w:pPr>
        <w:pStyle w:val="Normal"/>
        <w:rPr/>
      </w:pPr>
      <w:bookmarkStart w:id="92" w:name="development-setup"/>
      <w:r>
        <w:rPr/>
        <mc:AlternateContent>
          <mc:Choice Requires="wps">
            <w:drawing>
              <wp:inline distT="0" distB="0" distL="0" distR="0">
                <wp:extent cx="6858000" cy="19050"/>
                <wp:effectExtent l="0" t="0" r="0" b="0"/>
                <wp:docPr id="5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4" name=""/>
                        <wps:cNvSpPr/>
                      </wps:nvSpPr>
                      <wps:spPr>
                        <a:xfrm>
                          <a:off x="0" y="0"/>
                          <a:ext cx="68580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539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92"/>
    </w:p>
    <w:p>
      <w:pPr>
        <w:pStyle w:val="Heading2"/>
        <w:rPr/>
      </w:pPr>
      <w:bookmarkStart w:id="93" w:name="__RefHeading___Toc7089_934173193"/>
      <w:bookmarkStart w:id="94" w:name="testing-strategy"/>
      <w:bookmarkEnd w:id="93"/>
      <w:r>
        <w:rPr/>
        <w:t>27. Testing Strategy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5399"/>
        <w:gridCol w:w="5400"/>
      </w:tblGrid>
      <w:tr>
        <w:trPr>
          <w:tblHeader w:val="true"/>
        </w:trPr>
        <w:tc>
          <w:tcPr>
            <w:tcW w:w="539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Jenis</w:t>
            </w:r>
          </w:p>
        </w:tc>
        <w:tc>
          <w:tcPr>
            <w:tcW w:w="540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Fokus</w:t>
            </w:r>
          </w:p>
        </w:tc>
      </w:tr>
      <w:tr>
        <w:trPr/>
        <w:tc>
          <w:tcPr>
            <w:tcW w:w="53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Unit test</w:t>
            </w:r>
          </w:p>
        </w:tc>
        <w:tc>
          <w:tcPr>
            <w:tcW w:w="54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Formatter deterministik (Bagian 11), normalisasi nama/amount, scoring function per level</w:t>
            </w:r>
          </w:p>
        </w:tc>
      </w:tr>
      <w:tr>
        <w:trPr/>
        <w:tc>
          <w:tcPr>
            <w:tcW w:w="53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Integration test</w:t>
            </w:r>
          </w:p>
        </w:tc>
        <w:tc>
          <w:tcPr>
            <w:tcW w:w="54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Pipeline OCR end-to-end dengan mock provider, pipeline parsing XLSX dengan file sample per bank</w:t>
            </w:r>
          </w:p>
        </w:tc>
      </w:tr>
      <w:tr>
        <w:trPr/>
        <w:tc>
          <w:tcPr>
            <w:tcW w:w="53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OCR evaluation</w:t>
            </w:r>
          </w:p>
        </w:tc>
        <w:tc>
          <w:tcPr>
            <w:tcW w:w="54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Set label manual (ground truth) untuk mengukur field-level accuracy per bank/provider — pisahkan metric per bank karena kualitas bisa berbeda jauh</w:t>
            </w:r>
          </w:p>
        </w:tc>
      </w:tr>
      <w:tr>
        <w:trPr/>
        <w:tc>
          <w:tcPr>
            <w:tcW w:w="53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Matching evaluation</w:t>
            </w:r>
          </w:p>
        </w:tc>
        <w:tc>
          <w:tcPr>
            <w:tcW w:w="54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Backtest terhadap data historis (Bagian 16), ukur precision/recall per level matching</w:t>
            </w:r>
          </w:p>
        </w:tc>
      </w:tr>
      <w:tr>
        <w:trPr/>
        <w:tc>
          <w:tcPr>
            <w:tcW w:w="53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False positive/negative analysis</w:t>
            </w:r>
          </w:p>
        </w:tc>
        <w:tc>
          <w:tcPr>
            <w:tcW w:w="54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Fokus khusus pada kasus auto-match yang salah (false positive) karena risiko finansial lebih tinggi dari false negative (yang “hanya” masuk review)</w:t>
            </w:r>
          </w:p>
        </w:tc>
      </w:tr>
      <w:tr>
        <w:trPr/>
        <w:tc>
          <w:tcPr>
            <w:tcW w:w="53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Duplicate testing</w:t>
            </w:r>
          </w:p>
        </w:tc>
        <w:tc>
          <w:tcPr>
            <w:tcW w:w="54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Upload file sama 2x, upload receipt sama 2x, pastikan tidak dobel diproses</w:t>
            </w:r>
          </w:p>
        </w:tc>
      </w:tr>
      <w:tr>
        <w:trPr/>
        <w:tc>
          <w:tcPr>
            <w:tcW w:w="53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Malformed XLSX testing</w:t>
            </w:r>
          </w:p>
        </w:tc>
        <w:tc>
          <w:tcPr>
            <w:tcW w:w="54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File kosong, header hilang, kolom tertukar urutan, file corrupt, file dengan sheet tambahan tak terduga</w:t>
            </w:r>
          </w:p>
        </w:tc>
      </w:tr>
    </w:tbl>
    <w:p>
      <w:pPr>
        <w:pStyle w:val="Normal"/>
        <w:rPr/>
      </w:pPr>
      <w:bookmarkStart w:id="95" w:name="testing-strategy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5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6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95"/>
    </w:p>
    <w:p>
      <w:pPr>
        <w:pStyle w:val="Heading2"/>
        <w:rPr/>
      </w:pPr>
      <w:bookmarkStart w:id="96" w:name="__RefHeading___Toc7091_934173193"/>
      <w:bookmarkStart w:id="97" w:name="monitoring-logging"/>
      <w:bookmarkEnd w:id="96"/>
      <w:r>
        <w:rPr/>
        <w:t>28. Monitoring &amp; Logging</w:t>
      </w:r>
    </w:p>
    <w:p>
      <w:pPr>
        <w:pStyle w:val="Compact"/>
        <w:numPr>
          <w:ilvl w:val="0"/>
          <w:numId w:val="106"/>
        </w:numPr>
        <w:rPr/>
      </w:pPr>
      <w:r>
        <w:rPr>
          <w:b/>
          <w:bCs/>
        </w:rPr>
        <w:t>Job monitoring</w:t>
      </w:r>
      <w:r>
        <w:rPr/>
        <w:t>: queue depth (berapa job OCR/matching menunggu), job failure rate, average processing latency per tahap.</w:t>
      </w:r>
    </w:p>
    <w:p>
      <w:pPr>
        <w:pStyle w:val="Compact"/>
        <w:numPr>
          <w:ilvl w:val="0"/>
          <w:numId w:val="107"/>
        </w:numPr>
        <w:rPr/>
      </w:pPr>
      <w:r>
        <w:rPr>
          <w:b/>
          <w:bCs/>
        </w:rPr>
        <w:t>Business metrics dashboard</w:t>
      </w:r>
      <w:r>
        <w:rPr/>
        <w:t>: auto-match rate harian, review queue size, unmatched aging.</w:t>
      </w:r>
    </w:p>
    <w:p>
      <w:pPr>
        <w:pStyle w:val="Compact"/>
        <w:numPr>
          <w:ilvl w:val="0"/>
          <w:numId w:val="108"/>
        </w:numPr>
        <w:rPr/>
      </w:pPr>
      <w:r>
        <w:rPr>
          <w:b/>
          <w:bCs/>
        </w:rPr>
        <w:t>Alerting</w:t>
      </w:r>
      <w:r>
        <w:rPr/>
        <w:t>: file watcher down &gt; X menit, OCR failure rate spike, unmatched rate spike tiba-tiba (indikasi ada bank format baru/berubah), job retry mencapai max tanpa resolusi.</w:t>
      </w:r>
    </w:p>
    <w:p>
      <w:pPr>
        <w:pStyle w:val="Compact"/>
        <w:numPr>
          <w:ilvl w:val="0"/>
          <w:numId w:val="109"/>
        </w:numPr>
        <w:rPr/>
      </w:pPr>
      <w:r>
        <w:rPr>
          <w:b/>
          <w:bCs/>
        </w:rPr>
        <w:t>Structured logs</w:t>
      </w:r>
      <w:r>
        <w:rPr/>
        <w:t xml:space="preserve"> (JSON) dengan </w:t>
      </w:r>
      <w:r>
        <w:rPr>
          <w:rStyle w:val="VerbatimChar"/>
        </w:rPr>
        <w:t>transaction_code</w:t>
      </w:r>
      <w:r>
        <w:rPr/>
        <w:t>/</w:t>
      </w:r>
      <w:r>
        <w:rPr>
          <w:rStyle w:val="VerbatimChar"/>
        </w:rPr>
        <w:t>batch_id</w:t>
      </w:r>
      <w:r>
        <w:rPr/>
        <w:t xml:space="preserve"> sebagai correlation ID di setiap log line, supaya satu transaksi bisa ditelusuri lintas service.</w:t>
      </w:r>
    </w:p>
    <w:p>
      <w:pPr>
        <w:pStyle w:val="Normal"/>
        <w:rPr/>
      </w:pPr>
      <w:bookmarkStart w:id="98" w:name="monitoring-logging"/>
      <w:r>
        <w:rPr/>
        <mc:AlternateContent>
          <mc:Choice Requires="wps">
            <w:drawing>
              <wp:inline distT="0" distB="0" distL="0" distR="0">
                <wp:extent cx="6858000" cy="19050"/>
                <wp:effectExtent l="0" t="0" r="0" b="0"/>
                <wp:docPr id="5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8" name=""/>
                        <wps:cNvSpPr/>
                      </wps:nvSpPr>
                      <wps:spPr>
                        <a:xfrm>
                          <a:off x="0" y="0"/>
                          <a:ext cx="68580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539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98"/>
    </w:p>
    <w:p>
      <w:pPr>
        <w:pStyle w:val="Heading2"/>
        <w:rPr/>
      </w:pPr>
      <w:bookmarkStart w:id="99" w:name="__RefHeading___Toc7093_934173193"/>
      <w:bookmarkStart w:id="100" w:name="functional-requirements"/>
      <w:bookmarkEnd w:id="99"/>
      <w:r>
        <w:rPr/>
        <w:t>29. Functional Requirements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160"/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w="21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ID</w:t>
            </w:r>
          </w:p>
        </w:tc>
        <w:tc>
          <w:tcPr>
            <w:tcW w:w="21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Deskripsi</w:t>
            </w:r>
          </w:p>
        </w:tc>
        <w:tc>
          <w:tcPr>
            <w:tcW w:w="21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Prioritas</w:t>
            </w:r>
          </w:p>
        </w:tc>
        <w:tc>
          <w:tcPr>
            <w:tcW w:w="21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Acceptance Criteria</w:t>
            </w:r>
          </w:p>
        </w:tc>
        <w:tc>
          <w:tcPr>
            <w:tcW w:w="21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Dependency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FR-001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Sistem menerima receipt image dari customer via bot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Must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 xml:space="preserve">Upload berhasil tersimpan di object storage dengan record </w:t>
            </w:r>
            <w:r>
              <w:rPr>
                <w:rStyle w:val="VerbatimChar"/>
                <w:rFonts w:eastAsia="Cambria" w:cs=""/>
                <w:kern w:val="0"/>
                <w:lang w:val="id-ID" w:eastAsia="en-US" w:bidi="ar-SA"/>
              </w:rPr>
              <w:t>receipts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Bot integration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FR-002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Sistem mengklasifikasi apakah image adalah payment receipt yang valid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Must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 xml:space="preserve">Image non-receipt ditandai </w:t>
            </w:r>
            <w:r>
              <w:rPr>
                <w:rStyle w:val="VerbatimChar"/>
                <w:rFonts w:eastAsia="Cambria" w:cs=""/>
                <w:kern w:val="0"/>
                <w:lang w:val="id-ID" w:eastAsia="en-US" w:bidi="ar-SA"/>
              </w:rPr>
              <w:t>NOT_A_RECEIPT</w:t>
            </w: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, tidak diproses OCR lanjut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FR-001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FR-003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Sistem mengidentifikasi bank/provider sumber receipt (bila memungkinkan)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Should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 xml:space="preserve">Field </w:t>
            </w:r>
            <w:r>
              <w:rPr>
                <w:rStyle w:val="VerbatimChar"/>
                <w:rFonts w:eastAsia="Cambria" w:cs=""/>
                <w:kern w:val="0"/>
                <w:lang w:val="id-ID" w:eastAsia="en-US" w:bidi="ar-SA"/>
              </w:rPr>
              <w:t>bank_source</w:t>
            </w: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 xml:space="preserve"> terisi atau </w:t>
            </w:r>
            <w:r>
              <w:rPr>
                <w:rStyle w:val="VerbatimChar"/>
                <w:rFonts w:eastAsia="Cambria" w:cs=""/>
                <w:kern w:val="0"/>
                <w:lang w:val="id-ID" w:eastAsia="en-US" w:bidi="ar-SA"/>
              </w:rPr>
              <w:t>UNKNOWN</w:t>
            </w: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 xml:space="preserve"> secara eksplisit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FR-002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FR-004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Sistem melakukan OCR &amp; ekstraksi field terstruktur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Must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 xml:space="preserve">Field </w:t>
            </w:r>
            <w:r>
              <w:rPr>
                <w:rStyle w:val="VerbatimChar"/>
                <w:rFonts w:eastAsia="Cambria" w:cs=""/>
                <w:kern w:val="0"/>
                <w:lang w:val="id-ID" w:eastAsia="en-US" w:bidi="ar-SA"/>
              </w:rPr>
              <w:t>sender_name</w:t>
            </w: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lang w:val="id-ID" w:eastAsia="en-US" w:bidi="ar-SA"/>
              </w:rPr>
              <w:t>amount</w:t>
            </w: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lang w:val="id-ID" w:eastAsia="en-US" w:bidi="ar-SA"/>
              </w:rPr>
              <w:t>reference</w:t>
            </w: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 xml:space="preserve"> (bila ada) tersimpan di </w:t>
            </w:r>
            <w:r>
              <w:rPr>
                <w:rStyle w:val="VerbatimChar"/>
                <w:rFonts w:eastAsia="Cambria" w:cs=""/>
                <w:kern w:val="0"/>
                <w:lang w:val="id-ID" w:eastAsia="en-US" w:bidi="ar-SA"/>
              </w:rPr>
              <w:t>ocr_results.extracted_fields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FR-002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FR-005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Sistem menghasilkan confidence score per field &amp; overall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Must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lang w:val="id-ID" w:eastAsia="en-US" w:bidi="ar-SA"/>
              </w:rPr>
              <w:t>field_confidences</w:t>
            </w: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 xml:space="preserve"> dan </w:t>
            </w:r>
            <w:r>
              <w:rPr>
                <w:rStyle w:val="VerbatimChar"/>
                <w:rFonts w:eastAsia="Cambria" w:cs=""/>
                <w:kern w:val="0"/>
                <w:lang w:val="id-ID" w:eastAsia="en-US" w:bidi="ar-SA"/>
              </w:rPr>
              <w:t>overall_confidence</w:t>
            </w: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 xml:space="preserve"> terisi numerik 0-1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FR-004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FR-006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Transaksi dengan confidence rendah dirutekan ke antrian review manusia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Must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 xml:space="preserve">Status </w:t>
            </w:r>
            <w:r>
              <w:rPr>
                <w:rStyle w:val="VerbatimChar"/>
                <w:rFonts w:eastAsia="Cambria" w:cs=""/>
                <w:kern w:val="0"/>
                <w:lang w:val="id-ID" w:eastAsia="en-US" w:bidi="ar-SA"/>
              </w:rPr>
              <w:t>OCR_REVIEW</w:t>
            </w: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 xml:space="preserve"> muncul di queue finance/teller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FR-005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FR-007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Sistem menghasilkan teller string standar secara deterministic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Must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String yang dihasilkan identik untuk input structured data yang sama (reproducible)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FR-004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FR-008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Sistem mendeteksi file XLSX baru di folder yang ditentukan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Must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File baru terdeteksi dalam waktu ≤ 5 menit (MVP) tanpa intervensi manual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Folder automation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FR-009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Sistem melakukan readiness check sebelum memproses file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Must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File yang masih ditulis/partial tidak diproses sampai stabil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FR-008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FR-010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Sistem mem-parsing &amp; menormalisasi data bank sesuai format masing-masing bank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Must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 xml:space="preserve">Data masuk ke </w:t>
            </w:r>
            <w:r>
              <w:rPr>
                <w:rStyle w:val="VerbatimChar"/>
                <w:rFonts w:eastAsia="Cambria" w:cs=""/>
                <w:kern w:val="0"/>
                <w:lang w:val="id-ID" w:eastAsia="en-US" w:bidi="ar-SA"/>
              </w:rPr>
              <w:t>bank_transactions</w:t>
            </w: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 xml:space="preserve"> dengan field ternormalisasi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FR-009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FR-011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Sistem mendeteksi &amp; mencegah duplicate file/row processing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Must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File/row dengan hash sama tidak menghasilkan data ganda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FR-010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FR-012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Sistem melakukan matching hierarchical antara bot transaction dan bank transaction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Must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Setiap bank transaction dan bot transaction dievaluasi minimal 1x oleh matching engine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FR-010, FR-007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FR-013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Sistem menghasilkan match score dan level match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Must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lang w:val="id-ID" w:eastAsia="en-US" w:bidi="ar-SA"/>
              </w:rPr>
              <w:t>reconciliations.match_score</w:t>
            </w: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 xml:space="preserve"> dan </w:t>
            </w:r>
            <w:r>
              <w:rPr>
                <w:rStyle w:val="VerbatimChar"/>
                <w:rFonts w:eastAsia="Cambria" w:cs=""/>
                <w:kern w:val="0"/>
                <w:lang w:val="id-ID" w:eastAsia="en-US" w:bidi="ar-SA"/>
              </w:rPr>
              <w:t>match_level</w:t>
            </w: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 xml:space="preserve"> terisi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FR-012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FR-014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Transaksi dengan skor tinggi otomatis di-mark AUTO_VERIFIED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Must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 xml:space="preserve">Tidak ada intervensi finance untuk kasus ini, tercatat di audit log sebagai aktor </w:t>
            </w:r>
            <w:r>
              <w:rPr>
                <w:rStyle w:val="VerbatimChar"/>
                <w:rFonts w:eastAsia="Cambria" w:cs=""/>
                <w:kern w:val="0"/>
                <w:lang w:val="id-ID" w:eastAsia="en-US" w:bidi="ar-SA"/>
              </w:rPr>
              <w:t>SYSTEM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FR-013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FR-015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Transaksi dengan skor menengah/rendah masuk antrian finance review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Must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 xml:space="preserve">Muncul di </w:t>
            </w:r>
            <w:r>
              <w:rPr>
                <w:rStyle w:val="VerbatimChar"/>
                <w:rFonts w:eastAsia="Cambria" w:cs=""/>
                <w:kern w:val="0"/>
                <w:lang w:val="id-ID" w:eastAsia="en-US" w:bidi="ar-SA"/>
              </w:rPr>
              <w:t>GET /reconciliations?status=REVIEW</w:t>
            </w: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 xml:space="preserve"> atau </w:t>
            </w:r>
            <w:r>
              <w:rPr>
                <w:rStyle w:val="VerbatimChar"/>
                <w:rFonts w:eastAsia="Cambria" w:cs=""/>
                <w:kern w:val="0"/>
                <w:lang w:val="id-ID" w:eastAsia="en-US" w:bidi="ar-SA"/>
              </w:rPr>
              <w:t>UNMATCHED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FR-013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FR-016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Finance dapat memberikan keputusan final atas transaksi exception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Must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 xml:space="preserve">Keputusan tercatat dengan </w:t>
            </w:r>
            <w:r>
              <w:rPr>
                <w:rStyle w:val="VerbatimChar"/>
                <w:rFonts w:eastAsia="Cambria" w:cs=""/>
                <w:kern w:val="0"/>
                <w:lang w:val="id-ID" w:eastAsia="en-US" w:bidi="ar-SA"/>
              </w:rPr>
              <w:t>matched_by</w:t>
            </w: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lang w:val="id-ID" w:eastAsia="en-US" w:bidi="ar-SA"/>
              </w:rPr>
              <w:t>matched_at</w:t>
            </w: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, alasan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FR-015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FR-017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Sistem menghasilkan laporan/export XLSX untuk finance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Should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File XLSX ter-generate sesuai filter (harian/per status)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FR-013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FR-018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Sistem mengirim notifikasi ke channel finance (Teams/WA) untuk event tertentu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Should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Notifikasi terkirim untuk transaksi baru &amp; exception baru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FR-015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FR-019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Sistem mencatat audit log untuk setiap perubahan status signifikan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Must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 xml:space="preserve">Setiap transisi status ada entry di </w:t>
            </w:r>
            <w:r>
              <w:rPr>
                <w:rStyle w:val="VerbatimChar"/>
                <w:rFonts w:eastAsia="Cambria" w:cs=""/>
                <w:kern w:val="0"/>
                <w:lang w:val="id-ID" w:eastAsia="en-US" w:bidi="ar-SA"/>
              </w:rPr>
              <w:t>audit_logs</w:t>
            </w: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 xml:space="preserve"> dengan before/after state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Semua di atas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FR-020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Sistem menyediakan RBAC untuk akses finance/admin/auditor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Must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User tanpa role sesuai tidak bisa akses endpoint terkait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Security layer</w:t>
            </w:r>
          </w:p>
        </w:tc>
      </w:tr>
    </w:tbl>
    <w:p>
      <w:pPr>
        <w:pStyle w:val="Normal"/>
        <w:rPr/>
      </w:pPr>
      <w:bookmarkStart w:id="101" w:name="functional-requirements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5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0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01"/>
    </w:p>
    <w:p>
      <w:pPr>
        <w:pStyle w:val="Heading2"/>
        <w:rPr/>
      </w:pPr>
      <w:bookmarkStart w:id="102" w:name="__RefHeading___Toc7095_934173193"/>
      <w:bookmarkStart w:id="103" w:name="non-functional-requirements"/>
      <w:bookmarkEnd w:id="102"/>
      <w:r>
        <w:rPr/>
        <w:t>30. Non-Functional Requirements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5399"/>
        <w:gridCol w:w="5400"/>
      </w:tblGrid>
      <w:tr>
        <w:trPr>
          <w:tblHeader w:val="true"/>
        </w:trPr>
        <w:tc>
          <w:tcPr>
            <w:tcW w:w="539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ID</w:t>
            </w:r>
          </w:p>
        </w:tc>
        <w:tc>
          <w:tcPr>
            <w:tcW w:w="540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Deskripsi</w:t>
            </w:r>
          </w:p>
        </w:tc>
      </w:tr>
      <w:tr>
        <w:trPr/>
        <w:tc>
          <w:tcPr>
            <w:tcW w:w="53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NFR-001</w:t>
            </w:r>
          </w:p>
        </w:tc>
        <w:tc>
          <w:tcPr>
            <w:tcW w:w="54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Deteksi file bank baru ≤ 5 menit sejak file stabil di folder (MVP), target ≤ 1 menit di Phase 2</w:t>
            </w:r>
          </w:p>
        </w:tc>
      </w:tr>
      <w:tr>
        <w:trPr/>
        <w:tc>
          <w:tcPr>
            <w:tcW w:w="53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NFR-002</w:t>
            </w:r>
          </w:p>
        </w:tc>
        <w:tc>
          <w:tcPr>
            <w:tcW w:w="54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Matching engine memproses 1 batch transaksi bank (≤ 500 baris) dalam ≤ 2 menit</w:t>
            </w:r>
          </w:p>
        </w:tc>
      </w:tr>
      <w:tr>
        <w:trPr/>
        <w:tc>
          <w:tcPr>
            <w:tcW w:w="53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NFR-003</w:t>
            </w:r>
          </w:p>
        </w:tc>
        <w:tc>
          <w:tcPr>
            <w:tcW w:w="54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Sistem tersedia (availability) minimal jam kerja finance (bisnis-critical), target uptime 99.5% Phase 2+</w:t>
            </w:r>
          </w:p>
        </w:tc>
      </w:tr>
      <w:tr>
        <w:trPr/>
        <w:tc>
          <w:tcPr>
            <w:tcW w:w="53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NFR-004</w:t>
            </w:r>
          </w:p>
        </w:tc>
        <w:tc>
          <w:tcPr>
            <w:tcW w:w="54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Semua data finansial di-backup harian, retention backup minimal 30 hari (disesuaikan kebijakan internal)</w:t>
            </w:r>
          </w:p>
        </w:tc>
      </w:tr>
      <w:tr>
        <w:trPr/>
        <w:tc>
          <w:tcPr>
            <w:tcW w:w="53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NFR-005</w:t>
            </w:r>
          </w:p>
        </w:tc>
        <w:tc>
          <w:tcPr>
            <w:tcW w:w="54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Sistem dapat menangani kenaikan volume 10x tanpa perubahan arsitektur fundamental (lihat Bagian 32)</w:t>
            </w:r>
          </w:p>
        </w:tc>
      </w:tr>
      <w:tr>
        <w:trPr/>
        <w:tc>
          <w:tcPr>
            <w:tcW w:w="53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NFR-006</w:t>
            </w:r>
          </w:p>
        </w:tc>
        <w:tc>
          <w:tcPr>
            <w:tcW w:w="54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UI/queue review finance dapat digunakan tanpa training ekstensif (mirip familiarity Excel)</w:t>
            </w:r>
          </w:p>
        </w:tc>
      </w:tr>
      <w:tr>
        <w:trPr/>
        <w:tc>
          <w:tcPr>
            <w:tcW w:w="53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NFR-007</w:t>
            </w:r>
          </w:p>
        </w:tc>
        <w:tc>
          <w:tcPr>
            <w:tcW w:w="54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Semua secrets/credential dikelola via vault, tidak ada hardcoded credential di source code</w:t>
            </w:r>
          </w:p>
        </w:tc>
      </w:tr>
    </w:tbl>
    <w:p>
      <w:pPr>
        <w:pStyle w:val="Normal"/>
        <w:rPr/>
      </w:pPr>
      <w:bookmarkStart w:id="104" w:name="non-functional-requirements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6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2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04"/>
    </w:p>
    <w:p>
      <w:pPr>
        <w:pStyle w:val="Heading2"/>
        <w:rPr/>
      </w:pPr>
      <w:bookmarkStart w:id="105" w:name="__RefHeading___Toc7097_934173193"/>
      <w:bookmarkStart w:id="106" w:name="edge-cases"/>
      <w:bookmarkEnd w:id="105"/>
      <w:r>
        <w:rPr/>
        <w:t>31. Edge Cases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5399"/>
        <w:gridCol w:w="5400"/>
      </w:tblGrid>
      <w:tr>
        <w:trPr>
          <w:tblHeader w:val="true"/>
        </w:trPr>
        <w:tc>
          <w:tcPr>
            <w:tcW w:w="539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Edge Case</w:t>
            </w:r>
          </w:p>
        </w:tc>
        <w:tc>
          <w:tcPr>
            <w:tcW w:w="540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Penanganan</w:t>
            </w:r>
          </w:p>
        </w:tc>
      </w:tr>
      <w:tr>
        <w:trPr/>
        <w:tc>
          <w:tcPr>
            <w:tcW w:w="53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Receipt blur/tidak terbaca</w:t>
            </w:r>
          </w:p>
        </w:tc>
        <w:tc>
          <w:tcPr>
            <w:tcW w:w="54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 xml:space="preserve">Confidence rendah otomatis → </w:t>
            </w:r>
            <w:r>
              <w:rPr>
                <w:rStyle w:val="VerbatimChar"/>
                <w:rFonts w:eastAsia="Cambria" w:cs=""/>
                <w:kern w:val="0"/>
                <w:lang w:val="id-ID" w:eastAsia="en-US" w:bidi="ar-SA"/>
              </w:rPr>
              <w:t>OCR_REVIEW</w:t>
            </w: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; minta customer kirim ulang bila field kritikal tidak terbaca sama sekali</w:t>
            </w:r>
          </w:p>
        </w:tc>
      </w:tr>
      <w:tr>
        <w:trPr/>
        <w:tc>
          <w:tcPr>
            <w:tcW w:w="53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Receipt terpotong (cropped)</w:t>
            </w:r>
          </w:p>
        </w:tc>
        <w:tc>
          <w:tcPr>
            <w:tcW w:w="54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Deteksi field wajib hilang → review; UI bot bisa proaktif minta foto ulang jika deteksi “kemungkinan terpotong” (mis. tidak ada elemen “amount”/“reference” sama sekali)</w:t>
            </w:r>
          </w:p>
        </w:tc>
      </w:tr>
      <w:tr>
        <w:trPr/>
        <w:tc>
          <w:tcPr>
            <w:tcW w:w="53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Bank tidak dikenal</w:t>
            </w:r>
          </w:p>
        </w:tc>
        <w:tc>
          <w:tcPr>
            <w:tcW w:w="54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lang w:val="id-ID" w:eastAsia="en-US" w:bidi="ar-SA"/>
              </w:rPr>
              <w:t>bank_source = UNKNOWN</w:t>
            </w: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, tetap diproses generic, confidence diturunkan</w:t>
            </w:r>
          </w:p>
        </w:tc>
      </w:tr>
      <w:tr>
        <w:trPr/>
        <w:tc>
          <w:tcPr>
            <w:tcW w:w="53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Dokumen salah diupload (bukan receipt)</w:t>
            </w:r>
          </w:p>
        </w:tc>
        <w:tc>
          <w:tcPr>
            <w:tcW w:w="54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 xml:space="preserve">Classifier tahap 1 menandai </w:t>
            </w:r>
            <w:r>
              <w:rPr>
                <w:rStyle w:val="VerbatimChar"/>
                <w:rFonts w:eastAsia="Cambria" w:cs=""/>
                <w:kern w:val="0"/>
                <w:lang w:val="id-ID" w:eastAsia="en-US" w:bidi="ar-SA"/>
              </w:rPr>
              <w:t>NOT_A_RECEIPT</w:t>
            </w: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, bot minta upload ulang</w:t>
            </w:r>
          </w:p>
        </w:tc>
      </w:tr>
      <w:tr>
        <w:trPr/>
        <w:tc>
          <w:tcPr>
            <w:tcW w:w="53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Duplicate receipt (sama persis)</w:t>
            </w:r>
          </w:p>
        </w:tc>
        <w:tc>
          <w:tcPr>
            <w:tcW w:w="54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 xml:space="preserve">Perceptual hash gambar mendeteksi kemiripan tinggi → flag </w:t>
            </w:r>
            <w:r>
              <w:rPr>
                <w:rStyle w:val="VerbatimChar"/>
                <w:rFonts w:eastAsia="Cambria" w:cs=""/>
                <w:kern w:val="0"/>
                <w:lang w:val="id-ID" w:eastAsia="en-US" w:bidi="ar-SA"/>
              </w:rPr>
              <w:t>POSSIBLE_DUPLICATE</w:t>
            </w: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, tidak otomatis reject tapi ditandai untuk cross-check</w:t>
            </w:r>
          </w:p>
        </w:tc>
      </w:tr>
      <w:tr>
        <w:trPr/>
        <w:tc>
          <w:tcPr>
            <w:tcW w:w="53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OCR salah baca amount/reference/nama</w:t>
            </w:r>
          </w:p>
        </w:tc>
        <w:tc>
          <w:tcPr>
            <w:tcW w:w="54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Cross-check dengan data bot (expected amount) menurunkan confidence bila tidak konsisten; validasi format (amount harus numerik valid) menangkap kesalahan OCR yang jelas</w:t>
            </w:r>
          </w:p>
        </w:tc>
      </w:tr>
      <w:tr>
        <w:trPr/>
        <w:tc>
          <w:tcPr>
            <w:tcW w:w="53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Bank statement duplikat/upload ulang</w:t>
            </w:r>
          </w:p>
        </w:tc>
        <w:tc>
          <w:tcPr>
            <w:tcW w:w="54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Hash file &amp; dedup_hash row (Bagian 14, 13)</w:t>
            </w:r>
          </w:p>
        </w:tc>
      </w:tr>
      <w:tr>
        <w:trPr/>
        <w:tc>
          <w:tcPr>
            <w:tcW w:w="53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Statement tidak lengkap</w:t>
            </w:r>
          </w:p>
        </w:tc>
        <w:tc>
          <w:tcPr>
            <w:tcW w:w="54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Validasi row count/struktur sebelum commit; jika mencurigakan → exception</w:t>
            </w:r>
          </w:p>
        </w:tc>
      </w:tr>
      <w:tr>
        <w:trPr/>
        <w:tc>
          <w:tcPr>
            <w:tcW w:w="53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Transaksi muncul terlambat di bank</w:t>
            </w:r>
          </w:p>
        </w:tc>
        <w:tc>
          <w:tcPr>
            <w:tcW w:w="54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Re-run matching periodik terhadap unmatched queue (Bagian 15.4)</w:t>
            </w:r>
          </w:p>
        </w:tc>
      </w:tr>
      <w:tr>
        <w:trPr/>
        <w:tc>
          <w:tcPr>
            <w:tcW w:w="53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Transaksi tidak pernah muncul di bank</w:t>
            </w:r>
          </w:p>
        </w:tc>
        <w:tc>
          <w:tcPr>
            <w:tcW w:w="54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 xml:space="preserve">Setelah SLA/waktu tertentu, status </w:t>
            </w:r>
            <w:r>
              <w:rPr>
                <w:rStyle w:val="VerbatimChar"/>
                <w:rFonts w:eastAsia="Cambria" w:cs=""/>
                <w:kern w:val="0"/>
                <w:lang w:val="id-ID" w:eastAsia="en-US" w:bidi="ar-SA"/>
              </w:rPr>
              <w:t>UNMATCHED</w:t>
            </w: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 xml:space="preserve"> naik prioritas untuk investigasi finance (kemungkinan gagal transfer)</w:t>
            </w:r>
          </w:p>
        </w:tc>
      </w:tr>
      <w:tr>
        <w:trPr/>
        <w:tc>
          <w:tcPr>
            <w:tcW w:w="53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Same amount, banyak customer</w:t>
            </w:r>
          </w:p>
        </w:tc>
        <w:tc>
          <w:tcPr>
            <w:tcW w:w="54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Matching wajib pakai kombinasi field (Bagian 15.4), tidak boleh amount-only</w:t>
            </w:r>
          </w:p>
        </w:tc>
      </w:tr>
      <w:tr>
        <w:trPr/>
        <w:tc>
          <w:tcPr>
            <w:tcW w:w="53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Sender sama, banyak transaksi berdekatan</w:t>
            </w:r>
          </w:p>
        </w:tc>
        <w:tc>
          <w:tcPr>
            <w:tcW w:w="54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Butuh disambiguasi via reference/waktu presisi; bila ambigu → review, jangan auto-pilih</w:t>
            </w:r>
          </w:p>
        </w:tc>
      </w:tr>
      <w:tr>
        <w:trPr/>
        <w:tc>
          <w:tcPr>
            <w:tcW w:w="53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Ejaan nama beda (typo)</w:t>
            </w:r>
          </w:p>
        </w:tc>
        <w:tc>
          <w:tcPr>
            <w:tcW w:w="54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Fuzzy matching (RapidFuzz), threshold dikalibrasi</w:t>
            </w:r>
          </w:p>
        </w:tc>
      </w:tr>
      <w:tr>
        <w:trPr/>
        <w:tc>
          <w:tcPr>
            <w:tcW w:w="53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Variasi BIN/BINTI/B/A-L/A-P</w:t>
            </w:r>
          </w:p>
        </w:tc>
        <w:tc>
          <w:tcPr>
            <w:tcW w:w="54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Normalisasi token budaya sebelum fuzzy compare (Bagian 15.1)</w:t>
            </w:r>
          </w:p>
        </w:tc>
      </w:tr>
      <w:tr>
        <w:trPr/>
        <w:tc>
          <w:tcPr>
            <w:tcW w:w="53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Perbedaan tanda baca</w:t>
            </w:r>
          </w:p>
        </w:tc>
        <w:tc>
          <w:tcPr>
            <w:tcW w:w="54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Strip punctuation saat normalisasi nama</w:t>
            </w:r>
          </w:p>
        </w:tc>
      </w:tr>
      <w:tr>
        <w:trPr/>
        <w:tc>
          <w:tcPr>
            <w:tcW w:w="53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Format RM/MYR berbeda (RM708.50 vs 708.50 vs MYR 708.50)</w:t>
            </w:r>
          </w:p>
        </w:tc>
        <w:tc>
          <w:tcPr>
            <w:tcW w:w="54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Regex parsing amount yang toleran terhadap prefix currency, normalisasi ke satu representasi</w:t>
            </w:r>
          </w:p>
        </w:tc>
      </w:tr>
      <w:tr>
        <w:trPr/>
        <w:tc>
          <w:tcPr>
            <w:tcW w:w="53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Perbedaan desimal (708.5 vs 708.50)</w:t>
            </w:r>
          </w:p>
        </w:tc>
        <w:tc>
          <w:tcPr>
            <w:tcW w:w="54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Simpan sebagai integer minor units — masalah ini otomatis hilang setelah normalisasi</w:t>
            </w:r>
          </w:p>
        </w:tc>
      </w:tr>
      <w:tr>
        <w:trPr/>
        <w:tc>
          <w:tcPr>
            <w:tcW w:w="53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Multi-currency</w:t>
            </w:r>
          </w:p>
        </w:tc>
        <w:tc>
          <w:tcPr>
            <w:tcW w:w="54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MVP asumsi MYR-only untuk sisi bank Malaysia; bila ada multi-currency, field currency wajib eksplisit dan matching harus currency-aware</w:t>
            </w:r>
          </w:p>
        </w:tc>
      </w:tr>
      <w:tr>
        <w:trPr/>
        <w:tc>
          <w:tcPr>
            <w:tcW w:w="53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Transaksi reversed/refund</w:t>
            </w:r>
          </w:p>
        </w:tc>
        <w:tc>
          <w:tcPr>
            <w:tcW w:w="54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Dikategorikan khusus, tidak masuk matching normal (Bagian 15.4)</w:t>
            </w:r>
          </w:p>
        </w:tc>
      </w:tr>
      <w:tr>
        <w:trPr/>
        <w:tc>
          <w:tcPr>
            <w:tcW w:w="53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Partial/overpayment/underpayment</w:t>
            </w:r>
          </w:p>
        </w:tc>
        <w:tc>
          <w:tcPr>
            <w:tcW w:w="54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Ditangani eksplisit dengan status match khusus (Bagian 15.4)</w:t>
            </w:r>
          </w:p>
        </w:tc>
      </w:tr>
      <w:tr>
        <w:trPr/>
        <w:tc>
          <w:tcPr>
            <w:tcW w:w="53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Banyak pembayaran untuk 1 transaksi (cicilan)</w:t>
            </w:r>
          </w:p>
        </w:tc>
        <w:tc>
          <w:tcPr>
            <w:tcW w:w="54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Aggregate matching window (Bagian 15.4)</w:t>
            </w:r>
          </w:p>
        </w:tc>
      </w:tr>
      <w:tr>
        <w:trPr/>
        <w:tc>
          <w:tcPr>
            <w:tcW w:w="53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File bank berisi data lama (re-upload historis)</w:t>
            </w:r>
          </w:p>
        </w:tc>
        <w:tc>
          <w:tcPr>
            <w:tcW w:w="54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Dedup mencegah re-insert; sistem tetap boleh proses tapi hasilnya idempoten</w:t>
            </w:r>
          </w:p>
        </w:tc>
      </w:tr>
      <w:tr>
        <w:trPr/>
        <w:tc>
          <w:tcPr>
            <w:tcW w:w="53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File sama diupload 2x</w:t>
            </w:r>
          </w:p>
        </w:tc>
        <w:tc>
          <w:tcPr>
            <w:tcW w:w="54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Hash check (Bagian 14)</w:t>
            </w:r>
          </w:p>
        </w:tc>
      </w:tr>
      <w:tr>
        <w:trPr/>
        <w:tc>
          <w:tcPr>
            <w:tcW w:w="53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Finance mengedit output manual</w:t>
            </w:r>
          </w:p>
        </w:tc>
        <w:tc>
          <w:tcPr>
            <w:tcW w:w="54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 xml:space="preserve">Export dianggap snapshot, bukan sumber; perubahan manual di Excel export 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id-ID" w:eastAsia="en-US" w:bidi="ar-SA"/>
              </w:rPr>
              <w:t>tidak</w:t>
            </w: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 xml:space="preserve"> ditulis balik ke DB kecuali ada mekanisme reconciliation eksplisit (disarankan: read-only export untuk mencegah drift data)</w:t>
            </w:r>
          </w:p>
        </w:tc>
      </w:tr>
      <w:tr>
        <w:trPr/>
        <w:tc>
          <w:tcPr>
            <w:tcW w:w="53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Bot transaction dibuat tapi tidak ada pembayaran</w:t>
            </w:r>
          </w:p>
        </w:tc>
        <w:tc>
          <w:tcPr>
            <w:tcW w:w="54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 xml:space="preserve">Status tetap </w:t>
            </w:r>
            <w:r>
              <w:rPr>
                <w:rStyle w:val="VerbatimChar"/>
                <w:rFonts w:eastAsia="Cambria" w:cs=""/>
                <w:kern w:val="0"/>
                <w:lang w:val="id-ID" w:eastAsia="en-US" w:bidi="ar-SA"/>
              </w:rPr>
              <w:t>PENDING_RECEIPT</w:t>
            </w: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/</w:t>
            </w:r>
            <w:r>
              <w:rPr>
                <w:rStyle w:val="VerbatimChar"/>
                <w:rFonts w:eastAsia="Cambria" w:cs=""/>
                <w:kern w:val="0"/>
                <w:lang w:val="id-ID" w:eastAsia="en-US" w:bidi="ar-SA"/>
              </w:rPr>
              <w:t>PENDING_BANK</w:t>
            </w: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 xml:space="preserve"> dengan aging — setelah periode tertentu, auto-expire/cancel agar tidak menumpuk selamanya di antrian aktif</w:t>
            </w:r>
          </w:p>
        </w:tc>
      </w:tr>
    </w:tbl>
    <w:p>
      <w:pPr>
        <w:pStyle w:val="Normal"/>
        <w:rPr/>
      </w:pPr>
      <w:bookmarkStart w:id="107" w:name="edge-cases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6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4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07"/>
    </w:p>
    <w:p>
      <w:pPr>
        <w:pStyle w:val="Heading2"/>
        <w:rPr/>
      </w:pPr>
      <w:bookmarkStart w:id="108" w:name="__RefHeading___Toc7099_934173193"/>
      <w:bookmarkStart w:id="109" w:name="scalability"/>
      <w:bookmarkEnd w:id="108"/>
      <w:r>
        <w:rPr/>
        <w:t>32. Scalability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w="360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Volume</w:t>
            </w:r>
          </w:p>
        </w:tc>
        <w:tc>
          <w:tcPr>
            <w:tcW w:w="360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Bottleneck Utama</w:t>
            </w:r>
          </w:p>
        </w:tc>
        <w:tc>
          <w:tcPr>
            <w:tcW w:w="360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Mitigasi</w:t>
            </w:r>
          </w:p>
        </w:tc>
      </w:tr>
      <w:tr>
        <w:trPr/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~100/hari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Tidak ada — arsitektur MVP single VM cukup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-</w:t>
            </w:r>
          </w:p>
        </w:tc>
      </w:tr>
      <w:tr>
        <w:trPr/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~1,000/hari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OCR provider rate limit, single-instance worker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Tambah worker (horizontal), queue-based processing, batch OCR calls bila provider mendukung</w:t>
            </w:r>
          </w:p>
        </w:tc>
      </w:tr>
      <w:tr>
        <w:trPr/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~10,000/hari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DB write contention, matching engine perlu index yang baik, file XLSX bank makin besar (parsing lebih lambat)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Index database yang tepat (amount, date, reference), partisi tabel by date, worker pool matching horizontal, parsing XLSX secara streaming (bukan load full ke memory)</w:t>
            </w:r>
          </w:p>
        </w:tc>
      </w:tr>
      <w:tr>
        <w:trPr/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~100,000/hari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Semua di atas + potensi kebutuhan pemisahan read/write DB, caching layer, real-time bank integration mulai jadi relevan (bukan lagi manual XLSX)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Read replica DB, caching hasil lookup bank_format_configs, evaluasi ulang apakah waktunya negosiasi API langsung ke bank/agregator pembayaran</w:t>
            </w:r>
          </w:p>
        </w:tc>
      </w:tr>
    </w:tbl>
    <w:p>
      <w:pPr>
        <w:pStyle w:val="BodyText"/>
        <w:rPr/>
      </w:pPr>
      <w:r>
        <w:rPr>
          <w:b/>
          <w:bCs/>
        </w:rPr>
        <w:t>Yang perlu di-scale horizontal duluan:</w:t>
      </w:r>
      <w:r>
        <w:rPr/>
        <w:t xml:space="preserve"> OCR worker pool dan matching engine worker (keduanya stateless, mudah discale). </w:t>
      </w:r>
      <w:r>
        <w:rPr>
          <w:b/>
          <w:bCs/>
        </w:rPr>
        <w:t>File watcher</w:t>
      </w:r>
      <w:r>
        <w:rPr/>
        <w:t xml:space="preserve"> sebaiknya tetap single-active-instance (dengan leader election) untuk menghindari duplicate trigger, walau job hasil deteksinya diproses oleh worker pool yang scalable. </w:t>
      </w:r>
      <w:r>
        <w:rPr>
          <w:b/>
          <w:bCs/>
        </w:rPr>
        <w:t>WhatsApp/Teams notification</w:t>
      </w:r>
      <w:r>
        <w:rPr/>
        <w:t xml:space="preserve"> biasanya bukan bottleneck volume transaksi, tapi perlu rate-limit awareness terhadap API pihak ketiga. </w:t>
      </w:r>
      <w:r>
        <w:rPr>
          <w:b/>
          <w:bCs/>
        </w:rPr>
        <w:t>Finance review</w:t>
      </w:r>
      <w:r>
        <w:rPr/>
        <w:t xml:space="preserve"> adalah bottleneck manusia yang paling sulit di-scale — inilah alasan utama kenapa auto-match rate (Bagian 33) adalah KPI paling penting untuk dijaga naik seiring volume naik.</w:t>
      </w:r>
    </w:p>
    <w:p>
      <w:pPr>
        <w:pStyle w:val="Normal"/>
        <w:rPr/>
      </w:pPr>
      <w:bookmarkStart w:id="110" w:name="scalability"/>
      <w:r>
        <w:rPr/>
        <mc:AlternateContent>
          <mc:Choice Requires="wps">
            <w:drawing>
              <wp:inline distT="0" distB="0" distL="0" distR="0">
                <wp:extent cx="6858000" cy="19050"/>
                <wp:effectExtent l="0" t="0" r="0" b="0"/>
                <wp:docPr id="6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6" name=""/>
                        <wps:cNvSpPr/>
                      </wps:nvSpPr>
                      <wps:spPr>
                        <a:xfrm>
                          <a:off x="0" y="0"/>
                          <a:ext cx="68580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539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10"/>
    </w:p>
    <w:p>
      <w:pPr>
        <w:pStyle w:val="Heading2"/>
        <w:rPr/>
      </w:pPr>
      <w:bookmarkStart w:id="111" w:name="__RefHeading___Toc7101_934173193"/>
      <w:bookmarkStart w:id="112" w:name="kpi-success-metrics"/>
      <w:bookmarkEnd w:id="111"/>
      <w:r>
        <w:rPr/>
        <w:t>33. KPI / Success Metrics</w:t>
      </w:r>
    </w:p>
    <w:p>
      <w:pPr>
        <w:pStyle w:val="BlockText"/>
        <w:rPr/>
      </w:pPr>
      <w:r>
        <w:rPr/>
        <w:t xml:space="preserve">Semua angka target di bawah adalah </w:t>
      </w:r>
      <w:r>
        <w:rPr>
          <w:b/>
          <w:bCs/>
        </w:rPr>
        <w:t>initial target recommendation untuk MVP</w:t>
      </w:r>
      <w:r>
        <w:rPr/>
        <w:t>, bukan benchmark industri resmi — harus dikalibrasi ulang dengan data riil perusahaan setelah beberapa bulan berjalan.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5399"/>
        <w:gridCol w:w="5400"/>
      </w:tblGrid>
      <w:tr>
        <w:trPr>
          <w:tblHeader w:val="true"/>
        </w:trPr>
        <w:tc>
          <w:tcPr>
            <w:tcW w:w="539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KPI</w:t>
            </w:r>
          </w:p>
        </w:tc>
        <w:tc>
          <w:tcPr>
            <w:tcW w:w="540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Target Awal (usulan, MVP)</w:t>
            </w:r>
          </w:p>
        </w:tc>
      </w:tr>
      <w:tr>
        <w:trPr/>
        <w:tc>
          <w:tcPr>
            <w:tcW w:w="53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OCR field accuracy (field kritikal: amount, name)</w:t>
            </w:r>
          </w:p>
        </w:tc>
        <w:tc>
          <w:tcPr>
            <w:tcW w:w="54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 xml:space="preserve">≥ </w:t>
            </w: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90% pada bank/format yang sudah punya template khusus</w:t>
            </w:r>
          </w:p>
        </w:tc>
      </w:tr>
      <w:tr>
        <w:trPr/>
        <w:tc>
          <w:tcPr>
            <w:tcW w:w="53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Auto-match rate</w:t>
            </w:r>
          </w:p>
        </w:tc>
        <w:tc>
          <w:tcPr>
            <w:tcW w:w="54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 xml:space="preserve">≥ </w:t>
            </w: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50% di bulan pertama, target naik bertahap ke ≥ 75% setelah kalibrasi (Bagian 16)</w:t>
            </w:r>
          </w:p>
        </w:tc>
      </w:tr>
      <w:tr>
        <w:trPr/>
        <w:tc>
          <w:tcPr>
            <w:tcW w:w="53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Manual review rate</w:t>
            </w:r>
          </w:p>
        </w:tc>
        <w:tc>
          <w:tcPr>
            <w:tcW w:w="54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 xml:space="preserve">≤ </w:t>
            </w: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40% di awal, turun seiring kalibrasi</w:t>
            </w:r>
          </w:p>
        </w:tc>
      </w:tr>
      <w:tr>
        <w:trPr/>
        <w:tc>
          <w:tcPr>
            <w:tcW w:w="53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Unmatched rate (tanpa kandidat sama sekali)</w:t>
            </w:r>
          </w:p>
        </w:tc>
        <w:tc>
          <w:tcPr>
            <w:tcW w:w="54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 xml:space="preserve">≤ </w:t>
            </w: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10%, terus dipantau — kenaikan tiba-tiba = sinyal masalah upstream (format bank baru, dsb.)</w:t>
            </w:r>
          </w:p>
        </w:tc>
      </w:tr>
      <w:tr>
        <w:trPr/>
        <w:tc>
          <w:tcPr>
            <w:tcW w:w="53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False match rate (auto-match yang ternyata salah, dari audit sampling)</w:t>
            </w:r>
          </w:p>
        </w:tc>
        <w:tc>
          <w:tcPr>
            <w:tcW w:w="54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Target praktis mendekati 0% — ini metrik paling kritikal secara finansial, diprioritaskan di atas auto-match rate</w:t>
            </w:r>
          </w:p>
        </w:tc>
      </w:tr>
      <w:tr>
        <w:trPr/>
        <w:tc>
          <w:tcPr>
            <w:tcW w:w="53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Average end-to-end processing time (receipt sampai status akhir)</w:t>
            </w:r>
          </w:p>
        </w:tc>
        <w:tc>
          <w:tcPr>
            <w:tcW w:w="54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 xml:space="preserve">≤ </w:t>
            </w: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30 menit untuk kasus auto-match, jelas lebih lama untuk yang masuk review (tergantung SLA finance)</w:t>
            </w:r>
          </w:p>
        </w:tc>
      </w:tr>
      <w:tr>
        <w:trPr/>
        <w:tc>
          <w:tcPr>
            <w:tcW w:w="53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Finance handling time per exception item</w:t>
            </w:r>
          </w:p>
        </w:tc>
        <w:tc>
          <w:tcPr>
            <w:tcW w:w="54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Diukur baseline dulu di bulan pertama, lalu jadi acuan target penurunan</w:t>
            </w:r>
          </w:p>
        </w:tc>
      </w:tr>
      <w:tr>
        <w:trPr/>
        <w:tc>
          <w:tcPr>
            <w:tcW w:w="53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Duplicate detection rate</w:t>
            </w:r>
          </w:p>
        </w:tc>
        <w:tc>
          <w:tcPr>
            <w:tcW w:w="54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100% duplicate file/row terdeteksi (ini bukan target statistik, tapi requirement fungsional keras)</w:t>
            </w:r>
          </w:p>
        </w:tc>
      </w:tr>
      <w:tr>
        <w:trPr/>
        <w:tc>
          <w:tcPr>
            <w:tcW w:w="53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System/job failure rate</w:t>
            </w:r>
          </w:p>
        </w:tc>
        <w:tc>
          <w:tcPr>
            <w:tcW w:w="54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 xml:space="preserve">≤ </w:t>
            </w: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2% job gagal tanpa auto-retry berhasil</w:t>
            </w:r>
          </w:p>
        </w:tc>
      </w:tr>
    </w:tbl>
    <w:p>
      <w:pPr>
        <w:pStyle w:val="Normal"/>
        <w:rPr/>
      </w:pPr>
      <w:bookmarkStart w:id="113" w:name="kpi-success-metrics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6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8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13"/>
    </w:p>
    <w:p>
      <w:pPr>
        <w:pStyle w:val="Heading2"/>
        <w:rPr/>
      </w:pPr>
      <w:bookmarkStart w:id="114" w:name="__RefHeading___Toc7103_934173193"/>
      <w:bookmarkStart w:id="115" w:name="mvp-recommendation-phase-1"/>
      <w:bookmarkEnd w:id="114"/>
      <w:r>
        <w:rPr/>
        <w:t>34. MVP Recommendation — PHASE 1</w:t>
      </w:r>
    </w:p>
    <w:p>
      <w:pPr>
        <w:pStyle w:val="FirstParagraph"/>
        <w:rPr/>
      </w:pPr>
      <w:r>
        <w:rPr>
          <w:b/>
          <w:bCs/>
        </w:rPr>
        <w:t>Scope MVP (sesuai prioritas yang diminta):</w:t>
      </w:r>
      <w:r>
        <w:rPr/>
        <w:t xml:space="preserve"> 1. Receipt OCR (klasifikasi + ekstraksi field dasar). 2. Structured extraction dengan confidence score per field. 3. Generate teller string otomatis dari data terstruktur (deterministic). 4. Secure storage untuk receipt image &amp; raw OCR result. 5. Folder aman untuk XLSX bank (Opsi 1 — local/network folder, bukan SharePoint dulu). 6. Automatic XLSX detection (file watcher dengan readiness check). 7. Bank parsing untuk minimal 2-3 bank utama yang volume-nya terbesar (bukan semua bank sekaligus). 8. Matching engine Level 1-3 (Level 4 fuzzy boleh versi sederhana, Level 5 = queue manual). 9. Match scoring dengan threshold konservatif. 10. Exception queue sederhana (bisa berupa view/report, belum perlu UI dashboard penuh). 11. Finance output: kombinasi notifikasi Teams/email untuk event + Excel export reconciliation. 12. Audit logging dasar (semua state transition tercatat).</w:t>
      </w:r>
    </w:p>
    <w:p>
      <w:pPr>
        <w:pStyle w:val="BodyText"/>
        <w:rPr/>
      </w:pPr>
      <w:r>
        <w:rPr>
          <w:b/>
          <w:bCs/>
        </w:rPr>
        <w:t>BELUM perlu dibangun di MVP</w:t>
      </w:r>
      <w:r>
        <w:rPr/>
        <w:t xml:space="preserve"> (secara eksplisit):</w:t>
      </w:r>
    </w:p>
    <w:p>
      <w:pPr>
        <w:pStyle w:val="Compact"/>
        <w:numPr>
          <w:ilvl w:val="0"/>
          <w:numId w:val="110"/>
        </w:numPr>
        <w:rPr/>
      </w:pPr>
      <w:r>
        <w:rPr/>
        <w:t>Direct bank API integration.</w:t>
      </w:r>
    </w:p>
    <w:p>
      <w:pPr>
        <w:pStyle w:val="Compact"/>
        <w:numPr>
          <w:ilvl w:val="0"/>
          <w:numId w:val="111"/>
        </w:numPr>
        <w:rPr/>
      </w:pPr>
      <w:r>
        <w:rPr/>
        <w:t>Virtual Account — tetap tidak relevan sesuai constraint.</w:t>
      </w:r>
    </w:p>
    <w:p>
      <w:pPr>
        <w:pStyle w:val="Compact"/>
        <w:numPr>
          <w:ilvl w:val="0"/>
          <w:numId w:val="112"/>
        </w:numPr>
        <w:rPr/>
      </w:pPr>
      <w:r>
        <w:rPr/>
        <w:t>Full AI/ML matching model — cukup deterministic rules + fuzzy string matching.</w:t>
      </w:r>
    </w:p>
    <w:p>
      <w:pPr>
        <w:pStyle w:val="Compact"/>
        <w:numPr>
          <w:ilvl w:val="0"/>
          <w:numId w:val="113"/>
        </w:numPr>
        <w:rPr/>
      </w:pPr>
      <w:r>
        <w:rPr/>
        <w:t>Dashboard UI penuh/interaktif — cukup query/report/export dulu.</w:t>
      </w:r>
    </w:p>
    <w:p>
      <w:pPr>
        <w:pStyle w:val="Compact"/>
        <w:numPr>
          <w:ilvl w:val="0"/>
          <w:numId w:val="114"/>
        </w:numPr>
        <w:rPr/>
      </w:pPr>
      <w:r>
        <w:rPr/>
        <w:t>Penghapusan total WhatsApp — WA tetap dipakai sisi customer.</w:t>
      </w:r>
    </w:p>
    <w:p>
      <w:pPr>
        <w:pStyle w:val="Compact"/>
        <w:numPr>
          <w:ilvl w:val="0"/>
          <w:numId w:val="115"/>
        </w:numPr>
        <w:rPr/>
      </w:pPr>
      <w:r>
        <w:rPr/>
        <w:t>Microservices kompleks — cukup 1 backend service + beberapa worker, jangan pecah jadi banyak microservices kecil di awal.</w:t>
      </w:r>
    </w:p>
    <w:p>
      <w:pPr>
        <w:pStyle w:val="Compact"/>
        <w:numPr>
          <w:ilvl w:val="0"/>
          <w:numId w:val="116"/>
        </w:numPr>
        <w:rPr/>
      </w:pPr>
      <w:r>
        <w:rPr/>
        <w:t>Dukungan semua bank/semua format sekaligus — mulai dari bank dengan volume terbesar.</w:t>
      </w:r>
    </w:p>
    <w:p>
      <w:pPr>
        <w:pStyle w:val="Compact"/>
        <w:numPr>
          <w:ilvl w:val="0"/>
          <w:numId w:val="117"/>
        </w:numPr>
        <w:rPr/>
      </w:pPr>
      <w:r>
        <w:rPr/>
        <w:t>SharePoint/Graph API integration — mulai dari folder lokal/network share.</w:t>
      </w:r>
    </w:p>
    <w:p>
      <w:pPr>
        <w:pStyle w:val="Normal"/>
        <w:rPr/>
      </w:pPr>
      <w:bookmarkStart w:id="116" w:name="mvp-recommendation-phase-1"/>
      <w:r>
        <w:rPr/>
        <mc:AlternateContent>
          <mc:Choice Requires="wps">
            <w:drawing>
              <wp:inline distT="0" distB="0" distL="0" distR="0">
                <wp:extent cx="6858000" cy="19050"/>
                <wp:effectExtent l="0" t="0" r="0" b="0"/>
                <wp:docPr id="6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0" name=""/>
                        <wps:cNvSpPr/>
                      </wps:nvSpPr>
                      <wps:spPr>
                        <a:xfrm>
                          <a:off x="0" y="0"/>
                          <a:ext cx="68580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539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16"/>
    </w:p>
    <w:p>
      <w:pPr>
        <w:pStyle w:val="Heading2"/>
        <w:rPr/>
      </w:pPr>
      <w:bookmarkStart w:id="117" w:name="__RefHeading___Toc7105_934173193"/>
      <w:bookmarkStart w:id="118" w:name="phase-2-improvement"/>
      <w:bookmarkEnd w:id="117"/>
      <w:r>
        <w:rPr/>
        <w:t>35. Phase 2 — Improvement</w:t>
      </w:r>
    </w:p>
    <w:p>
      <w:pPr>
        <w:pStyle w:val="Compact"/>
        <w:numPr>
          <w:ilvl w:val="0"/>
          <w:numId w:val="118"/>
        </w:numPr>
        <w:rPr/>
      </w:pPr>
      <w:r>
        <w:rPr/>
        <w:t>Tambah dukungan bank/format lain secara bertahap (config-driven, bukan kode baru tiap bank).</w:t>
      </w:r>
    </w:p>
    <w:p>
      <w:pPr>
        <w:pStyle w:val="Compact"/>
        <w:numPr>
          <w:ilvl w:val="0"/>
          <w:numId w:val="119"/>
        </w:numPr>
        <w:rPr/>
      </w:pPr>
      <w:r>
        <w:rPr/>
        <w:t>Migrasi folder ke SharePoint + Microsoft Graph API (bila disetujui security).</w:t>
      </w:r>
    </w:p>
    <w:p>
      <w:pPr>
        <w:pStyle w:val="Compact"/>
        <w:numPr>
          <w:ilvl w:val="0"/>
          <w:numId w:val="120"/>
        </w:numPr>
        <w:rPr/>
      </w:pPr>
      <w:r>
        <w:rPr/>
        <w:t>Bangun dashboard finance sungguhan (bukan cuma export Excel) — dengan RBAC penuh.</w:t>
      </w:r>
    </w:p>
    <w:p>
      <w:pPr>
        <w:pStyle w:val="Compact"/>
        <w:numPr>
          <w:ilvl w:val="0"/>
          <w:numId w:val="121"/>
        </w:numPr>
        <w:rPr/>
      </w:pPr>
      <w:r>
        <w:rPr/>
        <w:t>Kalibrasi ulang threshold matching berdasarkan data produksi riil (Bagian 16).</w:t>
      </w:r>
    </w:p>
    <w:p>
      <w:pPr>
        <w:pStyle w:val="Compact"/>
        <w:numPr>
          <w:ilvl w:val="0"/>
          <w:numId w:val="122"/>
        </w:numPr>
        <w:rPr/>
      </w:pPr>
      <w:r>
        <w:rPr/>
        <w:t>Tambah audit sampling otomatis (5% random check pada auto-match).</w:t>
      </w:r>
    </w:p>
    <w:p>
      <w:pPr>
        <w:pStyle w:val="Compact"/>
        <w:numPr>
          <w:ilvl w:val="0"/>
          <w:numId w:val="123"/>
        </w:numPr>
        <w:rPr/>
      </w:pPr>
      <w:r>
        <w:rPr/>
        <w:t>Notifikasi lebih kaya (Teams Adaptive Cards dengan tombol approve/reject langsung dari chat).</w:t>
      </w:r>
    </w:p>
    <w:p>
      <w:pPr>
        <w:pStyle w:val="Compact"/>
        <w:numPr>
          <w:ilvl w:val="0"/>
          <w:numId w:val="124"/>
        </w:numPr>
        <w:rPr/>
      </w:pPr>
      <w:bookmarkStart w:id="119" w:name="phase-2-improvement"/>
      <w:r>
        <w:rPr/>
        <w:t>Optimasi performa (index DB, streaming parsing XLSX untuk file besar).</w:t>
      </w:r>
      <w:bookmarkEnd w:id="119"/>
    </w:p>
    <w:p>
      <w:pPr>
        <w:pStyle w:val="Heading2"/>
        <w:rPr/>
      </w:pPr>
      <w:bookmarkStart w:id="120" w:name="__RefHeading___Toc7107_934173193"/>
      <w:bookmarkStart w:id="121" w:name="phase-3-scaleenterprise"/>
      <w:bookmarkEnd w:id="120"/>
      <w:r>
        <w:rPr/>
        <w:t>36. Phase 3 — Scale/Enterprise</w:t>
      </w:r>
    </w:p>
    <w:p>
      <w:pPr>
        <w:pStyle w:val="Compact"/>
        <w:numPr>
          <w:ilvl w:val="0"/>
          <w:numId w:val="125"/>
        </w:numPr>
        <w:rPr/>
      </w:pPr>
      <w:r>
        <w:rPr/>
        <w:t xml:space="preserve">Evaluasi ulang kebutuhan </w:t>
      </w:r>
      <w:r>
        <w:rPr>
          <w:b/>
          <w:bCs/>
        </w:rPr>
        <w:t>direct bank API/host-to-host</w:t>
      </w:r>
      <w:r>
        <w:rPr/>
        <w:t xml:space="preserve"> jika volume sudah sangat besar dan biaya manual XLSX makin tidak masuk akal — ini keputusan bisnis, bukan asumsi default.</w:t>
      </w:r>
    </w:p>
    <w:p>
      <w:pPr>
        <w:pStyle w:val="Compact"/>
        <w:numPr>
          <w:ilvl w:val="0"/>
          <w:numId w:val="126"/>
        </w:numPr>
        <w:rPr/>
      </w:pPr>
      <w:r>
        <w:rPr/>
        <w:t xml:space="preserve">Evaluasi apakah </w:t>
      </w:r>
      <w:r>
        <w:rPr>
          <w:b/>
          <w:bCs/>
        </w:rPr>
        <w:t>Virtual Account</w:t>
      </w:r>
      <w:r>
        <w:rPr/>
        <w:t xml:space="preserve"> akhirnya relevan sebagai opsi tambahan (bukan pengganti) di channel tertentu, jika partner bank/payment gateway mendukung dan biaya sebanding manfaat.</w:t>
      </w:r>
    </w:p>
    <w:p>
      <w:pPr>
        <w:pStyle w:val="Compact"/>
        <w:numPr>
          <w:ilvl w:val="0"/>
          <w:numId w:val="127"/>
        </w:numPr>
        <w:rPr/>
      </w:pPr>
      <w:r>
        <w:rPr/>
        <w:t>ML-assisted prioritization untuk queue review (bukan pengganti keputusan finansial, hanya membantu urutan prioritas) — tetap dengan human-in-the-loop wajib.</w:t>
      </w:r>
    </w:p>
    <w:p>
      <w:pPr>
        <w:pStyle w:val="Compact"/>
        <w:numPr>
          <w:ilvl w:val="0"/>
          <w:numId w:val="128"/>
        </w:numPr>
        <w:rPr/>
      </w:pPr>
      <w:r>
        <w:rPr/>
        <w:t>High-availability multi-region bila skala bisnis menuntut.</w:t>
      </w:r>
    </w:p>
    <w:p>
      <w:pPr>
        <w:pStyle w:val="Compact"/>
        <w:numPr>
          <w:ilvl w:val="0"/>
          <w:numId w:val="129"/>
        </w:numPr>
        <w:rPr/>
      </w:pPr>
      <w:r>
        <w:rPr/>
        <w:t>Self-service reconciliation tools untuk finance (config threshold, tambah bank baru via UI, bukan hardcode).</w:t>
      </w:r>
    </w:p>
    <w:p>
      <w:pPr>
        <w:pStyle w:val="Normal"/>
        <w:rPr/>
      </w:pPr>
      <w:bookmarkStart w:id="122" w:name="phase-3-scaleenterprise"/>
      <w:r>
        <w:rPr/>
        <mc:AlternateContent>
          <mc:Choice Requires="wps">
            <w:drawing>
              <wp:inline distT="0" distB="0" distL="0" distR="0">
                <wp:extent cx="6858000" cy="19050"/>
                <wp:effectExtent l="0" t="0" r="0" b="0"/>
                <wp:docPr id="7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2" name=""/>
                        <wps:cNvSpPr/>
                      </wps:nvSpPr>
                      <wps:spPr>
                        <a:xfrm>
                          <a:off x="0" y="0"/>
                          <a:ext cx="68580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539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22"/>
    </w:p>
    <w:p>
      <w:pPr>
        <w:pStyle w:val="Heading2"/>
        <w:rPr/>
      </w:pPr>
      <w:bookmarkStart w:id="123" w:name="__RefHeading___Toc7109_934173193"/>
      <w:bookmarkStart w:id="124" w:name="risks-mitigations"/>
      <w:bookmarkEnd w:id="123"/>
      <w:r>
        <w:rPr/>
        <w:t>37. Risks &amp; Mitigations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5399"/>
        <w:gridCol w:w="5400"/>
      </w:tblGrid>
      <w:tr>
        <w:trPr>
          <w:tblHeader w:val="true"/>
        </w:trPr>
        <w:tc>
          <w:tcPr>
            <w:tcW w:w="539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Risiko</w:t>
            </w:r>
          </w:p>
        </w:tc>
        <w:tc>
          <w:tcPr>
            <w:tcW w:w="540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Mitigasi</w:t>
            </w:r>
          </w:p>
        </w:tc>
      </w:tr>
      <w:tr>
        <w:trPr/>
        <w:tc>
          <w:tcPr>
            <w:tcW w:w="53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OCR akurasi rendah untuk bank/layout baru</w:t>
            </w:r>
          </w:p>
        </w:tc>
        <w:tc>
          <w:tcPr>
            <w:tcW w:w="54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Mulai dari bank volume terbesar, tambah template bertahap, selalu ada fallback ke review manusia</w:t>
            </w:r>
          </w:p>
        </w:tc>
      </w:tr>
      <w:tr>
        <w:trPr/>
        <w:tc>
          <w:tcPr>
            <w:tcW w:w="53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Auto-match salah (false positive) berdampak finansial</w:t>
            </w:r>
          </w:p>
        </w:tc>
        <w:tc>
          <w:tcPr>
            <w:tcW w:w="54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Threshold konservatif di awal, audit sampling rutin, semua auto-match tetap ada di audit log untuk investigasi ke belakang</w:t>
            </w:r>
          </w:p>
        </w:tc>
      </w:tr>
      <w:tr>
        <w:trPr/>
        <w:tc>
          <w:tcPr>
            <w:tcW w:w="53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Security team menolak integrasi cloud/Microsoft</w:t>
            </w:r>
          </w:p>
        </w:tc>
        <w:tc>
          <w:tcPr>
            <w:tcW w:w="54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Desain fallback on-prem sudah disiapkan sejak awal (Bagian 20), bukan dadakan</w:t>
            </w:r>
          </w:p>
        </w:tc>
      </w:tr>
      <w:tr>
        <w:trPr/>
        <w:tc>
          <w:tcPr>
            <w:tcW w:w="53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Finance resisten terhadap perubahan tools</w:t>
            </w:r>
          </w:p>
        </w:tc>
        <w:tc>
          <w:tcPr>
            <w:tcW w:w="54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Pertahankan familiarity (teller string tetap ada, Excel export tetap ada), migrasi bertahap bukan big-bang</w:t>
            </w:r>
          </w:p>
        </w:tc>
      </w:tr>
      <w:tr>
        <w:trPr/>
        <w:tc>
          <w:tcPr>
            <w:tcW w:w="53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Bank mengubah format XLSX tanpa pemberitahuan</w:t>
            </w:r>
          </w:p>
        </w:tc>
        <w:tc>
          <w:tcPr>
            <w:tcW w:w="54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Deteksi berbasis isi kolom (bukan asumsi statis), alert otomatis saat format tak dikenali, fallback ke exception queue bukan silent failure</w:t>
            </w:r>
          </w:p>
        </w:tc>
      </w:tr>
      <w:tr>
        <w:trPr/>
        <w:tc>
          <w:tcPr>
            <w:tcW w:w="53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Ketergantungan pada 1 OCR provider</w:t>
            </w:r>
          </w:p>
        </w:tc>
        <w:tc>
          <w:tcPr>
            <w:tcW w:w="54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Desain modular (interface OCR provider terpisah dari core logic) agar provider bisa diganti/multi-provider di masa depan</w:t>
            </w:r>
          </w:p>
        </w:tc>
      </w:tr>
      <w:tr>
        <w:trPr/>
        <w:tc>
          <w:tcPr>
            <w:tcW w:w="53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Volume tumbuh lebih cepat dari kapasitas review manual</w:t>
            </w:r>
          </w:p>
        </w:tc>
        <w:tc>
          <w:tcPr>
            <w:tcW w:w="54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Prioritaskan kalibrasi auto-match rate sebagai KPI utama, bukan menambah headcount</w:t>
            </w:r>
          </w:p>
        </w:tc>
      </w:tr>
    </w:tbl>
    <w:p>
      <w:pPr>
        <w:pStyle w:val="Normal"/>
        <w:rPr/>
      </w:pPr>
      <w:bookmarkStart w:id="125" w:name="risks-mitigations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7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4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25"/>
    </w:p>
    <w:p>
      <w:pPr>
        <w:pStyle w:val="Heading2"/>
        <w:rPr/>
      </w:pPr>
      <w:bookmarkStart w:id="126" w:name="__RefHeading___Toc7111_934173193"/>
      <w:bookmarkStart w:id="127" w:name="final-recommended-architecture-ringkasan"/>
      <w:bookmarkEnd w:id="126"/>
      <w:r>
        <w:rPr/>
        <w:t>38. Final Recommended Architecture (Ringkasan)</w:t>
      </w:r>
    </w:p>
    <w:p>
      <w:pPr>
        <w:pStyle w:val="SourceCode"/>
        <w:rPr/>
      </w:pPr>
      <w:r>
        <w:rPr>
          <w:rStyle w:val="VerbatimChar"/>
        </w:rPr>
        <w:t xml:space="preserve">                </w:t>
      </w:r>
      <w:r>
        <w:rPr>
          <w:rStyle w:val="VerbatimChar"/>
        </w:rPr>
        <w:t>CUSTOMER SIDE                                   BANK SIDE</w:t>
      </w:r>
      <w:r>
        <w:rPr/>
        <w:br/>
      </w:r>
      <w:r>
        <w:rPr>
          <w:rStyle w:val="VerbatimChar"/>
        </w:rPr>
        <w:t xml:space="preserve">                    │                                               │</w:t>
      </w:r>
      <w:r>
        <w:rPr/>
        <w:br/>
      </w:r>
      <w:r>
        <w:rPr>
          <w:rStyle w:val="VerbatimChar"/>
        </w:rPr>
        <w:t xml:space="preserve">             WhatsApp Bot                                Finance download XLSX</w:t>
      </w:r>
      <w:r>
        <w:rPr/>
        <w:br/>
      </w:r>
      <w:r>
        <w:rPr>
          <w:rStyle w:val="VerbatimChar"/>
        </w:rPr>
        <w:t xml:space="preserve">                    │                                     (manual, no bank API)</w:t>
      </w:r>
      <w:r>
        <w:rPr/>
        <w:br/>
      </w:r>
      <w:r>
        <w:rPr>
          <w:rStyle w:val="VerbatimChar"/>
        </w:rPr>
        <w:t xml:space="preserve">        ┌───────────▼────────────┐                                 │</w:t>
      </w:r>
      <w:r>
        <w:rPr/>
        <w:br/>
      </w:r>
      <w:r>
        <w:rPr>
          <w:rStyle w:val="VerbatimChar"/>
        </w:rPr>
        <w:t xml:space="preserve">        │ Bot Transaction API    │                       ┌─────────▼──────────┐</w:t>
      </w:r>
      <w:r>
        <w:rPr/>
        <w:br/>
      </w:r>
      <w:r>
        <w:rPr>
          <w:rStyle w:val="VerbatimChar"/>
        </w:rPr>
        <w:t xml:space="preserve">        │ (structured data)      │                       │ Secure Folder /     │</w:t>
      </w:r>
      <w:r>
        <w:rPr/>
        <w:br/>
      </w:r>
      <w:r>
        <w:rPr>
          <w:rStyle w:val="VerbatimChar"/>
        </w:rPr>
        <w:t xml:space="preserve">        └───────────┬────────────┘                       │ SharePoint Staging  │</w:t>
      </w:r>
      <w:r>
        <w:rPr/>
        <w:br/>
      </w:r>
      <w:r>
        <w:rPr>
          <w:rStyle w:val="VerbatimChar"/>
        </w:rPr>
        <w:t xml:space="preserve">                     │                                    └─────────┬──────────┘</w:t>
      </w:r>
      <w:r>
        <w:rPr/>
        <w:br/>
      </w:r>
      <w:r>
        <w:rPr>
          <w:rStyle w:val="VerbatimChar"/>
        </w:rPr>
        <w:t xml:space="preserve">             Receipt Upload                                          │</w:t>
      </w:r>
      <w:r>
        <w:rPr/>
        <w:br/>
      </w:r>
      <w:r>
        <w:rPr>
          <w:rStyle w:val="VerbatimChar"/>
        </w:rPr>
        <w:t xml:space="preserve">                     │                                    File Watcher + Readiness</w:t>
      </w:r>
      <w:r>
        <w:rPr/>
        <w:br/>
      </w:r>
      <w:r>
        <w:rPr>
          <w:rStyle w:val="VerbatimChar"/>
        </w:rPr>
        <w:t xml:space="preserve">        ┌────────────▼────────────┐                                  │</w:t>
      </w:r>
      <w:r>
        <w:rPr/>
        <w:br/>
      </w:r>
      <w:r>
        <w:rPr>
          <w:rStyle w:val="VerbatimChar"/>
        </w:rPr>
        <w:t xml:space="preserve">        │ Classification -&gt; OCR   │                       ┌──────────▼──────────┐</w:t>
      </w:r>
      <w:r>
        <w:rPr/>
        <w:br/>
      </w:r>
      <w:r>
        <w:rPr>
          <w:rStyle w:val="VerbatimChar"/>
        </w:rPr>
        <w:t xml:space="preserve">        │ -&gt; Extraction -&gt; Valid. │                       │ XLSX Parser +        │</w:t>
      </w:r>
      <w:r>
        <w:rPr/>
        <w:br/>
      </w:r>
      <w:r>
        <w:rPr>
          <w:rStyle w:val="VerbatimChar"/>
        </w:rPr>
        <w:t xml:space="preserve">        │ -&gt; Confidence Scoring   │                       │ Normalizer (per bank)│</w:t>
      </w:r>
      <w:r>
        <w:rPr/>
        <w:br/>
      </w:r>
      <w:r>
        <w:rPr>
          <w:rStyle w:val="VerbatimChar"/>
        </w:rPr>
        <w:t xml:space="preserve">        └────────────┬────────────┘                       └──────────┬──────────┘</w:t>
      </w:r>
      <w:r>
        <w:rPr/>
        <w:br/>
      </w:r>
      <w:r>
        <w:rPr>
          <w:rStyle w:val="VerbatimChar"/>
        </w:rPr>
        <w:t xml:space="preserve">                      │                                               │</w:t>
      </w:r>
      <w:r>
        <w:rPr/>
        <w:br/>
      </w:r>
      <w:r>
        <w:rPr>
          <w:rStyle w:val="VerbatimChar"/>
        </w:rPr>
        <w:t xml:space="preserve">             Teller String Generator                                  │</w:t>
      </w:r>
      <w:r>
        <w:rPr/>
        <w:br/>
      </w:r>
      <w:r>
        <w:rPr>
          <w:rStyle w:val="VerbatimChar"/>
        </w:rPr>
        <w:t xml:space="preserve">             (deterministic)                                          │</w:t>
      </w:r>
      <w:r>
        <w:rPr/>
        <w:br/>
      </w:r>
      <w:r>
        <w:rPr>
          <w:rStyle w:val="VerbatimChar"/>
        </w:rPr>
        <w:t xml:space="preserve">                      │                                               │</w:t>
      </w:r>
      <w:r>
        <w:rPr/>
        <w:br/>
      </w:r>
      <w:r>
        <w:rPr>
          <w:rStyle w:val="VerbatimChar"/>
        </w:rPr>
        <w:t xml:space="preserve">                      └───────────────┬───────────────────────────────┘</w:t>
      </w:r>
      <w:r>
        <w:rPr/>
        <w:br/>
      </w:r>
      <w:r>
        <w:rPr>
          <w:rStyle w:val="VerbatimChar"/>
        </w:rPr>
        <w:t xml:space="preserve">                                       │</w:t>
      </w:r>
      <w:r>
        <w:rPr/>
        <w:br/>
      </w:r>
      <w:r>
        <w:rPr>
          <w:rStyle w:val="VerbatimChar"/>
        </w:rPr>
        <w:t xml:space="preserve">                            ┌──────────▼───────────┐</w:t>
      </w:r>
      <w:r>
        <w:rPr/>
        <w:br/>
      </w:r>
      <w:r>
        <w:rPr>
          <w:rStyle w:val="VerbatimChar"/>
        </w:rPr>
        <w:t xml:space="preserve">                            │  MATCHING ENGINE       │</w:t>
      </w:r>
      <w:r>
        <w:rPr/>
        <w:br/>
      </w:r>
      <w:r>
        <w:rPr>
          <w:rStyle w:val="VerbatimChar"/>
        </w:rPr>
        <w:t xml:space="preserve">                            │  (Level 1-5, scoring)  │</w:t>
      </w:r>
      <w:r>
        <w:rPr/>
        <w:br/>
      </w:r>
      <w:r>
        <w:rPr>
          <w:rStyle w:val="VerbatimChar"/>
        </w:rPr>
        <w:t xml:space="preserve">                            └──────────┬───────────┘</w:t>
      </w:r>
      <w:r>
        <w:rPr/>
        <w:br/>
      </w:r>
      <w:r>
        <w:rPr>
          <w:rStyle w:val="VerbatimChar"/>
        </w:rPr>
        <w:t xml:space="preserve">                                       │</w:t>
      </w:r>
      <w:r>
        <w:rPr/>
        <w:br/>
      </w:r>
      <w:r>
        <w:rPr>
          <w:rStyle w:val="VerbatimChar"/>
        </w:rPr>
        <w:t xml:space="preserve">                 ┌─────────────────────┼─────────────────────┐</w:t>
      </w:r>
      <w:r>
        <w:rPr/>
        <w:br/>
      </w:r>
      <w:r>
        <w:rPr>
          <w:rStyle w:val="VerbatimChar"/>
        </w:rPr>
        <w:t xml:space="preserve">                 │                     │                      │</w:t>
      </w:r>
      <w:r>
        <w:rPr/>
        <w:br/>
      </w:r>
      <w:r>
        <w:rPr>
          <w:rStyle w:val="VerbatimChar"/>
        </w:rPr>
        <w:t xml:space="preserve">          AUTO_VERIFIED          FINANCE_REVIEW            UNMATCHED</w:t>
      </w:r>
      <w:r>
        <w:rPr/>
        <w:br/>
      </w:r>
      <w:r>
        <w:rPr>
          <w:rStyle w:val="VerbatimChar"/>
        </w:rPr>
        <w:t xml:space="preserve">        (no human touch)        (exception queue)        (exception queue)</w:t>
      </w:r>
      <w:r>
        <w:rPr/>
        <w:br/>
      </w:r>
      <w:r>
        <w:rPr>
          <w:rStyle w:val="VerbatimChar"/>
        </w:rPr>
        <w:t xml:space="preserve">                 │                     │                      │</w:t>
      </w:r>
      <w:r>
        <w:rPr/>
        <w:br/>
      </w:r>
      <w:r>
        <w:rPr>
          <w:rStyle w:val="VerbatimChar"/>
        </w:rPr>
        <w:t xml:space="preserve">                 └─────────────────────┼──────────────────────┘</w:t>
      </w:r>
      <w:r>
        <w:rPr/>
        <w:br/>
      </w:r>
      <w:r>
        <w:rPr>
          <w:rStyle w:val="VerbatimChar"/>
        </w:rPr>
        <w:t xml:space="preserve">                                       │</w:t>
      </w:r>
      <w:r>
        <w:rPr/>
        <w:br/>
      </w:r>
      <w:r>
        <w:rPr>
          <w:rStyle w:val="VerbatimChar"/>
        </w:rPr>
        <w:t xml:space="preserve">                          ┌────────────▼────────────┐</w:t>
      </w:r>
      <w:r>
        <w:rPr/>
        <w:br/>
      </w:r>
      <w:r>
        <w:rPr>
          <w:rStyle w:val="VerbatimChar"/>
        </w:rPr>
        <w:t xml:space="preserve">                          │  PostgreSQL (Source of   │</w:t>
      </w:r>
      <w:r>
        <w:rPr/>
        <w:br/>
      </w:r>
      <w:r>
        <w:rPr>
          <w:rStyle w:val="VerbatimChar"/>
        </w:rPr>
        <w:t xml:space="preserve">                          │  Truth) + Object Storage │</w:t>
      </w:r>
      <w:r>
        <w:rPr/>
        <w:br/>
      </w:r>
      <w:r>
        <w:rPr>
          <w:rStyle w:val="VerbatimChar"/>
        </w:rPr>
        <w:t xml:space="preserve">                          │  + Audit Log             │</w:t>
      </w:r>
      <w:r>
        <w:rPr/>
        <w:br/>
      </w:r>
      <w:r>
        <w:rPr>
          <w:rStyle w:val="VerbatimChar"/>
        </w:rPr>
        <w:t xml:space="preserve">                          └────────────┬────────────┘</w:t>
      </w:r>
      <w:r>
        <w:rPr/>
        <w:br/>
      </w:r>
      <w:r>
        <w:rPr>
          <w:rStyle w:val="VerbatimChar"/>
        </w:rPr>
        <w:t xml:space="preserve">                                       │</w:t>
      </w:r>
      <w:r>
        <w:rPr/>
        <w:br/>
      </w:r>
      <w:r>
        <w:rPr>
          <w:rStyle w:val="VerbatimChar"/>
        </w:rPr>
        <w:t xml:space="preserve">                     ┌─────────────────┼─────────────────┐</w:t>
      </w:r>
      <w:r>
        <w:rPr/>
        <w:br/>
      </w:r>
      <w:r>
        <w:rPr>
          <w:rStyle w:val="VerbatimChar"/>
        </w:rPr>
        <w:t xml:space="preserve">                     │                 │                  │</w:t>
      </w:r>
      <w:r>
        <w:rPr/>
        <w:br/>
      </w:r>
      <w:r>
        <w:rPr>
          <w:rStyle w:val="VerbatimChar"/>
        </w:rPr>
        <w:t xml:space="preserve">              Teams/Email        Excel Export       Dashboard/API</w:t>
      </w:r>
      <w:r>
        <w:rPr/>
        <w:br/>
      </w:r>
      <w:r>
        <w:rPr>
          <w:rStyle w:val="VerbatimChar"/>
        </w:rPr>
        <w:t xml:space="preserve">              Notification       (finance familiar)  (Phase 2+)</w:t>
      </w:r>
    </w:p>
    <w:p>
      <w:pPr>
        <w:pStyle w:val="Normal"/>
        <w:rPr/>
      </w:pPr>
      <w:bookmarkStart w:id="128" w:name="final-recommended-architecture-ringkasan"/>
      <w:r>
        <w:rPr/>
        <mc:AlternateContent>
          <mc:Choice Requires="wps">
            <w:drawing>
              <wp:inline distT="0" distB="0" distL="0" distR="0">
                <wp:extent cx="6858000" cy="19050"/>
                <wp:effectExtent l="0" t="0" r="0" b="0"/>
                <wp:docPr id="7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6" name=""/>
                        <wps:cNvSpPr/>
                      </wps:nvSpPr>
                      <wps:spPr>
                        <a:xfrm>
                          <a:off x="0" y="0"/>
                          <a:ext cx="68580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539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28"/>
    </w:p>
    <w:p>
      <w:pPr>
        <w:pStyle w:val="Heading2"/>
        <w:rPr/>
      </w:pPr>
      <w:bookmarkStart w:id="129" w:name="__RefHeading___Toc7113_934173193"/>
      <w:bookmarkStart w:id="130" w:name="appendix-a-assumptions-eksplisit"/>
      <w:bookmarkEnd w:id="129"/>
      <w:r>
        <w:rPr/>
        <w:t>Appendix A — Assumptions Eksplisit</w:t>
      </w:r>
    </w:p>
    <w:p>
      <w:pPr>
        <w:pStyle w:val="FirstParagraph"/>
        <w:rPr/>
      </w:pPr>
      <w:r>
        <w:rPr/>
        <w:t>Karena beberapa informasi belum bisa dipastikan hanya dari deskripsi yang diberikan, dokumen ini mengasumsikan (untuk divalidasi bersama tim finance/teller):</w:t>
      </w:r>
    </w:p>
    <w:p>
      <w:pPr>
        <w:pStyle w:val="Compact"/>
        <w:numPr>
          <w:ilvl w:val="0"/>
          <w:numId w:val="130"/>
        </w:numPr>
        <w:rPr/>
      </w:pPr>
      <w:r>
        <w:rPr/>
        <w:t>Arti pasti field ke-3 (</w:t>
      </w:r>
      <w:r>
        <w:rPr>
          <w:rStyle w:val="VerbatimChar"/>
        </w:rPr>
        <w:t>IKMO NIAGA</w:t>
      </w:r>
      <w:r>
        <w:rPr/>
        <w:t>) dan ke-8 (</w:t>
      </w:r>
      <w:r>
        <w:rPr>
          <w:rStyle w:val="VerbatimChar"/>
        </w:rPr>
        <w:t>CHK</w:t>
      </w:r>
      <w:r>
        <w:rPr/>
        <w:t xml:space="preserve">) pada contoh string teller </w:t>
      </w:r>
      <w:r>
        <w:rPr>
          <w:b/>
          <w:bCs/>
        </w:rPr>
        <w:t>belum dikonfirmasi</w:t>
      </w:r>
      <w:r>
        <w:rPr/>
        <w:t xml:space="preserve"> — diasumsikan field 3 adalah nama entitas/bisnis terkait dan field 8 adalah kode status internal, tapi ini perlu divalidasi langsung dengan tim finance/teller yang membuat format ini.</w:t>
      </w:r>
    </w:p>
    <w:p>
      <w:pPr>
        <w:pStyle w:val="Compact"/>
        <w:numPr>
          <w:ilvl w:val="0"/>
          <w:numId w:val="131"/>
        </w:numPr>
        <w:rPr/>
      </w:pPr>
      <w:r>
        <w:rPr/>
        <w:t>Volume transaksi harian saat ini dan proyeksi pertumbuhan tidak disebutkan secara spesifik — asumsi skenario scaling di Bagian 32 bersifat ilustratif.</w:t>
      </w:r>
    </w:p>
    <w:p>
      <w:pPr>
        <w:pStyle w:val="Compact"/>
        <w:numPr>
          <w:ilvl w:val="0"/>
          <w:numId w:val="132"/>
        </w:numPr>
        <w:rPr/>
      </w:pPr>
      <w:r>
        <w:rPr/>
        <w:t>Bank-bank spesifik yang perlu didukung di MVP (selain RHB yang muncul di contoh) belum ditentukan — direkomendasikan mulai dari 2-3 bank dengan volume terbesar.</w:t>
      </w:r>
    </w:p>
    <w:p>
      <w:pPr>
        <w:pStyle w:val="Compact"/>
        <w:numPr>
          <w:ilvl w:val="0"/>
          <w:numId w:val="133"/>
        </w:numPr>
        <w:rPr/>
      </w:pPr>
      <w:r>
        <w:rPr/>
        <w:t>Kebijakan retensi data &amp; regulasi spesifik (PDPA Malaysia, ketentuan BNM) tidak dievaluasi secara legal dalam dokumen ini — perlu review oleh tim legal/compliance internal.</w:t>
      </w:r>
    </w:p>
    <w:p>
      <w:pPr>
        <w:pStyle w:val="Compact"/>
        <w:numPr>
          <w:ilvl w:val="0"/>
          <w:numId w:val="134"/>
        </w:numPr>
        <w:rPr/>
      </w:pPr>
      <w:r>
        <w:rPr/>
        <w:t>Ketersediaan/approval untuk app registration Azure AD (untuk opsi SharePoint/Graph API) belum diketahui — MVP diasumsikan mulai dari folder lokal/network share sebagai jalur teraman tanpa approval tambahan.</w:t>
      </w:r>
    </w:p>
    <w:p>
      <w:pPr>
        <w:pStyle w:val="Compact"/>
        <w:numPr>
          <w:ilvl w:val="0"/>
          <w:numId w:val="135"/>
        </w:numPr>
        <w:rPr/>
      </w:pPr>
      <w:bookmarkStart w:id="131" w:name="appendix-a-assumptions-eksplisit"/>
      <w:r>
        <w:rPr/>
        <w:t>Jenis WhatsApp Business API yang dipakai untuk bot (resmi via BSP atau lainnya) diasumsikan sudah menggunakan jalur resmi (bukan unofficial library), mengingat ini sudah berjalan untuk customer.</w:t>
      </w:r>
      <w:bookmarkEnd w:id="131"/>
    </w:p>
    <w:p>
      <w:pPr>
        <w:pStyle w:val="Heading2"/>
        <w:rPr/>
      </w:pPr>
      <w:bookmarkStart w:id="132" w:name="__RefHeading___Toc7115_934173193"/>
      <w:bookmarkStart w:id="133" w:name="appendix-b-pertanyaan-klarifikasi"/>
      <w:bookmarkEnd w:id="132"/>
      <w:r>
        <w:rPr/>
        <w:t>Appendix B — Pertanyaan Klarifikasi</w:t>
      </w:r>
    </w:p>
    <w:p>
      <w:pPr>
        <w:pStyle w:val="Compact"/>
        <w:numPr>
          <w:ilvl w:val="0"/>
          <w:numId w:val="136"/>
        </w:numPr>
        <w:rPr/>
      </w:pPr>
      <w:r>
        <w:rPr/>
        <w:t>Apa arti pasti field ke-3 dan ke-8 dalam format teller string (</w:t>
      </w:r>
      <w:r>
        <w:rPr>
          <w:rStyle w:val="VerbatimChar"/>
        </w:rPr>
        <w:t>IKMO NIAGA</w:t>
      </w:r>
      <w:r>
        <w:rPr/>
        <w:t xml:space="preserve">, </w:t>
      </w:r>
      <w:r>
        <w:rPr>
          <w:rStyle w:val="VerbatimChar"/>
        </w:rPr>
        <w:t>CHK</w:t>
      </w:r>
      <w:r>
        <w:rPr/>
        <w:t xml:space="preserve">)? Apakah ada varian status lain selain </w:t>
      </w:r>
      <w:r>
        <w:rPr>
          <w:rStyle w:val="VerbatimChar"/>
        </w:rPr>
        <w:t>CHK</w:t>
      </w:r>
      <w:r>
        <w:rPr/>
        <w:t>?</w:t>
      </w:r>
    </w:p>
    <w:p>
      <w:pPr>
        <w:pStyle w:val="Compact"/>
        <w:numPr>
          <w:ilvl w:val="0"/>
          <w:numId w:val="137"/>
        </w:numPr>
        <w:rPr/>
      </w:pPr>
      <w:r>
        <w:rPr/>
        <w:t>Berapa estimasi volume transaksi harian saat ini, dan proyeksi 6-12 bulan ke depan?</w:t>
      </w:r>
    </w:p>
    <w:p>
      <w:pPr>
        <w:pStyle w:val="Compact"/>
        <w:numPr>
          <w:ilvl w:val="0"/>
          <w:numId w:val="138"/>
        </w:numPr>
        <w:rPr/>
      </w:pPr>
      <w:r>
        <w:rPr/>
        <w:t>Bank apa saja yang perlu didukung di MVP, dan apakah tiap bank punya format XLSX yang benar-benar konsisten dari waktu ke waktu?</w:t>
      </w:r>
    </w:p>
    <w:p>
      <w:pPr>
        <w:pStyle w:val="Compact"/>
        <w:numPr>
          <w:ilvl w:val="0"/>
          <w:numId w:val="139"/>
        </w:numPr>
        <w:rPr/>
      </w:pPr>
      <w:r>
        <w:rPr/>
        <w:t>Apakah tim security/IT sudah pernah menyetujui app registration Azure AD untuk aplikasi internal lain sebelumnya (sebagai indikasi feasibility Opsi 2/3 di Bagian 20)?</w:t>
      </w:r>
    </w:p>
    <w:p>
      <w:pPr>
        <w:pStyle w:val="Compact"/>
        <w:numPr>
          <w:ilvl w:val="0"/>
          <w:numId w:val="140"/>
        </w:numPr>
        <w:rPr/>
      </w:pPr>
      <w:r>
        <w:rPr/>
        <w:t>Apakah ada kebijakan retensi data internal yang sudah ada (untuk receipt image, data transaksi, log) yang harus diikuti?</w:t>
      </w:r>
    </w:p>
    <w:p>
      <w:pPr>
        <w:pStyle w:val="Compact"/>
        <w:numPr>
          <w:ilvl w:val="0"/>
          <w:numId w:val="141"/>
        </w:numPr>
        <w:rPr/>
      </w:pPr>
      <w:r>
        <w:rPr/>
        <w:t>Apakah WhatsApp Business API yang dipakai bot saat ini resmi (via Meta/BSP) atau solusi lain?</w:t>
      </w:r>
    </w:p>
    <w:p>
      <w:pPr>
        <w:pStyle w:val="Compact"/>
        <w:numPr>
          <w:ilvl w:val="0"/>
          <w:numId w:val="142"/>
        </w:numPr>
        <w:rPr/>
      </w:pPr>
      <w:r>
        <w:rPr/>
        <w:t>Apakah finance terbuka untuk workflow baru berbasis dashboard/queue, atau ada preferensi kuat untuk tetap 100% berbasis Excel di awal?</w:t>
      </w:r>
    </w:p>
    <w:p>
      <w:pPr>
        <w:pStyle w:val="Compact"/>
        <w:numPr>
          <w:ilvl w:val="0"/>
          <w:numId w:val="143"/>
        </w:numPr>
        <w:rPr/>
      </w:pPr>
      <w:r>
        <w:rPr/>
        <w:t>Apakah ada SLA internal (resmi atau tidak resmi) untuk berapa lama transaksi harus terverifikasi sejak customer submit bukti pembayaran?</w:t>
      </w:r>
    </w:p>
    <w:p>
      <w:pPr>
        <w:pStyle w:val="Normal"/>
        <w:rPr/>
      </w:pPr>
      <w:bookmarkStart w:id="134" w:name="appendix-b-pertanyaan-klarifikasi"/>
      <w:r>
        <w:rPr/>
        <mc:AlternateContent>
          <mc:Choice Requires="wps">
            <w:drawing>
              <wp:inline distT="0" distB="0" distL="0" distR="0">
                <wp:extent cx="6858000" cy="19050"/>
                <wp:effectExtent l="0" t="0" r="0" b="0"/>
                <wp:docPr id="7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8" name=""/>
                        <wps:cNvSpPr/>
                      </wps:nvSpPr>
                      <wps:spPr>
                        <a:xfrm>
                          <a:off x="0" y="0"/>
                          <a:ext cx="68580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539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34"/>
    </w:p>
    <w:p>
      <w:pPr>
        <w:pStyle w:val="Heading2"/>
        <w:rPr/>
      </w:pPr>
      <w:bookmarkStart w:id="135" w:name="__RefHeading___Toc7117_934173193"/>
      <w:bookmarkStart w:id="136" w:name="X9d6bc7f35fd4b778c47795bc63deccb08493016"/>
      <w:bookmarkEnd w:id="135"/>
      <w:r>
        <w:rPr/>
        <w:t>Appendix C — Estimasi Biaya &amp; Komponen Berbayar (dengan Link Rujukan)</w:t>
      </w:r>
    </w:p>
    <w:p>
      <w:pPr>
        <w:pStyle w:val="BlockText"/>
        <w:rPr/>
      </w:pPr>
      <w:r>
        <w:rPr>
          <w:b/>
          <w:bCs/>
        </w:rPr>
        <w:t>Catatan penting:</w:t>
      </w:r>
      <w:r>
        <w:rPr/>
        <w:t xml:space="preserve"> Semua angka di bawah adalah estimasi yang diambil dari halaman pricing resmi vendor per </w:t>
      </w:r>
      <w:r>
        <w:rPr>
          <w:b/>
          <w:bCs/>
        </w:rPr>
        <w:t>September 2026</w:t>
      </w:r>
      <w:r>
        <w:rPr/>
        <w:t xml:space="preserve">. Harga cloud/SaaS berubah cukup sering (beberapa vendor bahkan mengubah rate card per kuartal) — anggap ini sebagai </w:t>
      </w:r>
      <w:r>
        <w:rPr>
          <w:b/>
          <w:bCs/>
        </w:rPr>
        <w:t>anchor untuk budgeting awal</w:t>
      </w:r>
      <w:r>
        <w:rPr/>
        <w:t xml:space="preserve">, bukan quote final, dan selalu cek link resmi sebelum menandatangani komitmen apa pun. Sebagian besar layanan di bawah bersifat </w:t>
      </w:r>
      <w:r>
        <w:rPr>
          <w:b/>
          <w:bCs/>
        </w:rPr>
        <w:t>pay-as-you-go</w:t>
      </w:r>
      <w:r>
        <w:rPr/>
        <w:t xml:space="preserve"> (bayar sesuai pemakaian), jadi biaya riil bergantung penuh pada volume transaksi aktual perusahaan.</w:t>
      </w:r>
    </w:p>
    <w:p>
      <w:pPr>
        <w:pStyle w:val="Heading3"/>
        <w:rPr/>
      </w:pPr>
      <w:r>
        <w:rPr/>
        <w:t>C.1 Ringkasan: Mana yang Perlu Dianggarkan Sejak MVP vs Nanti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w="360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Komponen</w:t>
            </w:r>
          </w:p>
        </w:tc>
        <w:tc>
          <w:tcPr>
            <w:tcW w:w="360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Perlu dianggarkan di MVP?</w:t>
            </w:r>
          </w:p>
        </w:tc>
        <w:tc>
          <w:tcPr>
            <w:tcW w:w="360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Alasan</w:t>
            </w:r>
          </w:p>
        </w:tc>
      </w:tr>
      <w:tr>
        <w:trPr/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OCR provider (Azure/Google/AWS)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 xml:space="preserve">Ya, tapi kemungkinan besar masuk 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id-ID" w:eastAsia="en-US" w:bidi="ar-SA"/>
              </w:rPr>
              <w:t>free tier</w:t>
            </w: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 xml:space="preserve"> dulu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Volume MVP (2-3 bank, belum semua nasabah) biasanya masih di bawah kuota gratis</w:t>
            </w:r>
          </w:p>
        </w:tc>
      </w:tr>
      <w:tr>
        <w:trPr/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WhatsApp Business API (BSP)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Ya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Perlu BSP resmi (Twilio/360dialog/Qiscus/dst) sejak hari pertama untuk bot customer</w:t>
            </w:r>
          </w:p>
        </w:tc>
      </w:tr>
      <w:tr>
        <w:trPr/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Object storage (receipt/XLSX archive)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Ya, tapi sangat murah di volume MVP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Biaya storage baru terasa di skala besar</w:t>
            </w:r>
          </w:p>
        </w:tc>
      </w:tr>
      <w:tr>
        <w:trPr/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Microsoft Entra ID P1/P2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id-ID" w:eastAsia="en-US" w:bidi="ar-SA"/>
              </w:rPr>
              <w:t>Cek dulu</w:t>
            </w: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 xml:space="preserve"> — sering sudah termasuk di lisensi M365 yang ada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Jangan beli standalone kalau sudah ada di bundel E3/E5</w:t>
            </w:r>
          </w:p>
        </w:tc>
      </w:tr>
      <w:tr>
        <w:trPr/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Power Automate Premium/Process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Tidak, kecuali pilih Opsi 3 di Bagian 20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MVP direkomendasikan pakai folder watcher custom (gratis, hanya biaya compute)</w:t>
            </w:r>
          </w:p>
        </w:tc>
      </w:tr>
      <w:tr>
        <w:trPr/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UiPath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Tidak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Terlalu mahal untuk sekadar file watching di MVP (lihat C.5)</w:t>
            </w:r>
          </w:p>
        </w:tc>
      </w:tr>
      <w:tr>
        <w:trPr/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Azure AD app registration (Graph API)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Tidak ada biaya lisensi tambahan untuk registrasi itu sendiri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Tapi butuh approval security team, bukan hambatan biaya</w:t>
            </w:r>
            <w:bookmarkStart w:id="137" w:name="Xd7bc985823080312759a8fc0abb3e0b03ed0298"/>
            <w:bookmarkEnd w:id="137"/>
          </w:p>
        </w:tc>
      </w:tr>
    </w:tbl>
    <w:p>
      <w:pPr>
        <w:pStyle w:val="Heading3"/>
        <w:rPr/>
      </w:pPr>
      <w:r>
        <w:rPr/>
        <w:t>C.2 Biaya OCR/Document AI (per 1.000 halaman, harga dasar tier terendah)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160"/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w="21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Provider</w:t>
            </w:r>
          </w:p>
        </w:tc>
        <w:tc>
          <w:tcPr>
            <w:tcW w:w="21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Model/Fitur</w:t>
            </w:r>
          </w:p>
        </w:tc>
        <w:tc>
          <w:tcPr>
            <w:tcW w:w="21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Perkiraan Harga</w:t>
            </w:r>
          </w:p>
        </w:tc>
        <w:tc>
          <w:tcPr>
            <w:tcW w:w="21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Free Tier</w:t>
            </w:r>
          </w:p>
        </w:tc>
        <w:tc>
          <w:tcPr>
            <w:tcW w:w="21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Link Resmi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id-ID" w:eastAsia="en-US" w:bidi="ar-SA"/>
              </w:rPr>
              <w:t>Azure AI Document Intelligence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Read (OCR polos)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 xml:space="preserve">≈ </w:t>
            </w: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USD 1,50 / 1.000 halaman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500 halaman/bulan gratis (tier F0)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https://azure.microsoft.com/en-us/pricing/details/document-intelligence/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Prebuilt (Receipt/Invoice)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 xml:space="preserve">≈ </w:t>
            </w: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USD 10 / 1.000 halaman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—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(link sama)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Custom Extraction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 xml:space="preserve">≈ </w:t>
            </w: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USD 30 / 1.000 halaman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—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(link sama)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id-ID" w:eastAsia="en-US" w:bidi="ar-SA"/>
              </w:rPr>
              <w:t>Google Document AI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Enterprise Document OCR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USD 1,50 / 1.000 halaman (1–5 juta halaman/bulan), turun ke USD 0,60 di atas itu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Kredit awal USD 300 untuk akun baru GCP (bukan kuota bulanan tetap)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https://cloud.google.com/document-ai/pricing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Custom Extractor / Form Parser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USD 30 / 1.000 halaman (naik volume turun ke USD 20)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—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(link sama)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Layout Parser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USD 10 / 1.000 halaman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—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(link sama)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id-ID" w:eastAsia="en-US" w:bidi="ar-SA"/>
              </w:rPr>
              <w:t>AWS Textract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DetectDocumentText (teks polos)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 xml:space="preserve">≈ </w:t>
            </w: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USD 1,50 / 1.000 halaman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1.000 halaman/bulan gratis (90 hari pertama akun)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https://aws.amazon.com/textract/pricing/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AnalyzeExpense (receipt/invoice)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 xml:space="preserve">≈ </w:t>
            </w: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USD 10 / 1.000 halaman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—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(link sama)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AnalyzeDocument dengan Forms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 xml:space="preserve">≈ </w:t>
            </w: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USD 50 / 1.000 halaman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—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(link sama)</w:t>
            </w:r>
          </w:p>
        </w:tc>
      </w:tr>
    </w:tbl>
    <w:p>
      <w:pPr>
        <w:pStyle w:val="BodyText"/>
        <w:rPr/>
      </w:pPr>
      <w:r>
        <w:rPr>
          <w:b/>
          <w:bCs/>
        </w:rPr>
        <w:t>Implikasi untuk desain ini:</w:t>
      </w:r>
      <w:r>
        <w:rPr/>
        <w:t xml:space="preserve"> karena kita sengaja memisahkan tahap </w:t>
      </w:r>
      <w:r>
        <w:rPr>
          <w:i/>
          <w:iCs/>
        </w:rPr>
        <w:t>classification</w:t>
      </w:r>
      <w:r>
        <w:rPr/>
        <w:t xml:space="preserve"> dari </w:t>
      </w:r>
      <w:r>
        <w:rPr>
          <w:i/>
          <w:iCs/>
        </w:rPr>
        <w:t>field extraction</w:t>
      </w:r>
      <w:r>
        <w:rPr/>
        <w:t xml:space="preserve"> (Bagian 8-10), kita bisa memakai tier termurah (Read/OCR polos) untuk sebagian besar volume, dan hanya memanggil model </w:t>
      </w:r>
      <w:r>
        <w:rPr>
          <w:i/>
          <w:iCs/>
        </w:rPr>
        <w:t>prebuilt receipt</w:t>
      </w:r>
      <w:r>
        <w:rPr/>
        <w:t xml:space="preserve"> yang lebih mahal untuk kasus yang benar-benar butuh. Ini bisa memangkas biaya OCR signifikan dibanding memanggil model termahal untuk semua gambar tanpa pandang bulu.</w:t>
      </w:r>
    </w:p>
    <w:p>
      <w:pPr>
        <w:pStyle w:val="BodyText"/>
        <w:rPr/>
      </w:pPr>
      <w:r>
        <w:rPr>
          <w:b/>
          <w:bCs/>
        </w:rPr>
        <w:t>Cara menaikkan limit/kuota:</w:t>
      </w:r>
      <w:r>
        <w:rPr/>
        <w:t xml:space="preserve"> ketiga provider ini pada dasarnya </w:t>
      </w:r>
      <w:r>
        <w:rPr>
          <w:i/>
          <w:iCs/>
        </w:rPr>
        <w:t>pay-as-you-go</w:t>
      </w:r>
      <w:r>
        <w:rPr/>
        <w:t xml:space="preserve"> tanpa hard cap volume bulanan (selain free tier awal) — jadi “menaikkan limit” di sini biasanya berarti </w:t>
      </w:r>
      <w:r>
        <w:rPr>
          <w:b/>
          <w:bCs/>
        </w:rPr>
        <w:t>menaikkan rate-limit permintaan per detik/menit</w:t>
      </w:r>
      <w:r>
        <w:rPr/>
        <w:t xml:space="preserve"> (throughput), bukan kuota uang. Ini umumnya bisa diminta gratis lewat tiket support ke Azure/Google/AWS begitu volume produksi riil sudah jelas, atau (khusus Azure) berlangganan </w:t>
      </w:r>
      <w:r>
        <w:rPr>
          <w:b/>
          <w:bCs/>
        </w:rPr>
        <w:t>commitment tier</w:t>
      </w:r>
      <w:r>
        <w:rPr/>
        <w:t xml:space="preserve"> yang sekaligus memberi diskon per halaman untuk volume besar.</w:t>
      </w:r>
    </w:p>
    <w:p>
      <w:pPr>
        <w:pStyle w:val="Heading3"/>
        <w:rPr/>
      </w:pPr>
      <w:bookmarkStart w:id="138" w:name="X58db82703fd8717c8af3de260c13670a2ed6c7b"/>
      <w:r>
        <w:rPr/>
        <w:t>C.3 Biaya WhatsApp Business Platform (Meta) — Relevan untuk Bot Customer</w:t>
      </w:r>
    </w:p>
    <w:p>
      <w:pPr>
        <w:pStyle w:val="FirstParagraph"/>
        <w:rPr/>
      </w:pPr>
      <w:r>
        <w:rPr/>
        <w:t>Sumber resmi: https://developers.facebook.com/documentation/business-messaging/whatsapp/pricing dan https://developers.facebook.com/documentation/business-messaging/whatsapp/messaging-limits</w:t>
      </w:r>
    </w:p>
    <w:p>
      <w:pPr>
        <w:pStyle w:val="Compact"/>
        <w:numPr>
          <w:ilvl w:val="0"/>
          <w:numId w:val="144"/>
        </w:numPr>
        <w:rPr/>
      </w:pPr>
      <w:r>
        <w:rPr>
          <w:b/>
          <w:bCs/>
        </w:rPr>
        <w:t>Balasan dalam 24 jam (service window)</w:t>
      </w:r>
      <w:r>
        <w:rPr/>
        <w:t xml:space="preserve"> — yaitu ketika bot membalas customer yang baru saja mengirim pesan/receipt — </w:t>
      </w:r>
      <w:r>
        <w:rPr>
          <w:b/>
          <w:bCs/>
        </w:rPr>
        <w:t>gratis tanpa batas</w:t>
      </w:r>
      <w:r>
        <w:rPr/>
        <w:t xml:space="preserve"> per kebijakan Meta saat ini. Ini mencakup sebagian besar alur bot transaksi kita (customer mengisi data, upload receipt, dst).</w:t>
      </w:r>
    </w:p>
    <w:p>
      <w:pPr>
        <w:pStyle w:val="Compact"/>
        <w:numPr>
          <w:ilvl w:val="0"/>
          <w:numId w:val="145"/>
        </w:numPr>
        <w:rPr/>
      </w:pPr>
      <w:r>
        <w:rPr>
          <w:b/>
          <w:bCs/>
        </w:rPr>
        <w:t>Pesan yang diinisiasi bisnis</w:t>
      </w:r>
      <w:r>
        <w:rPr/>
        <w:t xml:space="preserve"> (template message di luar window 24 jam — misalnya reminder “receipt belum lengkap” 2 hari kemudian) dikenakan biaya per pesan, berbeda menurut kategori dan negara tujuan. Untuk nomor Malaysia (~September 2026): Marketing ≈ RM 0,35–0,42/pesan, Utility &amp; Authentication ≈ RM 0,05–0,07/pesan — jauh lebih murah untuk kategori utility, jadi klasifikasikan reminder transaksi sebagai </w:t>
      </w:r>
      <w:r>
        <w:rPr>
          <w:b/>
          <w:bCs/>
        </w:rPr>
        <w:t>utility</w:t>
      </w:r>
      <w:r>
        <w:rPr/>
        <w:t>, bukan marketing.</w:t>
      </w:r>
    </w:p>
    <w:p>
      <w:pPr>
        <w:pStyle w:val="Compact"/>
        <w:numPr>
          <w:ilvl w:val="0"/>
          <w:numId w:val="146"/>
        </w:numPr>
        <w:rPr/>
      </w:pPr>
      <w:r>
        <w:rPr>
          <w:b/>
          <w:bCs/>
        </w:rPr>
        <w:t>Meta memperbarui rate card secara berkala</w:t>
      </w:r>
      <w:r>
        <w:rPr/>
        <w:t xml:space="preserve"> (perubahan tercatat berlaku 1 Juli 2026 dan 1 Oktober 2026) — beberapa sumber pihak ketiga menyebutkan kemungkinan perluasan cakupan biaya ke pesan dalam window layanan mulai Oktober 2026, namun ini </w:t>
      </w:r>
      <w:r>
        <w:rPr>
          <w:b/>
          <w:bCs/>
        </w:rPr>
        <w:t>belum terkonfirmasi di halaman resmi Meta pada saat dokumen ini ditulis</w:t>
      </w:r>
      <w:r>
        <w:rPr/>
        <w:t xml:space="preserve"> — tim harus mengecek halaman pricing resmi di atas menjelang tanggal tersebut.</w:t>
      </w:r>
    </w:p>
    <w:p>
      <w:pPr>
        <w:pStyle w:val="Compact"/>
        <w:numPr>
          <w:ilvl w:val="0"/>
          <w:numId w:val="147"/>
        </w:numPr>
        <w:rPr/>
      </w:pPr>
      <w:r>
        <w:rPr>
          <w:b/>
          <w:bCs/>
        </w:rPr>
        <w:t>Biaya BSP (Business Solution Provider)</w:t>
      </w:r>
      <w:r>
        <w:rPr/>
        <w:t xml:space="preserve"> — Meta tidak memungut biaya lisensi API itu sendiri, tapi provider seperti Twilio, 360dialog, Qiscus, Wati, umumnya mengenakan platform fee terpisah, kira-kira RM 150–1.200/bulan tergantung provider dan tier, di luar biaya per-pesan Meta di atas.</w:t>
      </w:r>
    </w:p>
    <w:p>
      <w:pPr>
        <w:pStyle w:val="FirstParagraph"/>
        <w:rPr/>
      </w:pPr>
      <w:r>
        <w:rPr>
          <w:b/>
          <w:bCs/>
        </w:rPr>
        <w:t>Limit yang mungkin perlu dinaikkan (bukan soal uang, tapi kualifikasi):</w:t>
      </w:r>
      <w:r>
        <w:rPr/>
        <w:t xml:space="preserve"> akun WhatsApp Business baru dibatasi </w:t>
      </w:r>
      <w:r>
        <w:rPr>
          <w:b/>
          <w:bCs/>
        </w:rPr>
        <w:t>250 pengguna unik per 24 jam</w:t>
      </w:r>
      <w:r>
        <w:rPr/>
        <w:t xml:space="preserve"> untuk pesan yang diinisiasi bisnis (di luar window layanan). Limit ini naik bertahap ke 2.000 → 10.000 → 100.000 → tanpa batas, dipicu oleh </w:t>
      </w:r>
      <w:r>
        <w:rPr>
          <w:b/>
          <w:bCs/>
        </w:rPr>
        <w:t>Meta Business Verification</w:t>
      </w:r>
      <w:r>
        <w:rPr/>
        <w:t xml:space="preserve"> (proses verifikasi legalitas bisnis, gratis) dan/atau riwayat pengiriman pesan berkualitas tinggi dalam volume tertentu — </w:t>
      </w:r>
      <w:r>
        <w:rPr>
          <w:b/>
          <w:bCs/>
        </w:rPr>
        <w:t>kenaikan tidak bisa dibeli/diminta manual</w:t>
      </w:r>
      <w:r>
        <w:rPr/>
        <w:t>, murni otomatis berdasarkan kualitas &amp; verifikasi. Untuk skala 10.000+ transaksi/hari (Bagian 32), pastikan proses Business Verification sudah selesai jauh-jauh hari agar tidak menjadi bottleneck operasional.</w:t>
      </w:r>
      <w:bookmarkEnd w:id="138"/>
    </w:p>
    <w:p>
      <w:pPr>
        <w:pStyle w:val="Heading3"/>
        <w:rPr/>
      </w:pPr>
      <w:bookmarkStart w:id="139" w:name="X91eae0f6436d4eb1a44f451ced06675ef4d848f"/>
      <w:r>
        <w:rPr/>
        <w:t>C.4 Biaya Ekosistem Microsoft (Bila Opsi 2/3 di Bagian 20 Dipilih)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160"/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w="21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Item</w:t>
            </w:r>
          </w:p>
        </w:tc>
        <w:tc>
          <w:tcPr>
            <w:tcW w:w="21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Kapan Dibutuhkan</w:t>
            </w:r>
          </w:p>
        </w:tc>
        <w:tc>
          <w:tcPr>
            <w:tcW w:w="21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Perkiraan Harga</w:t>
            </w:r>
          </w:p>
        </w:tc>
        <w:tc>
          <w:tcPr>
            <w:tcW w:w="21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Catatan</w:t>
            </w:r>
          </w:p>
        </w:tc>
        <w:tc>
          <w:tcPr>
            <w:tcW w:w="21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Link Resmi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id-ID" w:eastAsia="en-US" w:bidi="ar-SA"/>
              </w:rPr>
              <w:t>Microsoft Entra ID P1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Conditional Access dasar untuk SSO finance/admin (Bagian 21)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 xml:space="preserve">≈ </w:t>
            </w: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USD 6–7/user/bulan (komitmen tahunan)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 xml:space="preserve">Sering 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id-ID" w:eastAsia="en-US" w:bidi="ar-SA"/>
              </w:rPr>
              <w:t>sudah termasuk</w:t>
            </w: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 xml:space="preserve"> di Microsoft 365 E3/Business Premium — cek lisensi eksisting dulu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https://www.microsoft.com/en-us/security/business/microsoft-entra-pricing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id-ID" w:eastAsia="en-US" w:bidi="ar-SA"/>
              </w:rPr>
              <w:t>Microsoft Entra ID P2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Risk-based Conditional Access, PIM (kalau butuh kontrol lebih ketat)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 xml:space="preserve">≈ </w:t>
            </w: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USD 9–10/user/bulan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Sering sudah termasuk di M365 E5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(link sama)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id-ID" w:eastAsia="en-US" w:bidi="ar-SA"/>
              </w:rPr>
              <w:t>Power Automate Premium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Hanya jika pilih Opsi 3 (Bagian 20) dan flow menyentuh konektor premium (HTTP, SQL, dsb.)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 xml:space="preserve">≈ </w:t>
            </w: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USD 15/user/bulan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M365 standar hanya mencakup konektor standar (SharePoint, Outlook, Teams) — begitu flow butuh HTTP/SQL, wajib upgrade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https://www.microsoft.com/en-us/power-platform/products/power-automate/pricing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id-ID" w:eastAsia="en-US" w:bidi="ar-SA"/>
              </w:rPr>
              <w:t>Power Automate Process (unattended)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Kalau flow harus jalan otomatis tanpa user login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 xml:space="preserve">≈ </w:t>
            </w: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USD 150/bot/bulan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 xml:space="preserve">Untuk sekadar folder-watcher, biasanya 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id-ID" w:eastAsia="en-US" w:bidi="ar-SA"/>
              </w:rPr>
              <w:t>tidak perlu</w:t>
            </w: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 xml:space="preserve"> — file watcher custom (Bagian 22) jauh lebih murah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(link sama)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id-ID" w:eastAsia="en-US" w:bidi="ar-SA"/>
              </w:rPr>
              <w:t>Power Platform Requests add-on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Kalau kena throttling API harian di Power Automate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 xml:space="preserve">≈ </w:t>
            </w: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USD 50/bulan per tambahan 10.000 request/hari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Ini salah satu contoh nyata “bayar untuk menaikkan limit”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https://learn.microsoft.com/en-us/power-platform/admin/power-automate-licensing/faqs</w:t>
            </w:r>
          </w:p>
        </w:tc>
      </w:tr>
    </w:tbl>
    <w:p>
      <w:pPr>
        <w:pStyle w:val="BodyText"/>
        <w:rPr/>
      </w:pPr>
      <w:r>
        <w:rPr>
          <w:b/>
          <w:bCs/>
        </w:rPr>
        <w:t>Penting soal Microsoft Graph API (SharePoint/OneDrive):</w:t>
      </w:r>
      <w:r>
        <w:rPr/>
        <w:t xml:space="preserve"> berbeda dari Power Automate, </w:t>
      </w:r>
      <w:r>
        <w:rPr>
          <w:b/>
          <w:bCs/>
        </w:rPr>
        <w:t>limit throttling Microsoft Graph API TIDAK BISA dibeli untuk dinaikkan</w:t>
      </w:r>
      <w:r>
        <w:rPr/>
        <w:t xml:space="preserve"> — ini hard limit platform (misalnya kombinasi batas per-app, per-tenant, dan global 130.000 request/10 detik per app di seluruh tenant). Jika arsitektur nanti benar-benar butuh volume request tinggi ke SharePoint, solusinya adalah </w:t>
      </w:r>
      <w:r>
        <w:rPr>
          <w:b/>
          <w:bCs/>
        </w:rPr>
        <w:t>desain yang efisien</w:t>
      </w:r>
      <w:r>
        <w:rPr/>
        <w:t xml:space="preserve"> (batching, delta query, caching) atau beralih ke Microsoft Graph Data Connect untuk ekstraksi data massal — bukan menambah anggaran. Detail: https://learn.microsoft.com/en-us/graph/throttling-limits</w:t>
      </w:r>
      <w:bookmarkEnd w:id="139"/>
    </w:p>
    <w:p>
      <w:pPr>
        <w:pStyle w:val="Heading3"/>
        <w:rPr/>
      </w:pPr>
      <w:bookmarkStart w:id="140" w:name="X240a396e673520e26f16c0f3fb5a3860470e0b2"/>
      <w:r>
        <w:rPr/>
        <w:t>C.5 Biaya RPA (Bila Opsi 4 di Bagian 20 Dipilih — Tidak Direkomendasikan untuk MVP)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w="360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Item</w:t>
            </w:r>
          </w:p>
        </w:tc>
        <w:tc>
          <w:tcPr>
            <w:tcW w:w="360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Perkiraan Harga</w:t>
            </w:r>
          </w:p>
        </w:tc>
        <w:tc>
          <w:tcPr>
            <w:tcW w:w="360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Link Resmi</w:t>
            </w:r>
          </w:p>
        </w:tc>
      </w:tr>
      <w:tr>
        <w:trPr/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UiPath Automation Cloud — Basic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Mulai USD 25/bulan (hanya region Eropa, maks 2 robot — tidak relevan untuk kebutuhan produksi Malaysia)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https://www.uipath.com/pricing</w:t>
            </w:r>
          </w:p>
        </w:tc>
      </w:tr>
      <w:tr>
        <w:trPr/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UiPath — Unattended robot (skala produksi)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Estimasi pasar ≈ USD 8.000–15.000/robot/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id-ID" w:eastAsia="en-US" w:bidi="ar-SA"/>
              </w:rPr>
              <w:t>tahun</w:t>
            </w: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, di luar platform/orchestrator fee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(kontak sales, tidak dipublikasikan)</w:t>
            </w:r>
          </w:p>
        </w:tc>
      </w:tr>
    </w:tbl>
    <w:p>
      <w:pPr>
        <w:pStyle w:val="BodyText"/>
        <w:rPr/>
      </w:pPr>
      <w:bookmarkStart w:id="141" w:name="X240a396e673520e26f16c0f3fb5a3860470e0b2"/>
      <w:r>
        <w:rPr/>
        <w:t>Ini menegaskan rekomendasi di Bagian 20 dan 34: untuk kebutuhan “deteksi file baru di folder”, file watcher custom (Python, biaya hanya compute server yang sudah ada) jauh lebih murah daripada lisensi RPA enterprise. UiPath/RPA baru masuk akal kalau nanti ada kebutuhan otomasi UI yang sungguh-sungguh tidak bisa diakses lewat API sama sekali.</w:t>
      </w:r>
      <w:bookmarkEnd w:id="141"/>
    </w:p>
    <w:p>
      <w:pPr>
        <w:pStyle w:val="Heading3"/>
        <w:rPr/>
      </w:pPr>
      <w:bookmarkStart w:id="142" w:name="X1e3205cf0cce62a2b8efd7585c68694251517d9"/>
      <w:r>
        <w:rPr/>
        <w:t>C.6 Item yang Biayanya Sangat Bergantung Skala (Tidak Dikutip Angka Pasti)</w:t>
      </w:r>
    </w:p>
    <w:p>
      <w:pPr>
        <w:pStyle w:val="FirstParagraph"/>
        <w:rPr/>
      </w:pPr>
      <w:r>
        <w:rPr/>
        <w:t xml:space="preserve">Item-item berikut sengaja </w:t>
      </w:r>
      <w:r>
        <w:rPr>
          <w:b/>
          <w:bCs/>
        </w:rPr>
        <w:t>tidak</w:t>
      </w:r>
      <w:r>
        <w:rPr/>
        <w:t xml:space="preserve"> diberi angka karena terlalu bervariasi tergantung region, komitmen, dan volume — gunakan kalkulator resmi masing-masing provider saat scoping:</w:t>
      </w:r>
    </w:p>
    <w:p>
      <w:pPr>
        <w:pStyle w:val="Compact"/>
        <w:numPr>
          <w:ilvl w:val="0"/>
          <w:numId w:val="148"/>
        </w:numPr>
        <w:rPr/>
      </w:pPr>
      <w:r>
        <w:rPr>
          <w:b/>
          <w:bCs/>
        </w:rPr>
        <w:t>Compute/hosting</w:t>
      </w:r>
      <w:r>
        <w:rPr/>
        <w:t xml:space="preserve"> (VM, container, Kubernetes) — Azure/AWS/on-prem.</w:t>
      </w:r>
    </w:p>
    <w:p>
      <w:pPr>
        <w:pStyle w:val="Compact"/>
        <w:numPr>
          <w:ilvl w:val="0"/>
          <w:numId w:val="149"/>
        </w:numPr>
        <w:rPr/>
      </w:pPr>
      <w:r>
        <w:rPr>
          <w:b/>
          <w:bCs/>
        </w:rPr>
        <w:t>Object storage</w:t>
      </w:r>
      <w:r>
        <w:rPr/>
        <w:t xml:space="preserve"> (Azure Blob Storage, AWS S3, atau MinIO self-hosted yang gratis lisensinya tapi tetap butuh storage fisik).</w:t>
      </w:r>
    </w:p>
    <w:p>
      <w:pPr>
        <w:pStyle w:val="Compact"/>
        <w:numPr>
          <w:ilvl w:val="0"/>
          <w:numId w:val="150"/>
        </w:numPr>
        <w:rPr/>
      </w:pPr>
      <w:r>
        <w:rPr>
          <w:b/>
          <w:bCs/>
        </w:rPr>
        <w:t>Database managed service</w:t>
      </w:r>
      <w:r>
        <w:rPr/>
        <w:t xml:space="preserve"> (Azure Database for PostgreSQL, dsb.) vs self-hosted di VM yang sudah ada.</w:t>
      </w:r>
    </w:p>
    <w:p>
      <w:pPr>
        <w:pStyle w:val="Compact"/>
        <w:numPr>
          <w:ilvl w:val="0"/>
          <w:numId w:val="151"/>
        </w:numPr>
        <w:rPr/>
      </w:pPr>
      <w:r>
        <w:rPr>
          <w:b/>
          <w:bCs/>
        </w:rPr>
        <w:t>Monitoring</w:t>
      </w:r>
      <w:r>
        <w:rPr/>
        <w:t xml:space="preserve"> — Prometheus+Grafana self-hosted (gratis, hanya compute) vs Grafana Cloud/Datadog (SaaS berbayar).</w:t>
      </w:r>
      <w:bookmarkEnd w:id="142"/>
    </w:p>
    <w:p>
      <w:pPr>
        <w:pStyle w:val="Heading3"/>
        <w:rPr/>
      </w:pPr>
      <w:bookmarkStart w:id="143" w:name="c.7-ringkasan-jawaban-singkat"/>
      <w:r>
        <w:rPr/>
        <w:t>C.7 Ringkasan Jawaban Singkat</w:t>
      </w:r>
    </w:p>
    <w:p>
      <w:pPr>
        <w:pStyle w:val="Compact"/>
        <w:numPr>
          <w:ilvl w:val="0"/>
          <w:numId w:val="152"/>
        </w:numPr>
        <w:rPr/>
      </w:pPr>
      <w:r>
        <w:rPr>
          <w:b/>
          <w:bCs/>
        </w:rPr>
        <w:t>Bagian mana yang paling mungkin butuh menaikkan limit berbayar seiring pertumbuhan?</w:t>
      </w:r>
      <w:r>
        <w:rPr/>
        <w:t xml:space="preserve"> Power Automate (kalau dipilih) untuk API request harian, dan komitmen tier OCR provider untuk diskon volume besar.</w:t>
      </w:r>
    </w:p>
    <w:p>
      <w:pPr>
        <w:pStyle w:val="Compact"/>
        <w:numPr>
          <w:ilvl w:val="0"/>
          <w:numId w:val="153"/>
        </w:numPr>
        <w:rPr/>
      </w:pPr>
      <w:r>
        <w:rPr>
          <w:b/>
          <w:bCs/>
        </w:rPr>
        <w:t>Bagian mana yang limitnya TIDAK bisa dibeli untuk dinaikkan, hanya bisa didesain ulang?</w:t>
      </w:r>
      <w:r>
        <w:rPr/>
        <w:t xml:space="preserve"> Microsoft Graph API throttling, dan tier messaging WhatsApp (250→2.000→10.000→dst., murni berbasis kualitas &amp; verifikasi, bukan pembayaran).</w:t>
      </w:r>
    </w:p>
    <w:p>
      <w:pPr>
        <w:pStyle w:val="Compact"/>
        <w:numPr>
          <w:ilvl w:val="0"/>
          <w:numId w:val="154"/>
        </w:numPr>
        <w:spacing w:before="36" w:after="36"/>
        <w:rPr/>
      </w:pPr>
      <w:r>
        <w:rPr>
          <w:b/>
          <w:bCs/>
        </w:rPr>
        <w:t>Bagian mana yang sering ternyata GRATIS karena sudah dibayar lewat lisensi lain?</w:t>
      </w:r>
      <w:r>
        <w:rPr/>
        <w:t xml:space="preserve"> Entra ID P1/P2 kalau organisasi sudah punya Microsoft 365 E3/E5 — cek ini dulu sebelum membeli apa pun secara standalone.</w:t>
      </w:r>
      <w:bookmarkEnd w:id="136"/>
      <w:bookmarkEnd w:id="143"/>
    </w:p>
    <w:sectPr>
      <w:type w:val="nextPage"/>
      <w:pgSz w:w="12240" w:h="15840"/>
      <w:pgMar w:left="720" w:right="720" w:gutter="0" w:header="0" w:top="1080" w:footer="0" w:bottom="108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8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9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0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6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8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9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0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4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2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8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9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30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3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1"/>
    <w:lvlOverride w:ilvl="0">
      <w:startOverride w:val="1"/>
    </w:lvlOverride>
  </w:num>
  <w:num w:numId="36">
    <w:abstractNumId w:val="2"/>
  </w:num>
  <w:num w:numId="37">
    <w:abstractNumId w:val="2"/>
  </w:num>
  <w:num w:numId="38">
    <w:abstractNumId w:val="2"/>
  </w:num>
  <w:num w:numId="39">
    <w:abstractNumId w:val="2"/>
  </w:num>
  <w:num w:numId="40">
    <w:abstractNumId w:val="2"/>
  </w:num>
  <w:num w:numId="41">
    <w:abstractNumId w:val="2"/>
  </w:num>
  <w:num w:numId="42">
    <w:abstractNumId w:val="2"/>
  </w:num>
  <w:num w:numId="43">
    <w:abstractNumId w:val="2"/>
  </w:num>
  <w:num w:numId="44">
    <w:abstractNumId w:val="2"/>
  </w:num>
  <w:num w:numId="45">
    <w:abstractNumId w:val="2"/>
  </w:num>
  <w:num w:numId="46">
    <w:abstractNumId w:val="2"/>
  </w:num>
  <w:num w:numId="47">
    <w:abstractNumId w:val="2"/>
  </w:num>
  <w:num w:numId="48">
    <w:abstractNumId w:val="2"/>
  </w:num>
  <w:num w:numId="49">
    <w:abstractNumId w:val="2"/>
  </w:num>
  <w:num w:numId="50">
    <w:abstractNumId w:val="2"/>
  </w:num>
  <w:num w:numId="51">
    <w:abstractNumId w:val="2"/>
  </w:num>
  <w:num w:numId="52">
    <w:abstractNumId w:val="2"/>
  </w:num>
  <w:num w:numId="53">
    <w:abstractNumId w:val="2"/>
  </w:num>
  <w:num w:numId="54">
    <w:abstractNumId w:val="2"/>
  </w:num>
  <w:num w:numId="55">
    <w:abstractNumId w:val="2"/>
  </w:num>
  <w:num w:numId="56">
    <w:abstractNumId w:val="2"/>
  </w:num>
  <w:num w:numId="57">
    <w:abstractNumId w:val="2"/>
  </w:num>
  <w:num w:numId="58">
    <w:abstractNumId w:val="2"/>
  </w:num>
  <w:num w:numId="59">
    <w:abstractNumId w:val="2"/>
  </w:num>
  <w:num w:numId="60">
    <w:abstractNumId w:val="2"/>
  </w:num>
  <w:num w:numId="61">
    <w:abstractNumId w:val="2"/>
  </w:num>
  <w:num w:numId="62">
    <w:abstractNumId w:val="2"/>
  </w:num>
  <w:num w:numId="63">
    <w:abstractNumId w:val="2"/>
  </w:num>
  <w:num w:numId="64">
    <w:abstractNumId w:val="2"/>
  </w:num>
  <w:num w:numId="65">
    <w:abstractNumId w:val="2"/>
  </w:num>
  <w:num w:numId="66">
    <w:abstractNumId w:val="2"/>
  </w:num>
  <w:num w:numId="67">
    <w:abstractNumId w:val="2"/>
  </w:num>
  <w:num w:numId="68">
    <w:abstractNumId w:val="2"/>
  </w:num>
  <w:num w:numId="69">
    <w:abstractNumId w:val="2"/>
  </w:num>
  <w:num w:numId="70">
    <w:abstractNumId w:val="2"/>
  </w:num>
  <w:num w:numId="71">
    <w:abstractNumId w:val="2"/>
  </w:num>
  <w:num w:numId="72">
    <w:abstractNumId w:val="2"/>
  </w:num>
  <w:num w:numId="73">
    <w:abstractNumId w:val="2"/>
  </w:num>
  <w:num w:numId="74">
    <w:abstractNumId w:val="2"/>
  </w:num>
  <w:num w:numId="75">
    <w:abstractNumId w:val="1"/>
    <w:lvlOverride w:ilvl="0">
      <w:startOverride w:val="1"/>
    </w:lvlOverride>
    <w:lvlOverride w:ilvl="1">
      <w:startOverride w:val="1"/>
    </w:lvlOverride>
  </w:num>
  <w:num w:numId="76">
    <w:abstractNumId w:val="1"/>
  </w:num>
  <w:num w:numId="77">
    <w:abstractNumId w:val="1"/>
  </w:num>
  <w:num w:numId="78">
    <w:abstractNumId w:val="2"/>
  </w:num>
  <w:num w:numId="79">
    <w:abstractNumId w:val="2"/>
  </w:num>
  <w:num w:numId="80">
    <w:abstractNumId w:val="2"/>
  </w:num>
  <w:num w:numId="81">
    <w:abstractNumId w:val="2"/>
  </w:num>
  <w:num w:numId="82">
    <w:abstractNumId w:val="2"/>
  </w:num>
  <w:num w:numId="83">
    <w:abstractNumId w:val="2"/>
  </w:num>
  <w:num w:numId="84">
    <w:abstractNumId w:val="2"/>
  </w:num>
  <w:num w:numId="85">
    <w:abstractNumId w:val="2"/>
  </w:num>
  <w:num w:numId="86">
    <w:abstractNumId w:val="2"/>
  </w:num>
  <w:num w:numId="87">
    <w:abstractNumId w:val="2"/>
  </w:num>
  <w:num w:numId="88">
    <w:abstractNumId w:val="2"/>
  </w:num>
  <w:num w:numId="89">
    <w:abstractNumId w:val="2"/>
  </w:num>
  <w:num w:numId="90">
    <w:abstractNumId w:val="2"/>
  </w:num>
  <w:num w:numId="91">
    <w:abstractNumId w:val="2"/>
  </w:num>
  <w:num w:numId="92">
    <w:abstractNumId w:val="2"/>
  </w:num>
  <w:num w:numId="93">
    <w:abstractNumId w:val="2"/>
  </w:num>
  <w:num w:numId="94">
    <w:abstractNumId w:val="2"/>
  </w:num>
  <w:num w:numId="95">
    <w:abstractNumId w:val="2"/>
  </w:num>
  <w:num w:numId="96">
    <w:abstractNumId w:val="2"/>
  </w:num>
  <w:num w:numId="97">
    <w:abstractNumId w:val="2"/>
  </w:num>
  <w:num w:numId="98">
    <w:abstractNumId w:val="2"/>
  </w:num>
  <w:num w:numId="99">
    <w:abstractNumId w:val="1"/>
    <w:lvlOverride w:ilvl="0">
      <w:startOverride w:val="1"/>
    </w:lvlOverride>
  </w:num>
  <w:num w:numId="100">
    <w:abstractNumId w:val="1"/>
  </w:num>
  <w:num w:numId="101">
    <w:abstractNumId w:val="1"/>
  </w:num>
  <w:num w:numId="102">
    <w:abstractNumId w:val="1"/>
  </w:num>
  <w:num w:numId="103">
    <w:abstractNumId w:val="1"/>
  </w:num>
  <w:num w:numId="104">
    <w:abstractNumId w:val="1"/>
  </w:num>
  <w:num w:numId="105">
    <w:abstractNumId w:val="1"/>
  </w:num>
  <w:num w:numId="106">
    <w:abstractNumId w:val="2"/>
  </w:num>
  <w:num w:numId="107">
    <w:abstractNumId w:val="2"/>
  </w:num>
  <w:num w:numId="108">
    <w:abstractNumId w:val="2"/>
  </w:num>
  <w:num w:numId="109">
    <w:abstractNumId w:val="2"/>
  </w:num>
  <w:num w:numId="110">
    <w:abstractNumId w:val="2"/>
  </w:num>
  <w:num w:numId="111">
    <w:abstractNumId w:val="2"/>
  </w:num>
  <w:num w:numId="112">
    <w:abstractNumId w:val="2"/>
  </w:num>
  <w:num w:numId="113">
    <w:abstractNumId w:val="2"/>
  </w:num>
  <w:num w:numId="114">
    <w:abstractNumId w:val="2"/>
  </w:num>
  <w:num w:numId="115">
    <w:abstractNumId w:val="2"/>
  </w:num>
  <w:num w:numId="116">
    <w:abstractNumId w:val="2"/>
  </w:num>
  <w:num w:numId="117">
    <w:abstractNumId w:val="2"/>
  </w:num>
  <w:num w:numId="118">
    <w:abstractNumId w:val="2"/>
  </w:num>
  <w:num w:numId="119">
    <w:abstractNumId w:val="2"/>
  </w:num>
  <w:num w:numId="120">
    <w:abstractNumId w:val="2"/>
  </w:num>
  <w:num w:numId="121">
    <w:abstractNumId w:val="2"/>
  </w:num>
  <w:num w:numId="122">
    <w:abstractNumId w:val="2"/>
  </w:num>
  <w:num w:numId="123">
    <w:abstractNumId w:val="2"/>
  </w:num>
  <w:num w:numId="124">
    <w:abstractNumId w:val="2"/>
  </w:num>
  <w:num w:numId="125">
    <w:abstractNumId w:val="2"/>
  </w:num>
  <w:num w:numId="126">
    <w:abstractNumId w:val="2"/>
  </w:num>
  <w:num w:numId="127">
    <w:abstractNumId w:val="2"/>
  </w:num>
  <w:num w:numId="128">
    <w:abstractNumId w:val="2"/>
  </w:num>
  <w:num w:numId="129">
    <w:abstractNumId w:val="2"/>
  </w:num>
  <w:num w:numId="130">
    <w:abstractNumId w:val="1"/>
    <w:lvlOverride w:ilvl="0">
      <w:startOverride w:val="1"/>
    </w:lvlOverride>
  </w:num>
  <w:num w:numId="131">
    <w:abstractNumId w:val="1"/>
  </w:num>
  <w:num w:numId="132">
    <w:abstractNumId w:val="1"/>
  </w:num>
  <w:num w:numId="133">
    <w:abstractNumId w:val="1"/>
  </w:num>
  <w:num w:numId="134">
    <w:abstractNumId w:val="1"/>
  </w:num>
  <w:num w:numId="135">
    <w:abstractNumId w:val="1"/>
  </w:num>
  <w:num w:numId="136">
    <w:abstractNumId w:val="1"/>
    <w:lvlOverride w:ilvl="0">
      <w:startOverride w:val="1"/>
    </w:lvlOverride>
  </w:num>
  <w:num w:numId="137">
    <w:abstractNumId w:val="1"/>
  </w:num>
  <w:num w:numId="138">
    <w:abstractNumId w:val="1"/>
  </w:num>
  <w:num w:numId="139">
    <w:abstractNumId w:val="1"/>
  </w:num>
  <w:num w:numId="140">
    <w:abstractNumId w:val="1"/>
  </w:num>
  <w:num w:numId="141">
    <w:abstractNumId w:val="1"/>
  </w:num>
  <w:num w:numId="142">
    <w:abstractNumId w:val="1"/>
  </w:num>
  <w:num w:numId="143">
    <w:abstractNumId w:val="1"/>
  </w:num>
  <w:num w:numId="144">
    <w:abstractNumId w:val="2"/>
  </w:num>
  <w:num w:numId="145">
    <w:abstractNumId w:val="2"/>
  </w:num>
  <w:num w:numId="146">
    <w:abstractNumId w:val="2"/>
  </w:num>
  <w:num w:numId="147">
    <w:abstractNumId w:val="2"/>
  </w:num>
  <w:num w:numId="148">
    <w:abstractNumId w:val="2"/>
  </w:num>
  <w:num w:numId="149">
    <w:abstractNumId w:val="2"/>
  </w:num>
  <w:num w:numId="150">
    <w:abstractNumId w:val="2"/>
  </w:num>
  <w:num w:numId="151">
    <w:abstractNumId w:val="2"/>
  </w:num>
  <w:num w:numId="152">
    <w:abstractNumId w:val="2"/>
  </w:num>
  <w:num w:numId="153">
    <w:abstractNumId w:val="2"/>
  </w:num>
  <w:num w:numId="154">
    <w:abstractNumId w:val="2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id-ID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id-ID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15"/>
      <w:szCs w:val="15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id-ID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id-ID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paragraph" w:styleId="TOC2">
    <w:name w:val="TOC 2"/>
    <w:basedOn w:val="Index"/>
    <w:pPr>
      <w:tabs>
        <w:tab w:val="clear" w:pos="720"/>
        <w:tab w:val="right" w:pos="10517" w:leader="dot"/>
      </w:tabs>
      <w:ind w:hanging="0" w:left="283"/>
    </w:pPr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LibreOffice/24.2.7.2$Linux_X86_64 LibreOffice_project/420$Build-2</Application>
  <AppVersion>15.0000</AppVersion>
  <Pages>34</Pages>
  <Words>9844</Words>
  <Characters>63755</Characters>
  <CharactersWithSpaces>77388</CharactersWithSpaces>
  <Paragraphs>1009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2026-09-09T23:15:25Z</dcterms:created>
  <dc:creator/>
  <dc:description/>
  <dc:language>id</dc:language>
  <cp:lastModifiedBy/>
  <dcterms:modified xsi:type="dcterms:W3CDTF">2026-09-09T23:15:30Z</dcterms:modified>
  <cp:revision>1</cp:revision>
  <dc:subject/>
  <dc:title>Automated Payment Verification &amp; Reconciliation System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Technical Design Document – Remittance/Payment Service (Malaysia, Non-VA Architecture)</vt:lpwstr>
  </property>
</Properties>
</file>