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300"/>
              <w:left w:type="dxa" w:w="300"/>
              <w:bottom w:type="dxa" w:w="300"/>
              <w:right w:type="dxa" w:w="300"/>
            </w:tcMar>
          </w:tcPr>
          <w:p>
            <w:pPr>
              <w:spacing w:after="120" w:before="0"/>
              <w:jc w:val="center"/>
            </w:pPr>
            <w:r>
              <w:rPr>
                <w:rFonts w:ascii="Arial" w:cs="Arial" w:eastAsia="Arial" w:hAnsi="Arial"/>
                <w:b/>
                <w:bCs/>
                <w:i w:val="false"/>
                <w:iCs w:val="false"/>
                <w:color w:val="FFFFFF"/>
                <w:sz w:val="40"/>
                <w:szCs w:val="40"/>
              </w:rPr>
              <w:t xml:space="preserve">SKILLS INTELLIGENCE PLATFORM</w:t>
            </w:r>
          </w:p>
          <w:p>
            <w:pPr>
              <w:spacing w:after="80" w:before="0"/>
              <w:jc w:val="center"/>
            </w:pPr>
            <w:r>
              <w:rPr>
                <w:rFonts w:ascii="Arial" w:cs="Arial" w:eastAsia="Arial" w:hAnsi="Arial"/>
                <w:b w:val="false"/>
                <w:bCs w:val="false"/>
                <w:i w:val="false"/>
                <w:iCs w:val="false"/>
                <w:color w:val="C9A227"/>
                <w:sz w:val="28"/>
                <w:szCs w:val="28"/>
              </w:rPr>
              <w:t xml:space="preserve">Product Requirements Document</w:t>
            </w:r>
          </w:p>
          <w:p>
            <w:pPr>
              <w:pBdr>
                <w:bottom w:val="single" w:color="C9A227" w:sz="6"/>
              </w:pBdr>
              <w:spacing w:after="200" w:before="0"/>
              <w:jc w:val="center"/>
            </w:pPr>
            <w:r>
              <w:rPr>
                <w:rFonts w:ascii="Arial" w:cs="Arial" w:eastAsia="Arial" w:hAnsi="Arial"/>
                <w:b w:val="false"/>
                <w:bCs w:val="false"/>
                <w:i/>
                <w:iCs/>
                <w:color w:val="BDC3C7"/>
                <w:sz w:val="20"/>
                <w:szCs w:val="20"/>
              </w:rPr>
              <w:t xml:space="preserve">Training-to-Darwinbox Integration | Employee-Led Development Architecture</w:t>
            </w:r>
          </w:p>
          <w:p>
            <w:pPr>
              <w:spacing w:after="0" w:before="120"/>
            </w:pPr>
            <w:r>
              <w:t xml:space="preserve"/>
            </w:r>
          </w:p>
          <w:p>
            <w:pPr>
              <w:jc w:val="center"/>
            </w:pPr>
            <w:r>
              <w:rPr>
                <w:rFonts w:ascii="Arial" w:cs="Arial" w:eastAsia="Arial" w:hAnsi="Arial"/>
                <w:b w:val="false"/>
                <w:bCs w:val="false"/>
                <w:i w:val="false"/>
                <w:iCs w:val="false"/>
                <w:color w:val="BDC3C7"/>
                <w:sz w:val="20"/>
                <w:szCs w:val="20"/>
              </w:rPr>
              <w:t xml:space="preserve">BALCO (Bharat Aluminium Company Limited) | Vedanta Group</w:t>
            </w:r>
          </w:p>
          <w:p>
            <w:pPr>
              <w:jc w:val="center"/>
            </w:pPr>
            <w:r>
              <w:rPr>
                <w:rFonts w:ascii="Arial" w:cs="Arial" w:eastAsia="Arial" w:hAnsi="Arial"/>
                <w:b w:val="false"/>
                <w:bCs w:val="false"/>
                <w:i w:val="false"/>
                <w:iCs w:val="false"/>
                <w:color w:val="BDC3C7"/>
                <w:sz w:val="20"/>
                <w:szCs w:val="20"/>
              </w:rPr>
              <w:t xml:space="preserve">HR — Learning &amp; Development | April 2025</w:t>
            </w:r>
          </w:p>
          <w:p>
            <w:pPr>
              <w:spacing w:before="80"/>
              <w:jc w:val="center"/>
            </w:pPr>
            <w:r>
              <w:rPr>
                <w:rFonts w:ascii="Arial" w:cs="Arial" w:eastAsia="Arial" w:hAnsi="Arial"/>
                <w:b/>
                <w:bCs/>
                <w:i w:val="false"/>
                <w:iCs w:val="false"/>
                <w:color w:val="C9A227"/>
                <w:sz w:val="18"/>
                <w:szCs w:val="18"/>
              </w:rPr>
              <w:t xml:space="preserve">Document Reference: BALCO-SIP-PRD-v1.0</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400"/>
        <w:gridCol w:w="2280"/>
      </w:tblGrid>
      <w:tr>
        <w:tc>
          <w:tcPr>
            <w:tcW w:type="dxa" w:w="24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1F3864"/>
                <w:sz w:val="18"/>
                <w:szCs w:val="18"/>
              </w:rPr>
              <w:t xml:space="preserve">Version</w:t>
            </w:r>
          </w:p>
        </w:tc>
        <w:tc>
          <w:tcPr>
            <w:tcW w:type="dxa" w:w="228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8"/>
                <w:szCs w:val="18"/>
              </w:rPr>
              <w:t xml:space="preserve">1.0 — Initial Release</w:t>
            </w:r>
          </w:p>
        </w:tc>
        <w:tc>
          <w:tcPr>
            <w:tcW w:type="dxa" w:w="24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1F3864"/>
                <w:sz w:val="18"/>
                <w:szCs w:val="18"/>
              </w:rPr>
              <w:t xml:space="preserve">Status</w:t>
            </w:r>
          </w:p>
        </w:tc>
        <w:tc>
          <w:tcPr>
            <w:tcW w:type="dxa" w:w="228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color w:val="C9A227"/>
                <w:sz w:val="18"/>
                <w:szCs w:val="18"/>
              </w:rPr>
              <w:t xml:space="preserve">Draft — For Tech Team Review</w:t>
            </w:r>
          </w:p>
        </w:tc>
      </w:tr>
      <w:tr>
        <w:tc>
          <w:tcPr>
            <w:tcW w:type="dxa" w:w="24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1F3864"/>
                <w:sz w:val="18"/>
                <w:szCs w:val="18"/>
              </w:rPr>
              <w:t xml:space="preserve">Prepared By</w:t>
            </w:r>
          </w:p>
        </w:tc>
        <w:tc>
          <w:tcPr>
            <w:tcW w:type="dxa" w:w="228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8"/>
                <w:szCs w:val="18"/>
              </w:rPr>
              <w:t xml:space="preserve">Nikita Singh, MT Intern — HR L&amp;D</w:t>
            </w:r>
          </w:p>
        </w:tc>
        <w:tc>
          <w:tcPr>
            <w:tcW w:type="dxa" w:w="24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1F3864"/>
                <w:sz w:val="18"/>
                <w:szCs w:val="18"/>
              </w:rPr>
              <w:t xml:space="preserve">Date</w:t>
            </w:r>
          </w:p>
        </w:tc>
        <w:tc>
          <w:tcPr>
            <w:tcW w:type="dxa" w:w="228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8"/>
                <w:szCs w:val="18"/>
              </w:rPr>
              <w:t xml:space="preserve">April 2025</w:t>
            </w:r>
          </w:p>
        </w:tc>
      </w:tr>
      <w:tr>
        <w:tc>
          <w:tcPr>
            <w:tcW w:type="dxa" w:w="24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1F3864"/>
                <w:sz w:val="18"/>
                <w:szCs w:val="18"/>
              </w:rPr>
              <w:t xml:space="preserve">Primary Audience</w:t>
            </w:r>
          </w:p>
        </w:tc>
        <w:tc>
          <w:tcPr>
            <w:tcW w:type="dxa" w:w="228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8"/>
                <w:szCs w:val="18"/>
              </w:rPr>
              <w:t xml:space="preserve">CLMS Tech Team, Darwinbox Admin, IT</w:t>
            </w:r>
          </w:p>
        </w:tc>
        <w:tc>
          <w:tcPr>
            <w:tcW w:type="dxa" w:w="24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1F3864"/>
                <w:sz w:val="18"/>
                <w:szCs w:val="18"/>
              </w:rPr>
              <w:t xml:space="preserve">Review By</w:t>
            </w:r>
          </w:p>
        </w:tc>
        <w:tc>
          <w:tcPr>
            <w:tcW w:type="dxa" w:w="228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8"/>
                <w:szCs w:val="18"/>
              </w:rPr>
              <w:t xml:space="preserve">L&amp;D Head, CHRO</w:t>
            </w:r>
          </w:p>
        </w:tc>
      </w:tr>
      <w:tr>
        <w:tc>
          <w:tcPr>
            <w:tcW w:type="dxa" w:w="24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bCs/>
                <w:color w:val="1F3864"/>
                <w:sz w:val="18"/>
                <w:szCs w:val="18"/>
              </w:rPr>
              <w:t xml:space="preserve">Platform</w:t>
            </w:r>
          </w:p>
        </w:tc>
        <w:tc>
          <w:tcPr>
            <w:tcW w:type="dxa" w:w="228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7"/>
                <w:szCs w:val="17"/>
              </w:rPr>
              <w:t xml:space="preserve">CLMS (3rd party) + Darwinbox + Skills Assessment Portal</w:t>
            </w:r>
          </w:p>
        </w:tc>
        <w:tc>
          <w:tcPr>
            <w:tcW w:type="dxa" w:w="24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bCs/>
                <w:color w:val="1F3864"/>
                <w:sz w:val="18"/>
                <w:szCs w:val="18"/>
              </w:rPr>
              <w:t xml:space="preserve">API Status</w:t>
            </w:r>
          </w:p>
        </w:tc>
        <w:tc>
          <w:tcPr>
            <w:tcW w:type="dxa" w:w="228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color w:val="C9A227"/>
                <w:sz w:val="17"/>
                <w:szCs w:val="17"/>
              </w:rPr>
              <w:t xml:space="preserve">Integration confirmed feasible by Assessment Portal Dev Lead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r>
              <w:rPr>
                <w:rFonts w:ascii="Arial" w:cs="Arial" w:eastAsia="Arial" w:hAnsi="Arial"/>
                <w:b/>
                <w:bCs/>
                <w:color w:val="C9A227"/>
                <w:sz w:val="28"/>
                <w:szCs w:val="28"/>
              </w:rPr>
              <w:t xml:space="preserve">00  </w:t>
            </w:r>
            <w:r>
              <w:rPr>
                <w:rFonts w:ascii="Arial" w:cs="Arial" w:eastAsia="Arial" w:hAnsi="Arial"/>
                <w:b/>
                <w:bCs/>
                <w:color w:val="FFFFFF"/>
                <w:sz w:val="28"/>
                <w:szCs w:val="28"/>
              </w:rPr>
              <w:t xml:space="preserve">EXECUTIVE SUMMARY</w:t>
            </w:r>
          </w:p>
          <w:p>
            <w:pPr>
              <w:spacing w:before="40"/>
            </w:pPr>
            <w:r>
              <w:rPr>
                <w:rFonts w:ascii="Arial" w:cs="Arial" w:eastAsia="Arial" w:hAnsi="Arial"/>
                <w:i/>
                <w:iCs/>
                <w:color w:val="BDC3C7"/>
                <w:sz w:val="18"/>
                <w:szCs w:val="18"/>
              </w:rPr>
              <w:t xml:space="preserve">Why this platform exists and what it solves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6"/>
              <w:left w:val="single" w:color="C9A227" w:sz="6"/>
              <w:bottom w:val="single" w:color="C9A227" w:sz="6"/>
              <w:right w:val="single" w:color="C9A227" w:sz="6"/>
            </w:tcBorders>
            <w:shd w:fill="FFF3CD" w:val="clear"/>
            <w:tcMar>
              <w:top w:type="dxa" w:w="100"/>
              <w:left w:type="dxa" w:w="140"/>
              <w:bottom w:type="dxa" w:w="100"/>
              <w:right w:type="dxa" w:w="140"/>
            </w:tcMar>
          </w:tcPr>
          <w:p>
            <w:r>
              <w:rPr>
                <w:rFonts w:ascii="Arial" w:cs="Arial" w:eastAsia="Arial" w:hAnsi="Arial"/>
                <w:b/>
                <w:bCs/>
                <w:i w:val="false"/>
                <w:iCs w:val="false"/>
                <w:color w:val="1F3864"/>
                <w:sz w:val="18"/>
                <w:szCs w:val="18"/>
              </w:rPr>
              <w:t xml:space="preserve">THE PROBLEM IN ONE PARAGRAPH</w:t>
            </w:r>
          </w:p>
          <w:p>
            <w:pPr>
              <w:spacing w:after="0" w:before="40"/>
            </w:pPr>
            <w:r>
              <w:t xml:space="preserve"/>
            </w:r>
          </w:p>
          <w:p>
            <w:r>
              <w:rPr>
                <w:rFonts w:ascii="Arial" w:cs="Arial" w:eastAsia="Arial" w:hAnsi="Arial"/>
                <w:b w:val="false"/>
                <w:bCs w:val="false"/>
                <w:i w:val="false"/>
                <w:iCs w:val="false"/>
                <w:color w:val="2C3E50"/>
                <w:sz w:val="18"/>
                <w:szCs w:val="18"/>
              </w:rPr>
              <w:t xml:space="preserve">BALCO currently operates Darwinbox, a CLMS training platform, and a skills assessment portal as three independent systems with no data exchange. The result: every employee profile in Darwinbox is effectively empty — no competencies, no validated skills, no development trajectory. Training completion exists as a record but produces no downstream signal in the HR ecosystem. L3 and L4 evaluation data does not get captured because there is no structural mechanism to capture it — it requires manual follow-up that does not happen in practice. The root cause is not individual failure. It is a system design that makes evaluation an additional activity rather than a byproduct of existing workflows.</w:t>
            </w:r>
          </w:p>
          <w:p>
            <w:pPr>
              <w:spacing w:after="0" w:before="60"/>
            </w:pPr>
            <w:r>
              <w:t xml:space="preserve"/>
            </w:r>
          </w:p>
          <w:p>
            <w:r>
              <w:rPr>
                <w:rFonts w:ascii="Arial" w:cs="Arial" w:eastAsia="Arial" w:hAnsi="Arial"/>
                <w:b/>
                <w:bCs/>
                <w:i w:val="false"/>
                <w:iCs w:val="false"/>
                <w:color w:val="1F3864"/>
                <w:sz w:val="18"/>
                <w:szCs w:val="18"/>
              </w:rPr>
              <w:t xml:space="preserve">THE SOLUTION IN ONE PARAGRAPH</w:t>
            </w:r>
          </w:p>
          <w:p>
            <w:pPr>
              <w:spacing w:after="0" w:before="40"/>
            </w:pPr>
            <w:r>
              <w:t xml:space="preserve"/>
            </w:r>
          </w:p>
          <w:p>
            <w:r>
              <w:rPr>
                <w:rFonts w:ascii="Arial" w:cs="Arial" w:eastAsia="Arial" w:hAnsi="Arial"/>
                <w:b w:val="false"/>
                <w:bCs w:val="false"/>
                <w:i w:val="false"/>
                <w:iCs w:val="false"/>
                <w:color w:val="2C3E50"/>
                <w:sz w:val="18"/>
                <w:szCs w:val="18"/>
              </w:rPr>
              <w:t xml:space="preserve">The Skills Intelligence Platform (SIP) is a data architecture and workflow layer that connects these three systems and makes the employee the engine of their own evaluation. Training scores automatically update Darwinbox skill profiles. Skill gaps from the org-wide assessment drive personalised learning recommendations. Employees initiate manager feedback requests because their career visibility — in IJPs, promotions, PMS — depends on validated skills. L3 and L4 data is captured as a byproduct of career management, not as a separate evaluation task. The platform does not require new operational workflows from HSE, Finance, or Plant — it works within the existing HR ecosystem.</w:t>
            </w:r>
          </w:p>
        </w:tc>
      </w:tr>
    </w:tbl>
    <w:p>
      <w:pPr>
        <w:spacing w:after="0" w:before="100"/>
      </w:pPr>
      <w:r>
        <w:t xml:space="preserve"/>
      </w:r>
    </w:p>
    <w:p>
      <w:pPr>
        <w:pStyle w:val="Heading2"/>
      </w:pPr>
      <w:r>
        <w:rPr>
          <w:rFonts w:ascii="Arial" w:cs="Arial" w:eastAsia="Arial" w:hAnsi="Arial"/>
          <w:b/>
          <w:bCs/>
          <w:i w:val="false"/>
          <w:iCs w:val="false"/>
          <w:color w:val="2E74B5"/>
          <w:sz w:val="26"/>
          <w:szCs w:val="26"/>
        </w:rPr>
        <w:t xml:space="preserve">Current State vs Future State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
            </w:r>
          </w:p>
        </w:tc>
        <w:tc>
          <w:tcPr>
            <w:tcW w:type="dxa" w:w="4480"/>
            <w:gridSpan w:val="1"/>
            <w:tcBorders>
              <w:top w:val="single" w:color="FFFFFF" w:sz="6"/>
              <w:left w:val="single" w:color="FFFFFF" w:sz="6"/>
              <w:bottom w:val="single" w:color="FFFFFF" w:sz="6"/>
              <w:right w:val="single" w:color="FFFFFF" w:sz="6"/>
            </w:tcBorders>
            <w:shd w:fill="C0392B" w:val="clear"/>
            <w:tcMar>
              <w:top w:type="dxa" w:w="70"/>
              <w:left w:type="dxa" w:w="120"/>
              <w:bottom w:type="dxa" w:w="70"/>
              <w:right w:type="dxa" w:w="120"/>
            </w:tcMar>
            <w:vAlign w:val="center"/>
          </w:tcPr>
          <w:p>
            <w:pPr>
              <w:jc w:val="center"/>
            </w:pPr>
            <w:r>
              <w:rPr>
                <w:rFonts w:ascii="Arial" w:cs="Arial" w:eastAsia="Arial" w:hAnsi="Arial"/>
                <w:b/>
                <w:bCs/>
                <w:color w:val="FFFFFF"/>
                <w:sz w:val="17"/>
                <w:szCs w:val="17"/>
              </w:rPr>
              <w:t xml:space="preserve">Current State</w:t>
            </w:r>
          </w:p>
        </w:tc>
        <w:tc>
          <w:tcPr>
            <w:tcW w:type="dxa" w:w="4480"/>
            <w:gridSpan w:val="1"/>
            <w:tcBorders>
              <w:top w:val="single" w:color="FFFFFF" w:sz="6"/>
              <w:left w:val="single" w:color="FFFFFF" w:sz="6"/>
              <w:bottom w:val="single" w:color="FFFFFF" w:sz="6"/>
              <w:right w:val="single" w:color="FFFFFF" w:sz="6"/>
            </w:tcBorders>
            <w:shd w:fill="1E8449" w:val="clear"/>
            <w:tcMar>
              <w:top w:type="dxa" w:w="70"/>
              <w:left w:type="dxa" w:w="120"/>
              <w:bottom w:type="dxa" w:w="70"/>
              <w:right w:type="dxa" w:w="120"/>
            </w:tcMar>
            <w:vAlign w:val="center"/>
          </w:tcPr>
          <w:p>
            <w:pPr>
              <w:jc w:val="center"/>
            </w:pPr>
            <w:r>
              <w:rPr>
                <w:rFonts w:ascii="Arial" w:cs="Arial" w:eastAsia="Arial" w:hAnsi="Arial"/>
                <w:b/>
                <w:bCs/>
                <w:color w:val="FFFFFF"/>
                <w:sz w:val="17"/>
                <w:szCs w:val="17"/>
              </w:rPr>
              <w:t xml:space="preserve">Future State (SIP)</w:t>
            </w:r>
          </w:p>
        </w:tc>
      </w:tr>
      <w:tr>
        <w:tc>
          <w:tcPr>
            <w:tcW w:type="dxa" w:w="400"/>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vAlign w:val="center"/>
          </w:tcPr>
          <w:p>
            <w:pPr>
              <w:jc w:val="center"/>
            </w:pPr>
            <w:r>
              <w:rPr>
                <w:rFonts w:ascii="Arial" w:cs="Arial" w:eastAsia="Arial" w:hAnsi="Arial"/>
                <w:b/>
                <w:bCs/>
                <w:i w:val="false"/>
                <w:iCs w:val="false"/>
                <w:color w:val="FFFFFF"/>
                <w:sz w:val="16"/>
                <w:szCs w:val="16"/>
              </w:rPr>
              <w:t xml:space="preserve">L1</w:t>
            </w:r>
          </w:p>
        </w:tc>
        <w:tc>
          <w:tcPr>
            <w:tcW w:type="dxa" w:w="4480"/>
            <w:tcBorders>
              <w:top w:val="single" w:color="BFBFBF" w:sz="6"/>
              <w:left w:val="single" w:color="BFBFBF" w:sz="6"/>
              <w:bottom w:val="single" w:color="BFBFBF" w:sz="6"/>
              <w:right w:val="single" w:color="BFBFBF" w:sz="6"/>
            </w:tcBorders>
            <w:shd w:fill="FADBD8" w:val="clear"/>
            <w:tcMar>
              <w:top w:type="dxa" w:w="70"/>
              <w:left w:type="dxa" w:w="120"/>
              <w:bottom w:type="dxa" w:w="70"/>
              <w:right w:type="dxa" w:w="120"/>
            </w:tcMar>
          </w:tcPr>
          <w:p>
            <w:r>
              <w:rPr>
                <w:rFonts w:ascii="Arial" w:cs="Arial" w:eastAsia="Arial" w:hAnsi="Arial"/>
                <w:b w:val="false"/>
                <w:bCs w:val="false"/>
                <w:i w:val="false"/>
                <w:iCs w:val="false"/>
                <w:color w:val="2C3E50"/>
                <w:sz w:val="17"/>
                <w:szCs w:val="17"/>
              </w:rPr>
              <w:t xml:space="preserve">Participant feedback form — paper/manual, no uniform standard</w:t>
            </w:r>
          </w:p>
        </w:tc>
        <w:tc>
          <w:tcPr>
            <w:tcW w:type="dxa" w:w="4480"/>
            <w:tcBorders>
              <w:top w:val="single" w:color="BFBFBF" w:sz="6"/>
              <w:left w:val="single" w:color="BFBFBF" w:sz="6"/>
              <w:bottom w:val="single" w:color="BFBFBF" w:sz="6"/>
              <w:right w:val="single" w:color="BFBFBF" w:sz="6"/>
            </w:tcBorders>
            <w:shd w:fill="D5F5E3" w:val="clear"/>
            <w:tcMar>
              <w:top w:type="dxa" w:w="70"/>
              <w:left w:type="dxa" w:w="120"/>
              <w:bottom w:type="dxa" w:w="70"/>
              <w:right w:type="dxa" w:w="120"/>
            </w:tcMar>
          </w:tcPr>
          <w:p>
            <w:r>
              <w:rPr>
                <w:rFonts w:ascii="Arial" w:cs="Arial" w:eastAsia="Arial" w:hAnsi="Arial"/>
                <w:b w:val="false"/>
                <w:bCs w:val="false"/>
                <w:i w:val="false"/>
                <w:iCs w:val="false"/>
                <w:color w:val="2C3E50"/>
                <w:sz w:val="17"/>
                <w:szCs w:val="17"/>
              </w:rPr>
              <w:t xml:space="preserve">Digital L1 form, auto-scored, fed into program analytics dashboard</w:t>
            </w:r>
          </w:p>
        </w:tc>
      </w:tr>
      <w:tr>
        <w:tc>
          <w:tcPr>
            <w:tcW w:type="dxa" w:w="400"/>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i w:val="false"/>
                <w:iCs w:val="false"/>
                <w:color w:val="FFFFFF"/>
                <w:sz w:val="16"/>
                <w:szCs w:val="16"/>
              </w:rPr>
              <w:t xml:space="preserve">L2</w:t>
            </w:r>
          </w:p>
        </w:tc>
        <w:tc>
          <w:tcPr>
            <w:tcW w:type="dxa" w:w="4480"/>
            <w:tcBorders>
              <w:top w:val="single" w:color="BFBFBF" w:sz="6"/>
              <w:left w:val="single" w:color="BFBFBF" w:sz="6"/>
              <w:bottom w:val="single" w:color="BFBFBF" w:sz="6"/>
              <w:right w:val="single" w:color="BFBFBF" w:sz="6"/>
            </w:tcBorders>
            <w:shd w:fill="FADBD8" w:val="clear"/>
            <w:tcMar>
              <w:top w:type="dxa" w:w="70"/>
              <w:left w:type="dxa" w:w="120"/>
              <w:bottom w:type="dxa" w:w="70"/>
              <w:right w:type="dxa" w:w="120"/>
            </w:tcMar>
          </w:tcPr>
          <w:p>
            <w:r>
              <w:rPr>
                <w:rFonts w:ascii="Arial" w:cs="Arial" w:eastAsia="Arial" w:hAnsi="Arial"/>
                <w:b w:val="false"/>
                <w:bCs w:val="false"/>
                <w:i w:val="false"/>
                <w:iCs w:val="false"/>
                <w:color w:val="2C3E50"/>
                <w:sz w:val="17"/>
                <w:szCs w:val="17"/>
              </w:rPr>
              <w:t xml:space="preserve">Vendor reports — inconsistent format, manually extracted, no quartile analysis</w:t>
            </w:r>
          </w:p>
        </w:tc>
        <w:tc>
          <w:tcPr>
            <w:tcW w:type="dxa" w:w="4480"/>
            <w:tcBorders>
              <w:top w:val="single" w:color="BFBFBF" w:sz="6"/>
              <w:left w:val="single" w:color="BFBFBF" w:sz="6"/>
              <w:bottom w:val="single" w:color="BFBFBF" w:sz="6"/>
              <w:right w:val="single" w:color="BFBFBF" w:sz="6"/>
            </w:tcBorders>
            <w:shd w:fill="D5F5E3" w:val="clear"/>
            <w:tcMar>
              <w:top w:type="dxa" w:w="70"/>
              <w:left w:type="dxa" w:w="120"/>
              <w:bottom w:type="dxa" w:w="70"/>
              <w:right w:type="dxa" w:w="120"/>
            </w:tcMar>
          </w:tcPr>
          <w:p>
            <w:r>
              <w:rPr>
                <w:rFonts w:ascii="Arial" w:cs="Arial" w:eastAsia="Arial" w:hAnsi="Arial"/>
                <w:b w:val="false"/>
                <w:bCs w:val="false"/>
                <w:i w:val="false"/>
                <w:iCs w:val="false"/>
                <w:color w:val="2C3E50"/>
                <w:sz w:val="17"/>
                <w:szCs w:val="17"/>
              </w:rPr>
              <w:t xml:space="preserve">Vendor submits standard quartile form; scores auto-normalised and ingested</w:t>
            </w:r>
          </w:p>
        </w:tc>
      </w:tr>
      <w:tr>
        <w:tc>
          <w:tcPr>
            <w:tcW w:type="dxa" w:w="400"/>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vAlign w:val="center"/>
          </w:tcPr>
          <w:p>
            <w:pPr>
              <w:jc w:val="center"/>
            </w:pPr>
            <w:r>
              <w:rPr>
                <w:rFonts w:ascii="Arial" w:cs="Arial" w:eastAsia="Arial" w:hAnsi="Arial"/>
                <w:b/>
                <w:bCs/>
                <w:i w:val="false"/>
                <w:iCs w:val="false"/>
                <w:color w:val="FFFFFF"/>
                <w:sz w:val="16"/>
                <w:szCs w:val="16"/>
              </w:rPr>
              <w:t xml:space="preserve">L3</w:t>
            </w:r>
          </w:p>
        </w:tc>
        <w:tc>
          <w:tcPr>
            <w:tcW w:type="dxa" w:w="4480"/>
            <w:tcBorders>
              <w:top w:val="single" w:color="BFBFBF" w:sz="6"/>
              <w:left w:val="single" w:color="BFBFBF" w:sz="6"/>
              <w:bottom w:val="single" w:color="BFBFBF" w:sz="6"/>
              <w:right w:val="single" w:color="BFBFBF" w:sz="6"/>
            </w:tcBorders>
            <w:shd w:fill="FADBD8" w:val="clear"/>
            <w:tcMar>
              <w:top w:type="dxa" w:w="70"/>
              <w:left w:type="dxa" w:w="120"/>
              <w:bottom w:type="dxa" w:w="70"/>
              <w:right w:type="dxa" w:w="120"/>
            </w:tcMar>
          </w:tcPr>
          <w:p>
            <w:r>
              <w:rPr>
                <w:rFonts w:ascii="Arial" w:cs="Arial" w:eastAsia="Arial" w:hAnsi="Arial"/>
                <w:b w:val="false"/>
                <w:bCs w:val="false"/>
                <w:i w:val="false"/>
                <w:iCs w:val="false"/>
                <w:color w:val="2C3E50"/>
                <w:sz w:val="17"/>
                <w:szCs w:val="17"/>
              </w:rPr>
              <w:t xml:space="preserve">Stage-of-improvement form exists but retrieval is difficult and incomplete</w:t>
            </w:r>
          </w:p>
        </w:tc>
        <w:tc>
          <w:tcPr>
            <w:tcW w:type="dxa" w:w="4480"/>
            <w:tcBorders>
              <w:top w:val="single" w:color="BFBFBF" w:sz="6"/>
              <w:left w:val="single" w:color="BFBFBF" w:sz="6"/>
              <w:bottom w:val="single" w:color="BFBFBF" w:sz="6"/>
              <w:right w:val="single" w:color="BFBFBF" w:sz="6"/>
            </w:tcBorders>
            <w:shd w:fill="D5F5E3" w:val="clear"/>
            <w:tcMar>
              <w:top w:type="dxa" w:w="70"/>
              <w:left w:type="dxa" w:w="120"/>
              <w:bottom w:type="dxa" w:w="70"/>
              <w:right w:type="dxa" w:w="120"/>
            </w:tcMar>
          </w:tcPr>
          <w:p>
            <w:r>
              <w:rPr>
                <w:rFonts w:ascii="Arial" w:cs="Arial" w:eastAsia="Arial" w:hAnsi="Arial"/>
                <w:b w:val="false"/>
                <w:bCs w:val="false"/>
                <w:i w:val="false"/>
                <w:iCs w:val="false"/>
                <w:color w:val="2C3E50"/>
                <w:sz w:val="17"/>
                <w:szCs w:val="17"/>
              </w:rPr>
              <w:t xml:space="preserve">Employee-initiated manager feedback at 30/90 days; auto-logged to skill profile</w:t>
            </w:r>
          </w:p>
        </w:tc>
      </w:tr>
      <w:tr>
        <w:tc>
          <w:tcPr>
            <w:tcW w:type="dxa" w:w="400"/>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i w:val="false"/>
                <w:iCs w:val="false"/>
                <w:color w:val="FFFFFF"/>
                <w:sz w:val="16"/>
                <w:szCs w:val="16"/>
              </w:rPr>
              <w:t xml:space="preserve">L4</w:t>
            </w:r>
          </w:p>
        </w:tc>
        <w:tc>
          <w:tcPr>
            <w:tcW w:type="dxa" w:w="4480"/>
            <w:tcBorders>
              <w:top w:val="single" w:color="BFBFBF" w:sz="6"/>
              <w:left w:val="single" w:color="BFBFBF" w:sz="6"/>
              <w:bottom w:val="single" w:color="BFBFBF" w:sz="6"/>
              <w:right w:val="single" w:color="BFBFBF" w:sz="6"/>
            </w:tcBorders>
            <w:shd w:fill="FADBD8" w:val="clear"/>
            <w:tcMar>
              <w:top w:type="dxa" w:w="70"/>
              <w:left w:type="dxa" w:w="120"/>
              <w:bottom w:type="dxa" w:w="70"/>
              <w:right w:type="dxa" w:w="120"/>
            </w:tcMar>
          </w:tcPr>
          <w:p>
            <w:r>
              <w:rPr>
                <w:rFonts w:ascii="Arial" w:cs="Arial" w:eastAsia="Arial" w:hAnsi="Arial"/>
                <w:b w:val="false"/>
                <w:bCs w:val="false"/>
                <w:i w:val="false"/>
                <w:iCs w:val="false"/>
                <w:color w:val="2C3E50"/>
                <w:sz w:val="17"/>
                <w:szCs w:val="17"/>
              </w:rPr>
              <w:t xml:space="preserve">No systematic capture; requires cross-functional manual effort; almost never done</w:t>
            </w:r>
          </w:p>
        </w:tc>
        <w:tc>
          <w:tcPr>
            <w:tcW w:type="dxa" w:w="4480"/>
            <w:tcBorders>
              <w:top w:val="single" w:color="BFBFBF" w:sz="6"/>
              <w:left w:val="single" w:color="BFBFBF" w:sz="6"/>
              <w:bottom w:val="single" w:color="BFBFBF" w:sz="6"/>
              <w:right w:val="single" w:color="BFBFBF" w:sz="6"/>
            </w:tcBorders>
            <w:shd w:fill="D5F5E3" w:val="clear"/>
            <w:tcMar>
              <w:top w:type="dxa" w:w="70"/>
              <w:left w:type="dxa" w:w="120"/>
              <w:bottom w:type="dxa" w:w="70"/>
              <w:right w:type="dxa" w:w="120"/>
            </w:tcMar>
          </w:tcPr>
          <w:p>
            <w:r>
              <w:rPr>
                <w:rFonts w:ascii="Arial" w:cs="Arial" w:eastAsia="Arial" w:hAnsi="Arial"/>
                <w:b w:val="false"/>
                <w:bCs w:val="false"/>
                <w:i w:val="false"/>
                <w:iCs w:val="false"/>
                <w:color w:val="2C3E50"/>
                <w:sz w:val="17"/>
                <w:szCs w:val="17"/>
              </w:rPr>
              <w:t xml:space="preserve">Skill validation by manager (soft L4) + employee self-report aggregated in L&amp;D dashboard</w:t>
            </w:r>
          </w:p>
        </w:tc>
      </w:tr>
      <w:tr>
        <w:tc>
          <w:tcPr>
            <w:tcW w:type="dxa" w:w="400"/>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vAlign w:val="center"/>
          </w:tcPr>
          <w:p>
            <w:pPr>
              <w:jc w:val="center"/>
            </w:pPr>
            <w:r>
              <w:rPr>
                <w:rFonts w:ascii="Arial" w:cs="Arial" w:eastAsia="Arial" w:hAnsi="Arial"/>
                <w:b/>
                <w:bCs/>
                <w:i w:val="false"/>
                <w:iCs w:val="false"/>
                <w:color w:val="FFFFFF"/>
                <w:sz w:val="16"/>
                <w:szCs w:val="16"/>
              </w:rPr>
              <w:t xml:space="preserve">L5</w:t>
            </w:r>
          </w:p>
        </w:tc>
        <w:tc>
          <w:tcPr>
            <w:tcW w:type="dxa" w:w="4480"/>
            <w:tcBorders>
              <w:top w:val="single" w:color="BFBFBF" w:sz="6"/>
              <w:left w:val="single" w:color="BFBFBF" w:sz="6"/>
              <w:bottom w:val="single" w:color="BFBFBF" w:sz="6"/>
              <w:right w:val="single" w:color="BFBFBF" w:sz="6"/>
            </w:tcBorders>
            <w:shd w:fill="FADBD8" w:val="clear"/>
            <w:tcMar>
              <w:top w:type="dxa" w:w="70"/>
              <w:left w:type="dxa" w:w="120"/>
              <w:bottom w:type="dxa" w:w="70"/>
              <w:right w:type="dxa" w:w="120"/>
            </w:tcMar>
          </w:tcPr>
          <w:p>
            <w:r>
              <w:rPr>
                <w:rFonts w:ascii="Arial" w:cs="Arial" w:eastAsia="Arial" w:hAnsi="Arial"/>
                <w:b w:val="false"/>
                <w:bCs w:val="false"/>
                <w:i w:val="false"/>
                <w:iCs w:val="false"/>
                <w:color w:val="2C3E50"/>
                <w:sz w:val="17"/>
                <w:szCs w:val="17"/>
              </w:rPr>
              <w:t xml:space="preserve">Calculated ad hoc, no standard formula, no consistent cost data</w:t>
            </w:r>
          </w:p>
        </w:tc>
        <w:tc>
          <w:tcPr>
            <w:tcW w:type="dxa" w:w="4480"/>
            <w:tcBorders>
              <w:top w:val="single" w:color="BFBFBF" w:sz="6"/>
              <w:left w:val="single" w:color="BFBFBF" w:sz="6"/>
              <w:bottom w:val="single" w:color="BFBFBF" w:sz="6"/>
              <w:right w:val="single" w:color="BFBFBF" w:sz="6"/>
            </w:tcBorders>
            <w:shd w:fill="D5F5E3" w:val="clear"/>
            <w:tcMar>
              <w:top w:type="dxa" w:w="70"/>
              <w:left w:type="dxa" w:w="120"/>
              <w:bottom w:type="dxa" w:w="70"/>
              <w:right w:type="dxa" w:w="120"/>
            </w:tcMar>
          </w:tcPr>
          <w:p>
            <w:r>
              <w:rPr>
                <w:rFonts w:ascii="Arial" w:cs="Arial" w:eastAsia="Arial" w:hAnsi="Arial"/>
                <w:b w:val="false"/>
                <w:bCs w:val="false"/>
                <w:i w:val="false"/>
                <w:iCs w:val="false"/>
                <w:color w:val="2C3E50"/>
                <w:sz w:val="17"/>
                <w:szCs w:val="17"/>
              </w:rPr>
              <w:t xml:space="preserve">ROI calculator with standardised cost inputs; business criticality score drives prioritisation</w:t>
            </w:r>
          </w:p>
        </w:tc>
      </w:tr>
      <w:tr>
        <w:tc>
          <w:tcPr>
            <w:tcW w:type="dxa" w:w="400"/>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i w:val="false"/>
                <w:iCs w:val="false"/>
                <w:color w:val="FFFFFF"/>
                <w:sz w:val="16"/>
                <w:szCs w:val="16"/>
              </w:rPr>
              <w:t xml:space="preserve">Darwinbox Profile</w:t>
            </w:r>
          </w:p>
        </w:tc>
        <w:tc>
          <w:tcPr>
            <w:tcW w:type="dxa" w:w="4480"/>
            <w:tcBorders>
              <w:top w:val="single" w:color="BFBFBF" w:sz="6"/>
              <w:left w:val="single" w:color="BFBFBF" w:sz="6"/>
              <w:bottom w:val="single" w:color="BFBFBF" w:sz="6"/>
              <w:right w:val="single" w:color="BFBFBF" w:sz="6"/>
            </w:tcBorders>
            <w:shd w:fill="FADBD8" w:val="clear"/>
            <w:tcMar>
              <w:top w:type="dxa" w:w="70"/>
              <w:left w:type="dxa" w:w="120"/>
              <w:bottom w:type="dxa" w:w="70"/>
              <w:right w:type="dxa" w:w="120"/>
            </w:tcMar>
          </w:tcPr>
          <w:p>
            <w:r>
              <w:rPr>
                <w:rFonts w:ascii="Arial" w:cs="Arial" w:eastAsia="Arial" w:hAnsi="Arial"/>
                <w:b w:val="false"/>
                <w:bCs w:val="false"/>
                <w:i w:val="false"/>
                <w:iCs w:val="false"/>
                <w:color w:val="2C3E50"/>
                <w:sz w:val="17"/>
                <w:szCs w:val="17"/>
              </w:rPr>
              <w:t xml:space="preserve">Empty — 0 competencies, 0 badges, no performance linkage</w:t>
            </w:r>
          </w:p>
        </w:tc>
        <w:tc>
          <w:tcPr>
            <w:tcW w:type="dxa" w:w="4480"/>
            <w:tcBorders>
              <w:top w:val="single" w:color="BFBFBF" w:sz="6"/>
              <w:left w:val="single" w:color="BFBFBF" w:sz="6"/>
              <w:bottom w:val="single" w:color="BFBFBF" w:sz="6"/>
              <w:right w:val="single" w:color="BFBFBF" w:sz="6"/>
            </w:tcBorders>
            <w:shd w:fill="D5F5E3" w:val="clear"/>
            <w:tcMar>
              <w:top w:type="dxa" w:w="70"/>
              <w:left w:type="dxa" w:w="120"/>
              <w:bottom w:type="dxa" w:w="70"/>
              <w:right w:type="dxa" w:w="120"/>
            </w:tcMar>
          </w:tcPr>
          <w:p>
            <w:r>
              <w:rPr>
                <w:rFonts w:ascii="Arial" w:cs="Arial" w:eastAsia="Arial" w:hAnsi="Arial"/>
                <w:b w:val="false"/>
                <w:bCs w:val="false"/>
                <w:i w:val="false"/>
                <w:iCs w:val="false"/>
                <w:color w:val="2C3E50"/>
                <w:sz w:val="17"/>
                <w:szCs w:val="17"/>
              </w:rPr>
              <w:t xml:space="preserve">Live skills profile: training-updated, manager-validated, PMS and IJP integrated</w:t>
            </w:r>
          </w:p>
        </w:tc>
      </w:tr>
      <w:tr>
        <w:tc>
          <w:tcPr>
            <w:tcW w:type="dxa" w:w="400"/>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vAlign w:val="center"/>
          </w:tcPr>
          <w:p>
            <w:pPr>
              <w:jc w:val="center"/>
            </w:pPr>
            <w:r>
              <w:rPr>
                <w:rFonts w:ascii="Arial" w:cs="Arial" w:eastAsia="Arial" w:hAnsi="Arial"/>
                <w:b/>
                <w:bCs/>
                <w:i w:val="false"/>
                <w:iCs w:val="false"/>
                <w:color w:val="FFFFFF"/>
                <w:sz w:val="16"/>
                <w:szCs w:val="16"/>
              </w:rPr>
              <w:t xml:space="preserve">Employee Ownership</w:t>
            </w:r>
          </w:p>
        </w:tc>
        <w:tc>
          <w:tcPr>
            <w:tcW w:type="dxa" w:w="4480"/>
            <w:tcBorders>
              <w:top w:val="single" w:color="BFBFBF" w:sz="6"/>
              <w:left w:val="single" w:color="BFBFBF" w:sz="6"/>
              <w:bottom w:val="single" w:color="BFBFBF" w:sz="6"/>
              <w:right w:val="single" w:color="BFBFBF" w:sz="6"/>
            </w:tcBorders>
            <w:shd w:fill="FADBD8" w:val="clear"/>
            <w:tcMar>
              <w:top w:type="dxa" w:w="70"/>
              <w:left w:type="dxa" w:w="120"/>
              <w:bottom w:type="dxa" w:w="70"/>
              <w:right w:type="dxa" w:w="120"/>
            </w:tcMar>
          </w:tcPr>
          <w:p>
            <w:r>
              <w:rPr>
                <w:rFonts w:ascii="Arial" w:cs="Arial" w:eastAsia="Arial" w:hAnsi="Arial"/>
                <w:b w:val="false"/>
                <w:bCs w:val="false"/>
                <w:i w:val="false"/>
                <w:iCs w:val="false"/>
                <w:color w:val="2C3E50"/>
                <w:sz w:val="17"/>
                <w:szCs w:val="17"/>
              </w:rPr>
              <w:t xml:space="preserve">Passive — management decides who trains in what</w:t>
            </w:r>
          </w:p>
        </w:tc>
        <w:tc>
          <w:tcPr>
            <w:tcW w:type="dxa" w:w="4480"/>
            <w:tcBorders>
              <w:top w:val="single" w:color="BFBFBF" w:sz="6"/>
              <w:left w:val="single" w:color="BFBFBF" w:sz="6"/>
              <w:bottom w:val="single" w:color="BFBFBF" w:sz="6"/>
              <w:right w:val="single" w:color="BFBFBF" w:sz="6"/>
            </w:tcBorders>
            <w:shd w:fill="D5F5E3" w:val="clear"/>
            <w:tcMar>
              <w:top w:type="dxa" w:w="70"/>
              <w:left w:type="dxa" w:w="120"/>
              <w:bottom w:type="dxa" w:w="70"/>
              <w:right w:type="dxa" w:w="120"/>
            </w:tcMar>
          </w:tcPr>
          <w:p>
            <w:r>
              <w:rPr>
                <w:rFonts w:ascii="Arial" w:cs="Arial" w:eastAsia="Arial" w:hAnsi="Arial"/>
                <w:b w:val="false"/>
                <w:bCs w:val="false"/>
                <w:i w:val="false"/>
                <w:iCs w:val="false"/>
                <w:color w:val="2C3E50"/>
                <w:sz w:val="17"/>
                <w:szCs w:val="17"/>
              </w:rPr>
              <w:t xml:space="preserve">Active — employee sees gaps, chooses learning, tracks progress, requests feedback</w:t>
            </w:r>
          </w:p>
        </w:tc>
      </w:tr>
      <w:tr>
        <w:tc>
          <w:tcPr>
            <w:tcW w:type="dxa" w:w="400"/>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i w:val="false"/>
                <w:iCs w:val="false"/>
                <w:color w:val="FFFFFF"/>
                <w:sz w:val="16"/>
                <w:szCs w:val="16"/>
              </w:rPr>
              <w:t xml:space="preserve">Data Flow</w:t>
            </w:r>
          </w:p>
        </w:tc>
        <w:tc>
          <w:tcPr>
            <w:tcW w:type="dxa" w:w="4480"/>
            <w:tcBorders>
              <w:top w:val="single" w:color="BFBFBF" w:sz="6"/>
              <w:left w:val="single" w:color="BFBFBF" w:sz="6"/>
              <w:bottom w:val="single" w:color="BFBFBF" w:sz="6"/>
              <w:right w:val="single" w:color="BFBFBF" w:sz="6"/>
            </w:tcBorders>
            <w:shd w:fill="FADBD8" w:val="clear"/>
            <w:tcMar>
              <w:top w:type="dxa" w:w="70"/>
              <w:left w:type="dxa" w:w="120"/>
              <w:bottom w:type="dxa" w:w="70"/>
              <w:right w:type="dxa" w:w="120"/>
            </w:tcMar>
          </w:tcPr>
          <w:p>
            <w:r>
              <w:rPr>
                <w:rFonts w:ascii="Arial" w:cs="Arial" w:eastAsia="Arial" w:hAnsi="Arial"/>
                <w:b w:val="false"/>
                <w:bCs w:val="false"/>
                <w:i w:val="false"/>
                <w:iCs w:val="false"/>
                <w:color w:val="2C3E50"/>
                <w:sz w:val="17"/>
                <w:szCs w:val="17"/>
              </w:rPr>
              <w:t xml:space="preserve">Siloed — 3 systems, no integration, manual reconciliation</w:t>
            </w:r>
          </w:p>
        </w:tc>
        <w:tc>
          <w:tcPr>
            <w:tcW w:type="dxa" w:w="4480"/>
            <w:tcBorders>
              <w:top w:val="single" w:color="BFBFBF" w:sz="6"/>
              <w:left w:val="single" w:color="BFBFBF" w:sz="6"/>
              <w:bottom w:val="single" w:color="BFBFBF" w:sz="6"/>
              <w:right w:val="single" w:color="BFBFBF" w:sz="6"/>
            </w:tcBorders>
            <w:shd w:fill="D5F5E3" w:val="clear"/>
            <w:tcMar>
              <w:top w:type="dxa" w:w="70"/>
              <w:left w:type="dxa" w:w="120"/>
              <w:bottom w:type="dxa" w:w="70"/>
              <w:right w:type="dxa" w:w="120"/>
            </w:tcMar>
          </w:tcPr>
          <w:p>
            <w:r>
              <w:rPr>
                <w:rFonts w:ascii="Arial" w:cs="Arial" w:eastAsia="Arial" w:hAnsi="Arial"/>
                <w:b w:val="false"/>
                <w:bCs w:val="false"/>
                <w:i w:val="false"/>
                <w:iCs w:val="false"/>
                <w:color w:val="2C3E50"/>
                <w:sz w:val="17"/>
                <w:szCs w:val="17"/>
              </w:rPr>
              <w:t xml:space="preserve">API-connected — skills data flows bidirectionally between assessment, CLMS, and Darwinbox</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r>
              <w:rPr>
                <w:rFonts w:ascii="Arial" w:cs="Arial" w:eastAsia="Arial" w:hAnsi="Arial"/>
                <w:b/>
                <w:bCs/>
                <w:color w:val="C9A227"/>
                <w:sz w:val="28"/>
                <w:szCs w:val="28"/>
              </w:rPr>
              <w:t xml:space="preserve">01  </w:t>
            </w:r>
            <w:r>
              <w:rPr>
                <w:rFonts w:ascii="Arial" w:cs="Arial" w:eastAsia="Arial" w:hAnsi="Arial"/>
                <w:b/>
                <w:bCs/>
                <w:color w:val="FFFFFF"/>
                <w:sz w:val="28"/>
                <w:szCs w:val="28"/>
              </w:rPr>
              <w:t xml:space="preserve">SCOPE &amp; SYSTEM ARCHITECTURE</w:t>
            </w:r>
          </w:p>
          <w:p>
            <w:pPr>
              <w:spacing w:before="40"/>
            </w:pPr>
            <w:r>
              <w:rPr>
                <w:rFonts w:ascii="Arial" w:cs="Arial" w:eastAsia="Arial" w:hAnsi="Arial"/>
                <w:i/>
                <w:iCs/>
                <w:color w:val="BDC3C7"/>
                <w:sz w:val="18"/>
                <w:szCs w:val="18"/>
              </w:rPr>
              <w:t xml:space="preserve">What systems are involved, what connects to what</w:t>
            </w:r>
          </w:p>
        </w:tc>
      </w:tr>
    </w:tbl>
    <w:p>
      <w:pPr>
        <w:spacing w:after="0" w:before="80"/>
      </w:pPr>
      <w:r>
        <w:t xml:space="preserve"/>
      </w:r>
    </w:p>
    <w:p>
      <w:pPr>
        <w:pStyle w:val="Heading2"/>
      </w:pPr>
      <w:r>
        <w:rPr>
          <w:rFonts w:ascii="Arial" w:cs="Arial" w:eastAsia="Arial" w:hAnsi="Arial"/>
          <w:b/>
          <w:bCs/>
          <w:i w:val="false"/>
          <w:iCs w:val="false"/>
          <w:color w:val="2E74B5"/>
          <w:sz w:val="26"/>
          <w:szCs w:val="26"/>
        </w:rPr>
        <w:t xml:space="preserve">1.1  Systems in Scope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c>
          <w:tcPr>
            <w:tcW w:type="dxa" w:w="200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System</w:t>
            </w:r>
          </w:p>
        </w:tc>
        <w:tc>
          <w:tcPr>
            <w:tcW w:type="dxa" w:w="220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Role in SIP</w:t>
            </w:r>
          </w:p>
        </w:tc>
        <w:tc>
          <w:tcPr>
            <w:tcW w:type="dxa" w:w="180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Integration Method</w:t>
            </w:r>
          </w:p>
        </w:tc>
        <w:tc>
          <w:tcPr>
            <w:tcW w:type="dxa" w:w="336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Current Status</w:t>
            </w:r>
          </w:p>
        </w:tc>
      </w:tr>
      <w:tr>
        <w:tc>
          <w:tcPr>
            <w:tcW w:type="dxa" w:w="20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bCs/>
                <w:color w:val="1F3864"/>
                <w:sz w:val="17"/>
                <w:szCs w:val="17"/>
              </w:rPr>
              <w:t xml:space="preserve">Darwinbox (HRMS)</w:t>
            </w:r>
          </w:p>
        </w:tc>
        <w:tc>
          <w:tcPr>
            <w:tcW w:type="dxa" w:w="22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Master employee record, PMS, IJP, talent profile</w:t>
            </w:r>
          </w:p>
        </w:tc>
        <w:tc>
          <w:tcPr>
            <w:tcW w:type="dxa" w:w="18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E67E22"/>
                <w:sz w:val="16"/>
                <w:szCs w:val="16"/>
              </w:rPr>
              <w:t xml:space="preserve">REST API (bidirectional)</w:t>
            </w:r>
          </w:p>
        </w:tc>
        <w:tc>
          <w:tcPr>
            <w:tcW w:type="dxa" w:w="336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Live at BALCO; Darwinbox admin access required for API credentials</w:t>
            </w:r>
          </w:p>
        </w:tc>
      </w:tr>
      <w:tr>
        <w:tc>
          <w:tcPr>
            <w:tcW w:type="dxa" w:w="20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bCs/>
                <w:color w:val="1F3864"/>
                <w:sz w:val="17"/>
                <w:szCs w:val="17"/>
              </w:rPr>
              <w:t xml:space="preserve">CLMS (3rd Party)</w:t>
            </w:r>
          </w:p>
        </w:tc>
        <w:tc>
          <w:tcPr>
            <w:tcW w:type="dxa" w:w="22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Training catalog, course delivery, completion tracking, L2 assessment</w:t>
            </w:r>
          </w:p>
        </w:tc>
        <w:tc>
          <w:tcPr>
            <w:tcW w:type="dxa" w:w="18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E67E22"/>
                <w:sz w:val="16"/>
                <w:szCs w:val="16"/>
              </w:rPr>
              <w:t xml:space="preserve">REST API (outbound to Darwinbox)</w:t>
            </w:r>
          </w:p>
        </w:tc>
        <w:tc>
          <w:tcPr>
            <w:tcW w:type="dxa" w:w="33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Operational; tech team to confirm API endpoint availability</w:t>
            </w:r>
          </w:p>
        </w:tc>
      </w:tr>
      <w:tr>
        <w:tc>
          <w:tcPr>
            <w:tcW w:type="dxa" w:w="20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bCs/>
                <w:color w:val="1F3864"/>
                <w:sz w:val="17"/>
                <w:szCs w:val="17"/>
              </w:rPr>
              <w:t xml:space="preserve">Skills Assessment Portal</w:t>
            </w:r>
          </w:p>
        </w:tc>
        <w:tc>
          <w:tcPr>
            <w:tcW w:type="dxa" w:w="22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Org-wide gap assessment; baseline skills data per employee</w:t>
            </w:r>
          </w:p>
        </w:tc>
        <w:tc>
          <w:tcPr>
            <w:tcW w:type="dxa" w:w="18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E67E22"/>
                <w:sz w:val="16"/>
                <w:szCs w:val="16"/>
              </w:rPr>
              <w:t xml:space="preserve">REST API (outbound to Darwinbox + SIP)</w:t>
            </w:r>
          </w:p>
        </w:tc>
        <w:tc>
          <w:tcPr>
            <w:tcW w:type="dxa" w:w="336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Dev lead confirmed API integration feasible; PRD to follow</w:t>
            </w:r>
          </w:p>
        </w:tc>
      </w:tr>
      <w:tr>
        <w:tc>
          <w:tcPr>
            <w:tcW w:type="dxa" w:w="20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bCs/>
                <w:color w:val="1F3864"/>
                <w:sz w:val="17"/>
                <w:szCs w:val="17"/>
              </w:rPr>
              <w:t xml:space="preserve">SIP Core Layer</w:t>
            </w:r>
          </w:p>
        </w:tc>
        <w:tc>
          <w:tcPr>
            <w:tcW w:type="dxa" w:w="22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Orchestration layer: data normalisation, routing, business logic, dashboards</w:t>
            </w:r>
          </w:p>
        </w:tc>
        <w:tc>
          <w:tcPr>
            <w:tcW w:type="dxa" w:w="18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E67E22"/>
                <w:sz w:val="16"/>
                <w:szCs w:val="16"/>
              </w:rPr>
              <w:t xml:space="preserve">N/A — SIP is the integration layer</w:t>
            </w:r>
          </w:p>
        </w:tc>
        <w:tc>
          <w:tcPr>
            <w:tcW w:type="dxa" w:w="33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To be built; this document defines requirements</w:t>
            </w:r>
          </w:p>
        </w:tc>
      </w:tr>
      <w:tr>
        <w:tc>
          <w:tcPr>
            <w:tcW w:type="dxa" w:w="20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bCs/>
                <w:color w:val="1F3864"/>
                <w:sz w:val="17"/>
                <w:szCs w:val="17"/>
              </w:rPr>
              <w:t xml:space="preserve">Email / Notification System</w:t>
            </w:r>
          </w:p>
        </w:tc>
        <w:tc>
          <w:tcPr>
            <w:tcW w:type="dxa" w:w="22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Automated triggers for feedback requests and escalations</w:t>
            </w:r>
          </w:p>
        </w:tc>
        <w:tc>
          <w:tcPr>
            <w:tcW w:type="dxa" w:w="18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color w:val="E67E22"/>
                <w:sz w:val="16"/>
                <w:szCs w:val="16"/>
              </w:rPr>
              <w:t xml:space="preserve">SMTP / Darwinbox notification API</w:t>
            </w:r>
          </w:p>
        </w:tc>
        <w:tc>
          <w:tcPr>
            <w:tcW w:type="dxa" w:w="336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Standard; no new infrastructure required</w:t>
            </w:r>
          </w:p>
        </w:tc>
      </w:tr>
    </w:tbl>
    <w:p>
      <w:pPr>
        <w:spacing w:after="0" w:before="100"/>
      </w:pPr>
      <w:r>
        <w:t xml:space="preserve"/>
      </w:r>
    </w:p>
    <w:p>
      <w:pPr>
        <w:pStyle w:val="Heading2"/>
      </w:pPr>
      <w:r>
        <w:rPr>
          <w:rFonts w:ascii="Arial" w:cs="Arial" w:eastAsia="Arial" w:hAnsi="Arial"/>
          <w:b/>
          <w:bCs/>
          <w:i w:val="false"/>
          <w:iCs w:val="false"/>
          <w:color w:val="2E74B5"/>
          <w:sz w:val="26"/>
          <w:szCs w:val="26"/>
        </w:rPr>
        <w:t xml:space="preserve">1.2  Data Flow Architecture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6"/>
              <w:left w:val="single" w:color="2E74B5" w:sz="6"/>
              <w:bottom w:val="single" w:color="2E74B5" w:sz="6"/>
              <w:right w:val="single" w:color="2E74B5" w:sz="6"/>
            </w:tcBorders>
            <w:shd w:fill="F2F2F2" w:val="clear"/>
            <w:tcMar>
              <w:top w:type="dxa" w:w="100"/>
              <w:left w:type="dxa" w:w="140"/>
              <w:bottom w:type="dxa" w:w="100"/>
              <w:right w:type="dxa" w:w="140"/>
            </w:tcMar>
          </w:tcPr>
          <w:p>
            <w:pPr>
              <w:jc w:val="center"/>
            </w:pPr>
            <w:r>
              <w:rPr>
                <w:rFonts w:ascii="Arial" w:cs="Arial" w:eastAsia="Arial" w:hAnsi="Arial"/>
                <w:b/>
                <w:bCs/>
                <w:i w:val="false"/>
                <w:iCs w:val="false"/>
                <w:color w:val="1F3864"/>
                <w:sz w:val="18"/>
                <w:szCs w:val="18"/>
              </w:rPr>
              <w:t xml:space="preserve">DATA FLOW — SKILLS INTELLIGENCE PLATFORM</w:t>
            </w:r>
          </w:p>
          <w:p>
            <w:pPr>
              <w:spacing w:after="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400"/>
              <w:gridCol w:w="2000"/>
              <w:gridCol w:w="400"/>
              <w:gridCol w:w="2000"/>
              <w:gridCol w:w="400"/>
              <w:gridCol w:w="1600"/>
            </w:tblGrid>
            <w:tr>
              <w:tc>
                <w:tcPr>
                  <w:tcW w:type="dxa" w:w="2000"/>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tcPr>
                <w:p>
                  <w:pPr>
                    <w:jc w:val="center"/>
                  </w:pPr>
                  <w:r>
                    <w:rPr>
                      <w:rFonts w:ascii="Arial" w:cs="Arial" w:eastAsia="Arial" w:hAnsi="Arial"/>
                      <w:b/>
                      <w:bCs/>
                      <w:i w:val="false"/>
                      <w:iCs w:val="false"/>
                      <w:color w:val="FFFFFF"/>
                      <w:sz w:val="16"/>
                      <w:szCs w:val="16"/>
                    </w:rPr>
                    <w:t xml:space="preserve">SKILLS ASSESSMENT</w:t>
                  </w:r>
                </w:p>
                <w:p>
                  <w:pPr>
                    <w:jc w:val="center"/>
                  </w:pPr>
                  <w:r>
                    <w:rPr>
                      <w:rFonts w:ascii="Arial" w:cs="Arial" w:eastAsia="Arial" w:hAnsi="Arial"/>
                      <w:b/>
                      <w:bCs/>
                      <w:i w:val="false"/>
                      <w:iCs w:val="false"/>
                      <w:color w:val="FFFFFF"/>
                      <w:sz w:val="16"/>
                      <w:szCs w:val="16"/>
                    </w:rPr>
                    <w:t xml:space="preserve">PORTAL</w:t>
                  </w:r>
                </w:p>
                <w:p>
                  <w:pPr>
                    <w:spacing w:after="0" w:before="20"/>
                  </w:pPr>
                  <w:r>
                    <w:t xml:space="preserve"/>
                  </w:r>
                </w:p>
                <w:p>
                  <w:pPr>
                    <w:jc w:val="center"/>
                  </w:pPr>
                  <w:r>
                    <w:rPr>
                      <w:rFonts w:ascii="Arial" w:cs="Arial" w:eastAsia="Arial" w:hAnsi="Arial"/>
                      <w:b w:val="false"/>
                      <w:bCs w:val="false"/>
                      <w:i w:val="false"/>
                      <w:iCs w:val="false"/>
                      <w:color w:val="BDC3C7"/>
                      <w:sz w:val="14"/>
                      <w:szCs w:val="14"/>
                    </w:rPr>
                    <w:t xml:space="preserve">Gap analysis results</w:t>
                  </w:r>
                </w:p>
                <w:p>
                  <w:pPr>
                    <w:jc w:val="center"/>
                  </w:pPr>
                  <w:r>
                    <w:rPr>
                      <w:rFonts w:ascii="Arial" w:cs="Arial" w:eastAsia="Arial" w:hAnsi="Arial"/>
                      <w:b w:val="false"/>
                      <w:bCs w:val="false"/>
                      <w:i w:val="false"/>
                      <w:iCs w:val="false"/>
                      <w:color w:val="BDC3C7"/>
                      <w:sz w:val="14"/>
                      <w:szCs w:val="14"/>
                    </w:rPr>
                    <w:t xml:space="preserve">Baseline skill scores</w:t>
                  </w:r>
                </w:p>
              </w:tc>
              <w:tc>
                <w:tcPr>
                  <w:tcW w:type="dxa" w:w="400"/>
                  <w:tcBorders>
                    <w:top w:val="none"/>
                    <w:left w:val="none"/>
                    <w:bottom w:val="none"/>
                    <w:right w:val="none"/>
                  </w:tcBorders>
                  <w:shd w:fill="F2F2F2" w:val="clear"/>
                  <w:vAlign w:val="center"/>
                </w:tcPr>
                <w:p>
                  <w:pPr>
                    <w:jc w:val="center"/>
                  </w:pPr>
                  <w:r>
                    <w:rPr>
                      <w:rFonts w:ascii="Arial" w:cs="Arial" w:eastAsia="Arial" w:hAnsi="Arial"/>
                      <w:b/>
                      <w:bCs/>
                      <w:i w:val="false"/>
                      <w:iCs w:val="false"/>
                      <w:color w:val="2E74B5"/>
                      <w:sz w:val="20"/>
                      <w:szCs w:val="20"/>
                    </w:rPr>
                    <w:t xml:space="preserve">--&gt;</w:t>
                  </w:r>
                </w:p>
              </w:tc>
              <w:tc>
                <w:tcPr>
                  <w:tcW w:type="dxa" w:w="2000"/>
                  <w:tcBorders>
                    <w:top w:val="single" w:color="FFFFFF" w:sz="6"/>
                    <w:left w:val="single" w:color="FFFFFF" w:sz="6"/>
                    <w:bottom w:val="single" w:color="FFFFFF" w:sz="6"/>
                    <w:right w:val="single" w:color="FFFFFF" w:sz="6"/>
                  </w:tcBorders>
                  <w:shd w:fill="5B2C8D" w:val="clear"/>
                  <w:tcMar>
                    <w:top w:type="dxa" w:w="70"/>
                    <w:left w:type="dxa" w:w="120"/>
                    <w:bottom w:type="dxa" w:w="70"/>
                    <w:right w:type="dxa" w:w="120"/>
                  </w:tcMar>
                </w:tcPr>
                <w:p>
                  <w:pPr>
                    <w:jc w:val="center"/>
                  </w:pPr>
                  <w:r>
                    <w:rPr>
                      <w:rFonts w:ascii="Arial" w:cs="Arial" w:eastAsia="Arial" w:hAnsi="Arial"/>
                      <w:b/>
                      <w:bCs/>
                      <w:i w:val="false"/>
                      <w:iCs w:val="false"/>
                      <w:color w:val="FFFFFF"/>
                      <w:sz w:val="16"/>
                      <w:szCs w:val="16"/>
                    </w:rPr>
                    <w:t xml:space="preserve">SIP CORE LAYER</w:t>
                  </w:r>
                </w:p>
                <w:p>
                  <w:pPr>
                    <w:spacing w:after="0" w:before="20"/>
                  </w:pPr>
                  <w:r>
                    <w:t xml:space="preserve"/>
                  </w:r>
                </w:p>
                <w:p>
                  <w:pPr>
                    <w:jc w:val="center"/>
                  </w:pPr>
                  <w:r>
                    <w:rPr>
                      <w:rFonts w:ascii="Arial" w:cs="Arial" w:eastAsia="Arial" w:hAnsi="Arial"/>
                      <w:b w:val="false"/>
                      <w:bCs w:val="false"/>
                      <w:i w:val="false"/>
                      <w:iCs w:val="false"/>
                      <w:color w:val="EAD9F7"/>
                      <w:sz w:val="14"/>
                      <w:szCs w:val="14"/>
                    </w:rPr>
                    <w:t xml:space="preserve">Normalisation</w:t>
                  </w:r>
                </w:p>
                <w:p>
                  <w:pPr>
                    <w:jc w:val="center"/>
                  </w:pPr>
                  <w:r>
                    <w:rPr>
                      <w:rFonts w:ascii="Arial" w:cs="Arial" w:eastAsia="Arial" w:hAnsi="Arial"/>
                      <w:b w:val="false"/>
                      <w:bCs w:val="false"/>
                      <w:i w:val="false"/>
                      <w:iCs w:val="false"/>
                      <w:color w:val="EAD9F7"/>
                      <w:sz w:val="14"/>
                      <w:szCs w:val="14"/>
                    </w:rPr>
                    <w:t xml:space="preserve">Business logic</w:t>
                  </w:r>
                </w:p>
                <w:p>
                  <w:pPr>
                    <w:jc w:val="center"/>
                  </w:pPr>
                  <w:r>
                    <w:rPr>
                      <w:rFonts w:ascii="Arial" w:cs="Arial" w:eastAsia="Arial" w:hAnsi="Arial"/>
                      <w:b w:val="false"/>
                      <w:bCs w:val="false"/>
                      <w:i w:val="false"/>
                      <w:iCs w:val="false"/>
                      <w:color w:val="EAD9F7"/>
                      <w:sz w:val="14"/>
                      <w:szCs w:val="14"/>
                    </w:rPr>
                    <w:t xml:space="preserve">Escalation engine</w:t>
                  </w:r>
                </w:p>
                <w:p>
                  <w:pPr>
                    <w:jc w:val="center"/>
                  </w:pPr>
                  <w:r>
                    <w:rPr>
                      <w:rFonts w:ascii="Arial" w:cs="Arial" w:eastAsia="Arial" w:hAnsi="Arial"/>
                      <w:b w:val="false"/>
                      <w:bCs w:val="false"/>
                      <w:i w:val="false"/>
                      <w:iCs w:val="false"/>
                      <w:color w:val="EAD9F7"/>
                      <w:sz w:val="14"/>
                      <w:szCs w:val="14"/>
                    </w:rPr>
                    <w:t xml:space="preserve">Analytics</w:t>
                  </w:r>
                </w:p>
              </w:tc>
              <w:tc>
                <w:tcPr>
                  <w:tcW w:type="dxa" w:w="400"/>
                  <w:tcBorders>
                    <w:top w:val="none"/>
                    <w:left w:val="none"/>
                    <w:bottom w:val="none"/>
                    <w:right w:val="none"/>
                  </w:tcBorders>
                  <w:shd w:fill="F2F2F2" w:val="clear"/>
                  <w:vAlign w:val="center"/>
                </w:tcPr>
                <w:p>
                  <w:pPr>
                    <w:jc w:val="center"/>
                  </w:pPr>
                  <w:r>
                    <w:rPr>
                      <w:rFonts w:ascii="Arial" w:cs="Arial" w:eastAsia="Arial" w:hAnsi="Arial"/>
                      <w:b/>
                      <w:bCs/>
                      <w:i w:val="false"/>
                      <w:iCs w:val="false"/>
                      <w:color w:val="2E74B5"/>
                      <w:sz w:val="20"/>
                      <w:szCs w:val="20"/>
                    </w:rPr>
                    <w:t xml:space="preserve">&lt;-&gt;</w:t>
                  </w:r>
                </w:p>
              </w:tc>
              <w:tc>
                <w:tcPr>
                  <w:tcW w:type="dxa" w:w="2000"/>
                  <w:tcBorders>
                    <w:top w:val="single" w:color="FFFFFF" w:sz="6"/>
                    <w:left w:val="single" w:color="FFFFFF" w:sz="6"/>
                    <w:bottom w:val="single" w:color="FFFFFF" w:sz="6"/>
                    <w:right w:val="single" w:color="FFFFFF" w:sz="6"/>
                  </w:tcBorders>
                  <w:shd w:fill="1E8449" w:val="clear"/>
                  <w:tcMar>
                    <w:top w:type="dxa" w:w="70"/>
                    <w:left w:type="dxa" w:w="120"/>
                    <w:bottom w:type="dxa" w:w="70"/>
                    <w:right w:type="dxa" w:w="120"/>
                  </w:tcMar>
                </w:tcPr>
                <w:p>
                  <w:pPr>
                    <w:jc w:val="center"/>
                  </w:pPr>
                  <w:r>
                    <w:rPr>
                      <w:rFonts w:ascii="Arial" w:cs="Arial" w:eastAsia="Arial" w:hAnsi="Arial"/>
                      <w:b/>
                      <w:bCs/>
                      <w:i w:val="false"/>
                      <w:iCs w:val="false"/>
                      <w:color w:val="FFFFFF"/>
                      <w:sz w:val="16"/>
                      <w:szCs w:val="16"/>
                    </w:rPr>
                    <w:t xml:space="preserve">DARWINBOX</w:t>
                  </w:r>
                </w:p>
                <w:p>
                  <w:pPr>
                    <w:spacing w:after="0" w:before="20"/>
                  </w:pPr>
                  <w:r>
                    <w:t xml:space="preserve"/>
                  </w:r>
                </w:p>
                <w:p>
                  <w:pPr>
                    <w:jc w:val="center"/>
                  </w:pPr>
                  <w:r>
                    <w:rPr>
                      <w:rFonts w:ascii="Arial" w:cs="Arial" w:eastAsia="Arial" w:hAnsi="Arial"/>
                      <w:b w:val="false"/>
                      <w:bCs w:val="false"/>
                      <w:i w:val="false"/>
                      <w:iCs w:val="false"/>
                      <w:color w:val="A9DFBF"/>
                      <w:sz w:val="14"/>
                      <w:szCs w:val="14"/>
                    </w:rPr>
                    <w:t xml:space="preserve">Employee profile</w:t>
                  </w:r>
                </w:p>
                <w:p>
                  <w:pPr>
                    <w:jc w:val="center"/>
                  </w:pPr>
                  <w:r>
                    <w:rPr>
                      <w:rFonts w:ascii="Arial" w:cs="Arial" w:eastAsia="Arial" w:hAnsi="Arial"/>
                      <w:b w:val="false"/>
                      <w:bCs w:val="false"/>
                      <w:i w:val="false"/>
                      <w:iCs w:val="false"/>
                      <w:color w:val="A9DFBF"/>
                      <w:sz w:val="14"/>
                      <w:szCs w:val="14"/>
                    </w:rPr>
                    <w:t xml:space="preserve">PMS data</w:t>
                  </w:r>
                </w:p>
                <w:p>
                  <w:pPr>
                    <w:jc w:val="center"/>
                  </w:pPr>
                  <w:r>
                    <w:rPr>
                      <w:rFonts w:ascii="Arial" w:cs="Arial" w:eastAsia="Arial" w:hAnsi="Arial"/>
                      <w:b w:val="false"/>
                      <w:bCs w:val="false"/>
                      <w:i w:val="false"/>
                      <w:iCs w:val="false"/>
                      <w:color w:val="A9DFBF"/>
                      <w:sz w:val="14"/>
                      <w:szCs w:val="14"/>
                    </w:rPr>
                    <w:t xml:space="preserve">IJP listings</w:t>
                  </w:r>
                </w:p>
                <w:p>
                  <w:pPr>
                    <w:jc w:val="center"/>
                  </w:pPr>
                  <w:r>
                    <w:rPr>
                      <w:rFonts w:ascii="Arial" w:cs="Arial" w:eastAsia="Arial" w:hAnsi="Arial"/>
                      <w:b w:val="false"/>
                      <w:bCs w:val="false"/>
                      <w:i w:val="false"/>
                      <w:iCs w:val="false"/>
                      <w:color w:val="A9DFBF"/>
                      <w:sz w:val="14"/>
                      <w:szCs w:val="14"/>
                    </w:rPr>
                    <w:t xml:space="preserve">Grade / role data</w:t>
                  </w:r>
                </w:p>
              </w:tc>
              <w:tc>
                <w:tcPr>
                  <w:tcW w:type="dxa" w:w="400"/>
                  <w:tcBorders>
                    <w:top w:val="none"/>
                    <w:left w:val="none"/>
                    <w:bottom w:val="none"/>
                    <w:right w:val="none"/>
                  </w:tcBorders>
                  <w:shd w:fill="F2F2F2" w:val="clear"/>
                  <w:vAlign w:val="center"/>
                </w:tcPr>
                <w:p>
                  <w:pPr>
                    <w:jc w:val="center"/>
                  </w:pPr>
                  <w:r>
                    <w:rPr>
                      <w:rFonts w:ascii="Arial" w:cs="Arial" w:eastAsia="Arial" w:hAnsi="Arial"/>
                      <w:b/>
                      <w:bCs/>
                      <w:i w:val="false"/>
                      <w:iCs w:val="false"/>
                      <w:color w:val="2E74B5"/>
                      <w:sz w:val="20"/>
                      <w:szCs w:val="20"/>
                    </w:rPr>
                    <w:t xml:space="preserve">&lt;--</w:t>
                  </w:r>
                </w:p>
              </w:tc>
              <w:tc>
                <w:tcPr>
                  <w:tcW w:type="dxa" w:w="1600"/>
                  <w:tcBorders>
                    <w:top w:val="single" w:color="FFFFFF" w:sz="6"/>
                    <w:left w:val="single" w:color="FFFFFF" w:sz="6"/>
                    <w:bottom w:val="single" w:color="FFFFFF" w:sz="6"/>
                    <w:right w:val="single" w:color="FFFFFF" w:sz="6"/>
                  </w:tcBorders>
                  <w:shd w:fill="E67E22" w:val="clear"/>
                  <w:tcMar>
                    <w:top w:type="dxa" w:w="70"/>
                    <w:left w:type="dxa" w:w="120"/>
                    <w:bottom w:type="dxa" w:w="70"/>
                    <w:right w:type="dxa" w:w="120"/>
                  </w:tcMar>
                </w:tcPr>
                <w:p>
                  <w:pPr>
                    <w:jc w:val="center"/>
                  </w:pPr>
                  <w:r>
                    <w:rPr>
                      <w:rFonts w:ascii="Arial" w:cs="Arial" w:eastAsia="Arial" w:hAnsi="Arial"/>
                      <w:b/>
                      <w:bCs/>
                      <w:i w:val="false"/>
                      <w:iCs w:val="false"/>
                      <w:color w:val="FFFFFF"/>
                      <w:sz w:val="16"/>
                      <w:szCs w:val="16"/>
                    </w:rPr>
                    <w:t xml:space="preserve">CLMS</w:t>
                  </w:r>
                </w:p>
                <w:p>
                  <w:pPr>
                    <w:spacing w:after="0" w:before="20"/>
                  </w:pPr>
                  <w:r>
                    <w:t xml:space="preserve"/>
                  </w:r>
                </w:p>
                <w:p>
                  <w:pPr>
                    <w:jc w:val="center"/>
                  </w:pPr>
                  <w:r>
                    <w:rPr>
                      <w:rFonts w:ascii="Arial" w:cs="Arial" w:eastAsia="Arial" w:hAnsi="Arial"/>
                      <w:b w:val="false"/>
                      <w:bCs w:val="false"/>
                      <w:i w:val="false"/>
                      <w:iCs w:val="false"/>
                      <w:color w:val="FDEBD0"/>
                      <w:sz w:val="14"/>
                      <w:szCs w:val="14"/>
                    </w:rPr>
                    <w:t xml:space="preserve">Completions</w:t>
                  </w:r>
                </w:p>
                <w:p>
                  <w:pPr>
                    <w:jc w:val="center"/>
                  </w:pPr>
                  <w:r>
                    <w:rPr>
                      <w:rFonts w:ascii="Arial" w:cs="Arial" w:eastAsia="Arial" w:hAnsi="Arial"/>
                      <w:b w:val="false"/>
                      <w:bCs w:val="false"/>
                      <w:i w:val="false"/>
                      <w:iCs w:val="false"/>
                      <w:color w:val="FDEBD0"/>
                      <w:sz w:val="14"/>
                      <w:szCs w:val="14"/>
                    </w:rPr>
                    <w:t xml:space="preserve">Assessment scores</w:t>
                  </w:r>
                </w:p>
                <w:p>
                  <w:pPr>
                    <w:jc w:val="center"/>
                  </w:pPr>
                  <w:r>
                    <w:rPr>
                      <w:rFonts w:ascii="Arial" w:cs="Arial" w:eastAsia="Arial" w:hAnsi="Arial"/>
                      <w:b w:val="false"/>
                      <w:bCs w:val="false"/>
                      <w:i w:val="false"/>
                      <w:iCs w:val="false"/>
                      <w:color w:val="FDEBD0"/>
                      <w:sz w:val="14"/>
                      <w:szCs w:val="14"/>
                    </w:rPr>
                    <w:t xml:space="preserve">Certifications</w:t>
                  </w:r>
                </w:p>
              </w:tc>
            </w:tr>
          </w:tbl>
          <w:p>
            <w:pPr>
              <w:spacing w:after="0" w:before="80"/>
            </w:pPr>
            <w:r>
              <w:t xml:space="preserve"/>
            </w:r>
          </w:p>
          <w:p>
            <w:r>
              <w:rPr>
                <w:rFonts w:ascii="Arial" w:cs="Arial" w:eastAsia="Arial" w:hAnsi="Arial"/>
                <w:b w:val="false"/>
                <w:bCs w:val="false"/>
                <w:i/>
                <w:iCs/>
                <w:color w:val="595959"/>
                <w:sz w:val="15"/>
                <w:szCs w:val="15"/>
              </w:rPr>
              <w:t xml:space="preserve">KEY: &lt;-&gt; = Bidirectional sync  |  --&gt; = Outbound only  |  &lt;-- = Inbound only  |  All flows are REST API or nightly batch</w:t>
            </w:r>
          </w:p>
        </w:tc>
      </w:tr>
    </w:tbl>
    <w:p>
      <w:pPr>
        <w:spacing w:after="0" w:before="100"/>
      </w:pPr>
      <w:r>
        <w:t xml:space="preserve"/>
      </w:r>
    </w:p>
    <w:p>
      <w:pPr>
        <w:pStyle w:val="Heading2"/>
      </w:pPr>
      <w:r>
        <w:rPr>
          <w:rFonts w:ascii="Arial" w:cs="Arial" w:eastAsia="Arial" w:hAnsi="Arial"/>
          <w:b/>
          <w:bCs/>
          <w:i w:val="false"/>
          <w:iCs w:val="false"/>
          <w:color w:val="2E74B5"/>
          <w:sz w:val="26"/>
          <w:szCs w:val="26"/>
        </w:rPr>
        <w:t xml:space="preserve">1.3  Out of Scope</w:t>
      </w:r>
    </w:p>
    <w:p>
      <w:pPr>
        <w:spacing w:after="0" w:before="40"/>
      </w:pPr>
      <w:r>
        <w:t xml:space="preserve"/>
      </w:r>
    </w:p>
    <w:p>
      <w:pPr>
        <w:pStyle w:val="ListParagraph"/>
        <w:numPr>
          <w:ilvl w:val="0"/>
          <w:numId w:val="2"/>
        </w:numPr>
        <w:spacing w:after="40" w:before="40"/>
      </w:pPr>
      <w:r>
        <w:rPr>
          <w:rFonts w:ascii="Arial" w:cs="Arial" w:eastAsia="Arial" w:hAnsi="Arial"/>
          <w:b w:val="false"/>
          <w:bCs w:val="false"/>
          <w:i w:val="false"/>
          <w:iCs w:val="false"/>
          <w:color w:val="2C3E50"/>
          <w:sz w:val="17"/>
          <w:szCs w:val="17"/>
        </w:rPr>
        <w:t xml:space="preserve">Modification of Darwinbox core modules — SIP uses Darwinbox APIs only, does not alter Darwinbox configuration</w:t>
      </w:r>
    </w:p>
    <w:p>
      <w:pPr>
        <w:pStyle w:val="ListParagraph"/>
        <w:numPr>
          <w:ilvl w:val="0"/>
          <w:numId w:val="2"/>
        </w:numPr>
        <w:spacing w:after="40" w:before="40"/>
      </w:pPr>
      <w:r>
        <w:rPr>
          <w:rFonts w:ascii="Arial" w:cs="Arial" w:eastAsia="Arial" w:hAnsi="Arial"/>
          <w:b w:val="false"/>
          <w:bCs w:val="false"/>
          <w:i w:val="false"/>
          <w:iCs w:val="false"/>
          <w:color w:val="2C3E50"/>
          <w:sz w:val="17"/>
          <w:szCs w:val="17"/>
        </w:rPr>
        <w:t xml:space="preserve">CLMS platform redesign — SIP reads from CLMS APIs; CLMS UI and course design remain unchanged</w:t>
      </w:r>
    </w:p>
    <w:p>
      <w:pPr>
        <w:pStyle w:val="ListParagraph"/>
        <w:numPr>
          <w:ilvl w:val="0"/>
          <w:numId w:val="2"/>
        </w:numPr>
        <w:spacing w:after="40" w:before="40"/>
      </w:pPr>
      <w:r>
        <w:rPr>
          <w:rFonts w:ascii="Arial" w:cs="Arial" w:eastAsia="Arial" w:hAnsi="Arial"/>
          <w:b w:val="false"/>
          <w:bCs w:val="false"/>
          <w:i w:val="false"/>
          <w:iCs w:val="false"/>
          <w:color w:val="2C3E50"/>
          <w:sz w:val="17"/>
          <w:szCs w:val="17"/>
        </w:rPr>
        <w:t xml:space="preserve">HSE, Finance, or Maintenance operational system integration — L4 operational data is captured via employee/manager self-report within SIP, not pulled from operational systems</w:t>
      </w:r>
    </w:p>
    <w:p>
      <w:pPr>
        <w:pStyle w:val="ListParagraph"/>
        <w:numPr>
          <w:ilvl w:val="0"/>
          <w:numId w:val="2"/>
        </w:numPr>
        <w:spacing w:after="40" w:before="40"/>
      </w:pPr>
      <w:r>
        <w:rPr>
          <w:rFonts w:ascii="Arial" w:cs="Arial" w:eastAsia="Arial" w:hAnsi="Arial"/>
          <w:b w:val="false"/>
          <w:bCs w:val="false"/>
          <w:i w:val="false"/>
          <w:iCs w:val="false"/>
          <w:color w:val="2C3E50"/>
          <w:sz w:val="17"/>
          <w:szCs w:val="17"/>
        </w:rPr>
        <w:t xml:space="preserve">Mobile app development — SIP is web-based; mobile responsiveness is required but a native app is out of scope for Phase 1</w:t>
      </w:r>
    </w:p>
    <w:p>
      <w:pPr>
        <w:pStyle w:val="ListParagraph"/>
        <w:numPr>
          <w:ilvl w:val="0"/>
          <w:numId w:val="2"/>
        </w:numPr>
        <w:spacing w:after="40" w:before="40"/>
      </w:pPr>
      <w:r>
        <w:rPr>
          <w:rFonts w:ascii="Arial" w:cs="Arial" w:eastAsia="Arial" w:hAnsi="Arial"/>
          <w:b w:val="false"/>
          <w:bCs w:val="false"/>
          <w:i w:val="false"/>
          <w:iCs w:val="false"/>
          <w:color w:val="2C3E50"/>
          <w:sz w:val="17"/>
          <w:szCs w:val="17"/>
        </w:rPr>
        <w:t xml:space="preserve">Payroll or compensation system integration — PMS linkage is read-only for rating context; compensation decisions remain in existing systems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74B5" w:val="clear"/>
            <w:tcMar>
              <w:top w:type="dxa" w:w="120"/>
              <w:left w:type="dxa" w:w="200"/>
              <w:bottom w:type="dxa" w:w="120"/>
              <w:right w:type="dxa" w:w="200"/>
            </w:tcMar>
          </w:tcPr>
          <w:p>
            <w:r>
              <w:rPr>
                <w:rFonts w:ascii="Arial" w:cs="Arial" w:eastAsia="Arial" w:hAnsi="Arial"/>
                <w:b/>
                <w:bCs/>
                <w:color w:val="C9A227"/>
                <w:sz w:val="28"/>
                <w:szCs w:val="28"/>
              </w:rPr>
              <w:t xml:space="preserve">02  </w:t>
            </w:r>
            <w:r>
              <w:rPr>
                <w:rFonts w:ascii="Arial" w:cs="Arial" w:eastAsia="Arial" w:hAnsi="Arial"/>
                <w:b/>
                <w:bCs/>
                <w:color w:val="FFFFFF"/>
                <w:sz w:val="28"/>
                <w:szCs w:val="28"/>
              </w:rPr>
              <w:t xml:space="preserve">MODULE 1 — EMPLOYEE SKILLS PROFILE</w:t>
            </w:r>
          </w:p>
          <w:p>
            <w:pPr>
              <w:spacing w:before="40"/>
            </w:pPr>
            <w:r>
              <w:rPr>
                <w:rFonts w:ascii="Arial" w:cs="Arial" w:eastAsia="Arial" w:hAnsi="Arial"/>
                <w:i/>
                <w:iCs/>
                <w:color w:val="BDC3C7"/>
                <w:sz w:val="18"/>
                <w:szCs w:val="18"/>
              </w:rPr>
              <w:t xml:space="preserve">The core data layer: dynamic, live, and Darwinbox-synced</w:t>
            </w:r>
          </w:p>
        </w:tc>
      </w:tr>
    </w:tbl>
    <w:p>
      <w:pPr>
        <w:spacing w:after="0" w:before="80"/>
      </w:pPr>
      <w:r>
        <w:t xml:space="preserve"/>
      </w:r>
    </w:p>
    <w:p>
      <w:pPr>
        <w:spacing w:after="80" w:before="0"/>
        <w:jc w:val="left"/>
      </w:pPr>
      <w:r>
        <w:rPr>
          <w:rFonts w:ascii="Arial" w:cs="Arial" w:eastAsia="Arial" w:hAnsi="Arial"/>
          <w:b w:val="false"/>
          <w:bCs w:val="false"/>
          <w:i w:val="false"/>
          <w:iCs w:val="false"/>
          <w:color w:val="595959"/>
          <w:sz w:val="18"/>
          <w:szCs w:val="18"/>
        </w:rPr>
        <w:t xml:space="preserve">The Employee Skills Profile is the central object of the SIP. Every other module reads from or writes to it. It represents the ground truth of what each employee knows, at what level, validated by whom, and how it was acquired. The profile is dynamic — it updates automatically on training completion, assessment score, manager validation, and certification events. It is not a form employees fill once and forget.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tcPr>
          <w:p>
            <w:r>
              <w:rPr>
                <w:rFonts w:ascii="Arial" w:cs="Arial" w:eastAsia="Arial" w:hAnsi="Arial"/>
                <w:b/>
                <w:bCs/>
                <w:color w:val="C9A227"/>
                <w:sz w:val="22"/>
                <w:szCs w:val="22"/>
              </w:rPr>
              <w:t xml:space="preserve">F1.1  </w:t>
            </w:r>
            <w:r>
              <w:rPr>
                <w:rFonts w:ascii="Arial" w:cs="Arial" w:eastAsia="Arial" w:hAnsi="Arial"/>
                <w:b/>
                <w:bCs/>
                <w:color w:val="FFFFFF"/>
                <w:sz w:val="22"/>
                <w:szCs w:val="22"/>
              </w:rPr>
              <w:t xml:space="preserve">Dynamic Skills Inventory</w:t>
            </w:r>
            <w:r>
              <w:rPr>
                <w:rFonts w:ascii="Arial" w:cs="Arial" w:eastAsia="Arial" w:hAnsi="Arial"/>
                <w:b w:val="false"/>
                <w:bCs w:val="false"/>
                <w:i/>
                <w:iCs/>
                <w:color w:val="A9DFBF"/>
                <w:sz w:val="18"/>
                <w:szCs w:val="18"/>
              </w:rPr>
              <w:t xml:space="preserve">   [Must Have]</w:t>
            </w:r>
          </w:p>
        </w:tc>
      </w:tr>
      <w:tr>
        <w:tc>
          <w:tcPr>
            <w:tcW w:type="dxa" w:w="1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2E74B5"/>
                <w:sz w:val="17"/>
                <w:szCs w:val="17"/>
              </w:rPr>
              <w:t xml:space="preserve">Description</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Each employee has a live, auto-updating skills inventory showing all skills currently held, proficiency level (0/25/50/75/100%), acquisition source, and validation status. The inventory is visible to the employee, their manager, and HR.</w:t>
            </w:r>
          </w:p>
        </w:tc>
      </w:tr>
      <w:tr>
        <w:tc>
          <w:tcPr>
            <w:tcW w:type="dxa" w:w="16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bCs/>
                <w:color w:val="C9A227"/>
                <w:sz w:val="17"/>
                <w:szCs w:val="17"/>
              </w:rPr>
              <w:t xml:space="preserve">User Stories</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3"/>
              </w:numPr>
              <w:spacing w:after="40" w:before="40"/>
            </w:pPr>
            <w:r>
              <w:rPr>
                <w:rFonts w:ascii="Arial" w:cs="Arial" w:eastAsia="Arial" w:hAnsi="Arial"/>
                <w:color w:val="2C3E50"/>
                <w:sz w:val="17"/>
                <w:szCs w:val="17"/>
              </w:rPr>
              <w:t xml:space="preserve">As an employee, I want to see all my current skills with proficiency levels so I can understand my development status at a glance.</w:t>
            </w:r>
          </w:p>
          <w:p>
            <w:pPr>
              <w:pStyle w:val="ListParagraph"/>
              <w:numPr>
                <w:ilvl w:val="0"/>
                <w:numId w:val="3"/>
              </w:numPr>
              <w:spacing w:after="40" w:before="40"/>
            </w:pPr>
            <w:r>
              <w:rPr>
                <w:rFonts w:ascii="Arial" w:cs="Arial" w:eastAsia="Arial" w:hAnsi="Arial"/>
                <w:color w:val="2C3E50"/>
                <w:sz w:val="17"/>
                <w:szCs w:val="17"/>
              </w:rPr>
              <w:t xml:space="preserve">As a manager, I want to view my team's skills inventory so I can make informed task assignment and nomination decisions.</w:t>
            </w:r>
          </w:p>
          <w:p>
            <w:pPr>
              <w:pStyle w:val="ListParagraph"/>
              <w:numPr>
                <w:ilvl w:val="0"/>
                <w:numId w:val="3"/>
              </w:numPr>
              <w:spacing w:after="40" w:before="40"/>
            </w:pPr>
            <w:r>
              <w:rPr>
                <w:rFonts w:ascii="Arial" w:cs="Arial" w:eastAsia="Arial" w:hAnsi="Arial"/>
                <w:color w:val="2C3E50"/>
                <w:sz w:val="17"/>
                <w:szCs w:val="17"/>
              </w:rPr>
              <w:t xml:space="preserve">As an HR SPOC, I want to see skills data across the organisation so I can identify critical gaps and succession risks.</w:t>
            </w:r>
          </w:p>
        </w:tc>
      </w:tr>
      <w:tr>
        <w:tc>
          <w:tcPr>
            <w:tcW w:type="dxa" w:w="1600"/>
            <w:gridSpan w:val="1"/>
            <w:tcBorders>
              <w:top w:val="single" w:color="BFBFBF" w:sz="6"/>
              <w:left w:val="single" w:color="BFBFBF" w:sz="6"/>
              <w:bottom w:val="single" w:color="BFBFBF" w:sz="6"/>
              <w:right w:val="single" w:color="BFBFBF" w:sz="6"/>
            </w:tcBorders>
            <w:shd w:fill="D5F5E3" w:val="clear"/>
            <w:tcMar>
              <w:top w:type="dxa" w:w="100"/>
              <w:left w:type="dxa" w:w="140"/>
              <w:bottom w:type="dxa" w:w="100"/>
              <w:right w:type="dxa" w:w="140"/>
            </w:tcMar>
            <w:vAlign w:val="center"/>
          </w:tcPr>
          <w:p>
            <w:pPr>
              <w:jc w:val="left"/>
            </w:pPr>
            <w:r>
              <w:rPr>
                <w:rFonts w:ascii="Arial" w:cs="Arial" w:eastAsia="Arial" w:hAnsi="Arial"/>
                <w:b/>
                <w:bCs/>
                <w:color w:val="1E8449"/>
                <w:sz w:val="17"/>
                <w:szCs w:val="17"/>
              </w:rPr>
              <w:t xml:space="preserve">Acceptance Criteria</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color w:val="2C3E50"/>
                <w:sz w:val="17"/>
                <w:szCs w:val="17"/>
              </w:rPr>
              <w:t xml:space="preserve">Skills profile loads within 3 seconds for any employee record</w:t>
            </w:r>
          </w:p>
          <w:p>
            <w:pPr>
              <w:pStyle w:val="ListParagraph"/>
              <w:numPr>
                <w:ilvl w:val="0"/>
                <w:numId w:val="2"/>
              </w:numPr>
              <w:spacing w:after="40" w:before="40"/>
            </w:pPr>
            <w:r>
              <w:rPr>
                <w:rFonts w:ascii="Arial" w:cs="Arial" w:eastAsia="Arial" w:hAnsi="Arial"/>
                <w:color w:val="2C3E50"/>
                <w:sz w:val="17"/>
                <w:szCs w:val="17"/>
              </w:rPr>
              <w:t xml:space="preserve">Proficiency level displays as percentage AND level label (Awareness / Developing / Competent / Proficient)</w:t>
            </w:r>
          </w:p>
          <w:p>
            <w:pPr>
              <w:pStyle w:val="ListParagraph"/>
              <w:numPr>
                <w:ilvl w:val="0"/>
                <w:numId w:val="2"/>
              </w:numPr>
              <w:spacing w:after="40" w:before="40"/>
            </w:pPr>
            <w:r>
              <w:rPr>
                <w:rFonts w:ascii="Arial" w:cs="Arial" w:eastAsia="Arial" w:hAnsi="Arial"/>
                <w:color w:val="2C3E50"/>
                <w:sz w:val="17"/>
                <w:szCs w:val="17"/>
              </w:rPr>
              <w:t xml:space="preserve">Acquisition source displayed for each skill: [Gap Assessment | Training | Certification | Manager Validated]</w:t>
            </w:r>
          </w:p>
          <w:p>
            <w:pPr>
              <w:pStyle w:val="ListParagraph"/>
              <w:numPr>
                <w:ilvl w:val="0"/>
                <w:numId w:val="2"/>
              </w:numPr>
              <w:spacing w:after="40" w:before="40"/>
            </w:pPr>
            <w:r>
              <w:rPr>
                <w:rFonts w:ascii="Arial" w:cs="Arial" w:eastAsia="Arial" w:hAnsi="Arial"/>
                <w:color w:val="2C3E50"/>
                <w:sz w:val="17"/>
                <w:szCs w:val="17"/>
              </w:rPr>
              <w:t xml:space="preserve">Profile shows date of last update per skill</w:t>
            </w:r>
          </w:p>
          <w:p>
            <w:pPr>
              <w:pStyle w:val="ListParagraph"/>
              <w:numPr>
                <w:ilvl w:val="0"/>
                <w:numId w:val="2"/>
              </w:numPr>
              <w:spacing w:after="40" w:before="40"/>
            </w:pPr>
            <w:r>
              <w:rPr>
                <w:rFonts w:ascii="Arial" w:cs="Arial" w:eastAsia="Arial" w:hAnsi="Arial"/>
                <w:color w:val="2C3E50"/>
                <w:sz w:val="17"/>
                <w:szCs w:val="17"/>
              </w:rPr>
              <w:t xml:space="preserve">Manager and HR view includes entire team / org unit; employee view shows only own profile</w:t>
            </w:r>
          </w:p>
          <w:p>
            <w:pPr>
              <w:pStyle w:val="ListParagraph"/>
              <w:numPr>
                <w:ilvl w:val="0"/>
                <w:numId w:val="2"/>
              </w:numPr>
              <w:spacing w:after="40" w:before="40"/>
            </w:pPr>
            <w:r>
              <w:rPr>
                <w:rFonts w:ascii="Arial" w:cs="Arial" w:eastAsia="Arial" w:hAnsi="Arial"/>
                <w:color w:val="2C3E50"/>
                <w:sz w:val="17"/>
                <w:szCs w:val="17"/>
              </w:rPr>
              <w:t xml:space="preserve">Profile is read-only for the employee; writable only by system events (training completion, manager validation) and HR admin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tcPr>
          <w:p>
            <w:r>
              <w:rPr>
                <w:rFonts w:ascii="Arial" w:cs="Arial" w:eastAsia="Arial" w:hAnsi="Arial"/>
                <w:b/>
                <w:bCs/>
                <w:color w:val="C9A227"/>
                <w:sz w:val="22"/>
                <w:szCs w:val="22"/>
              </w:rPr>
              <w:t xml:space="preserve">F1.2  </w:t>
            </w:r>
            <w:r>
              <w:rPr>
                <w:rFonts w:ascii="Arial" w:cs="Arial" w:eastAsia="Arial" w:hAnsi="Arial"/>
                <w:b/>
                <w:bCs/>
                <w:color w:val="FFFFFF"/>
                <w:sz w:val="22"/>
                <w:szCs w:val="22"/>
              </w:rPr>
              <w:t xml:space="preserve">Gap Assessment Integration</w:t>
            </w:r>
            <w:r>
              <w:rPr>
                <w:rFonts w:ascii="Arial" w:cs="Arial" w:eastAsia="Arial" w:hAnsi="Arial"/>
                <w:b w:val="false"/>
                <w:bCs w:val="false"/>
                <w:i/>
                <w:iCs/>
                <w:color w:val="A9DFBF"/>
                <w:sz w:val="18"/>
                <w:szCs w:val="18"/>
              </w:rPr>
              <w:t xml:space="preserve">   [Must Have]</w:t>
            </w:r>
          </w:p>
        </w:tc>
      </w:tr>
      <w:tr>
        <w:tc>
          <w:tcPr>
            <w:tcW w:type="dxa" w:w="1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2E74B5"/>
                <w:sz w:val="17"/>
                <w:szCs w:val="17"/>
              </w:rPr>
              <w:t xml:space="preserve">Description</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The org-wide gap assessment data feeds into each employee's profile as 'Required Skills' for their role and grade. The platform calculates a Gap Score and displays it as a prioritised list of skills to develop.</w:t>
            </w:r>
          </w:p>
        </w:tc>
      </w:tr>
      <w:tr>
        <w:tc>
          <w:tcPr>
            <w:tcW w:type="dxa" w:w="16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bCs/>
                <w:color w:val="C9A227"/>
                <w:sz w:val="17"/>
                <w:szCs w:val="17"/>
              </w:rPr>
              <w:t xml:space="preserve">User Stories</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3"/>
              </w:numPr>
              <w:spacing w:after="40" w:before="40"/>
            </w:pPr>
            <w:r>
              <w:rPr>
                <w:rFonts w:ascii="Arial" w:cs="Arial" w:eastAsia="Arial" w:hAnsi="Arial"/>
                <w:color w:val="2C3E50"/>
                <w:sz w:val="17"/>
                <w:szCs w:val="17"/>
              </w:rPr>
              <w:t xml:space="preserve">As an employee, I want to see which skills I'm missing for my current role so I know exactly where to focus my development.</w:t>
            </w:r>
          </w:p>
          <w:p>
            <w:pPr>
              <w:pStyle w:val="ListParagraph"/>
              <w:numPr>
                <w:ilvl w:val="0"/>
                <w:numId w:val="3"/>
              </w:numPr>
              <w:spacing w:after="40" w:before="40"/>
            </w:pPr>
            <w:r>
              <w:rPr>
                <w:rFonts w:ascii="Arial" w:cs="Arial" w:eastAsia="Arial" w:hAnsi="Arial"/>
                <w:color w:val="2C3E50"/>
                <w:sz w:val="17"/>
                <w:szCs w:val="17"/>
              </w:rPr>
              <w:t xml:space="preserve">As an L&amp;D SPOC, I want gap data from the assessment portal to automatically populate employee profiles so I don't have to manually upload data.</w:t>
            </w:r>
          </w:p>
        </w:tc>
      </w:tr>
      <w:tr>
        <w:tc>
          <w:tcPr>
            <w:tcW w:type="dxa" w:w="1600"/>
            <w:gridSpan w:val="1"/>
            <w:tcBorders>
              <w:top w:val="single" w:color="BFBFBF" w:sz="6"/>
              <w:left w:val="single" w:color="BFBFBF" w:sz="6"/>
              <w:bottom w:val="single" w:color="BFBFBF" w:sz="6"/>
              <w:right w:val="single" w:color="BFBFBF" w:sz="6"/>
            </w:tcBorders>
            <w:shd w:fill="D5F5E3" w:val="clear"/>
            <w:tcMar>
              <w:top w:type="dxa" w:w="100"/>
              <w:left w:type="dxa" w:w="140"/>
              <w:bottom w:type="dxa" w:w="100"/>
              <w:right w:type="dxa" w:w="140"/>
            </w:tcMar>
            <w:vAlign w:val="center"/>
          </w:tcPr>
          <w:p>
            <w:pPr>
              <w:jc w:val="left"/>
            </w:pPr>
            <w:r>
              <w:rPr>
                <w:rFonts w:ascii="Arial" w:cs="Arial" w:eastAsia="Arial" w:hAnsi="Arial"/>
                <w:b/>
                <w:bCs/>
                <w:color w:val="1E8449"/>
                <w:sz w:val="17"/>
                <w:szCs w:val="17"/>
              </w:rPr>
              <w:t xml:space="preserve">Acceptance Criteria</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color w:val="2C3E50"/>
                <w:sz w:val="17"/>
                <w:szCs w:val="17"/>
              </w:rPr>
              <w:t xml:space="preserve">Gap assessment results ingested via API from Skills Assessment Portal within 24 hours of assessment completion</w:t>
            </w:r>
          </w:p>
          <w:p>
            <w:pPr>
              <w:pStyle w:val="ListParagraph"/>
              <w:numPr>
                <w:ilvl w:val="0"/>
                <w:numId w:val="2"/>
              </w:numPr>
              <w:spacing w:after="40" w:before="40"/>
            </w:pPr>
            <w:r>
              <w:rPr>
                <w:rFonts w:ascii="Arial" w:cs="Arial" w:eastAsia="Arial" w:hAnsi="Arial"/>
                <w:color w:val="2C3E50"/>
                <w:sz w:val="17"/>
                <w:szCs w:val="17"/>
              </w:rPr>
              <w:t xml:space="preserve">Each employee profile shows: Required Skills (from role + grade mapping), Current Skills (held), Gap Skills (required minus current), Gap Score (% of required skills not yet at competent level)</w:t>
            </w:r>
          </w:p>
          <w:p>
            <w:pPr>
              <w:pStyle w:val="ListParagraph"/>
              <w:numPr>
                <w:ilvl w:val="0"/>
                <w:numId w:val="2"/>
              </w:numPr>
              <w:spacing w:after="40" w:before="40"/>
            </w:pPr>
            <w:r>
              <w:rPr>
                <w:rFonts w:ascii="Arial" w:cs="Arial" w:eastAsia="Arial" w:hAnsi="Arial"/>
                <w:color w:val="2C3E50"/>
                <w:sz w:val="17"/>
                <w:szCs w:val="17"/>
              </w:rPr>
              <w:t xml:space="preserve">Gap Skills are prioritised by Business Criticality Score (see Module 5) — highest criticality gaps shown first</w:t>
            </w:r>
          </w:p>
          <w:p>
            <w:pPr>
              <w:pStyle w:val="ListParagraph"/>
              <w:numPr>
                <w:ilvl w:val="0"/>
                <w:numId w:val="2"/>
              </w:numPr>
              <w:spacing w:after="40" w:before="40"/>
            </w:pPr>
            <w:r>
              <w:rPr>
                <w:rFonts w:ascii="Arial" w:cs="Arial" w:eastAsia="Arial" w:hAnsi="Arial"/>
                <w:color w:val="2C3E50"/>
                <w:sz w:val="17"/>
                <w:szCs w:val="17"/>
              </w:rPr>
              <w:t xml:space="preserve">When the org-wide gap assessment is re-run (annually), profile automatically updates; historical gap data is retained for trend analysis</w:t>
            </w:r>
          </w:p>
          <w:p>
            <w:pPr>
              <w:pStyle w:val="ListParagraph"/>
              <w:numPr>
                <w:ilvl w:val="0"/>
                <w:numId w:val="2"/>
              </w:numPr>
              <w:spacing w:after="40" w:before="40"/>
            </w:pPr>
            <w:r>
              <w:rPr>
                <w:rFonts w:ascii="Arial" w:cs="Arial" w:eastAsia="Arial" w:hAnsi="Arial"/>
                <w:color w:val="2C3E50"/>
                <w:sz w:val="17"/>
                <w:szCs w:val="17"/>
              </w:rPr>
              <w:t xml:space="preserve">Role-skill mapping is configurable by HR admin — can be updated without code changes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tcPr>
          <w:p>
            <w:r>
              <w:rPr>
                <w:rFonts w:ascii="Arial" w:cs="Arial" w:eastAsia="Arial" w:hAnsi="Arial"/>
                <w:b/>
                <w:bCs/>
                <w:color w:val="C9A227"/>
                <w:sz w:val="22"/>
                <w:szCs w:val="22"/>
              </w:rPr>
              <w:t xml:space="preserve">F1.3  </w:t>
            </w:r>
            <w:r>
              <w:rPr>
                <w:rFonts w:ascii="Arial" w:cs="Arial" w:eastAsia="Arial" w:hAnsi="Arial"/>
                <w:b/>
                <w:bCs/>
                <w:color w:val="FFFFFF"/>
                <w:sz w:val="22"/>
                <w:szCs w:val="22"/>
              </w:rPr>
              <w:t xml:space="preserve">Darwinbox Bidirectional Sync</w:t>
            </w:r>
            <w:r>
              <w:rPr>
                <w:rFonts w:ascii="Arial" w:cs="Arial" w:eastAsia="Arial" w:hAnsi="Arial"/>
                <w:b w:val="false"/>
                <w:bCs w:val="false"/>
                <w:i/>
                <w:iCs/>
                <w:color w:val="A9DFBF"/>
                <w:sz w:val="18"/>
                <w:szCs w:val="18"/>
              </w:rPr>
              <w:t xml:space="preserve">   [Must Have]</w:t>
            </w:r>
          </w:p>
        </w:tc>
      </w:tr>
      <w:tr>
        <w:tc>
          <w:tcPr>
            <w:tcW w:type="dxa" w:w="1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2E74B5"/>
                <w:sz w:val="17"/>
                <w:szCs w:val="17"/>
              </w:rPr>
              <w:t xml:space="preserve">Description</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Skills data flows bidirectionally between SIP and Darwinbox. SIP pushes skill proficiency updates to the Darwinbox competency module. SIP pulls employee master data (grade, role, department, reporting manager, PMS ratings) from Darwinbox.</w:t>
            </w:r>
          </w:p>
        </w:tc>
      </w:tr>
      <w:tr>
        <w:tc>
          <w:tcPr>
            <w:tcW w:type="dxa" w:w="16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bCs/>
                <w:color w:val="C9A227"/>
                <w:sz w:val="17"/>
                <w:szCs w:val="17"/>
              </w:rPr>
              <w:t xml:space="preserve">User Stories</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3"/>
              </w:numPr>
              <w:spacing w:after="40" w:before="40"/>
            </w:pPr>
            <w:r>
              <w:rPr>
                <w:rFonts w:ascii="Arial" w:cs="Arial" w:eastAsia="Arial" w:hAnsi="Arial"/>
                <w:color w:val="2C3E50"/>
                <w:sz w:val="17"/>
                <w:szCs w:val="17"/>
              </w:rPr>
              <w:t xml:space="preserve">As a Darwinbox admin, I want skills updated in SIP to automatically appear in the employee's Darwinbox competency profile so there is one source of truth.</w:t>
            </w:r>
          </w:p>
          <w:p>
            <w:pPr>
              <w:pStyle w:val="ListParagraph"/>
              <w:numPr>
                <w:ilvl w:val="0"/>
                <w:numId w:val="3"/>
              </w:numPr>
              <w:spacing w:after="40" w:before="40"/>
            </w:pPr>
            <w:r>
              <w:rPr>
                <w:rFonts w:ascii="Arial" w:cs="Arial" w:eastAsia="Arial" w:hAnsi="Arial"/>
                <w:color w:val="2C3E50"/>
                <w:sz w:val="17"/>
                <w:szCs w:val="17"/>
              </w:rPr>
              <w:t xml:space="preserve">As an HR SPOC, I want SIP to read grade and role data from Darwinbox so I don't have to maintain a duplicate employee database.</w:t>
            </w:r>
          </w:p>
        </w:tc>
      </w:tr>
      <w:tr>
        <w:tc>
          <w:tcPr>
            <w:tcW w:type="dxa" w:w="1600"/>
            <w:gridSpan w:val="1"/>
            <w:tcBorders>
              <w:top w:val="single" w:color="BFBFBF" w:sz="6"/>
              <w:left w:val="single" w:color="BFBFBF" w:sz="6"/>
              <w:bottom w:val="single" w:color="BFBFBF" w:sz="6"/>
              <w:right w:val="single" w:color="BFBFBF" w:sz="6"/>
            </w:tcBorders>
            <w:shd w:fill="D5F5E3" w:val="clear"/>
            <w:tcMar>
              <w:top w:type="dxa" w:w="100"/>
              <w:left w:type="dxa" w:w="140"/>
              <w:bottom w:type="dxa" w:w="100"/>
              <w:right w:type="dxa" w:w="140"/>
            </w:tcMar>
            <w:vAlign w:val="center"/>
          </w:tcPr>
          <w:p>
            <w:pPr>
              <w:jc w:val="left"/>
            </w:pPr>
            <w:r>
              <w:rPr>
                <w:rFonts w:ascii="Arial" w:cs="Arial" w:eastAsia="Arial" w:hAnsi="Arial"/>
                <w:b/>
                <w:bCs/>
                <w:color w:val="1E8449"/>
                <w:sz w:val="17"/>
                <w:szCs w:val="17"/>
              </w:rPr>
              <w:t xml:space="preserve">Acceptance Criteria</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color w:val="2C3E50"/>
                <w:sz w:val="17"/>
                <w:szCs w:val="17"/>
              </w:rPr>
              <w:t xml:space="preserve">PUSH to Darwinbox: skill name, proficiency percentage, acquisition date, source — triggered on every skill update event in SIP</w:t>
            </w:r>
          </w:p>
          <w:p>
            <w:pPr>
              <w:pStyle w:val="ListParagraph"/>
              <w:numPr>
                <w:ilvl w:val="0"/>
                <w:numId w:val="2"/>
              </w:numPr>
              <w:spacing w:after="40" w:before="40"/>
            </w:pPr>
            <w:r>
              <w:rPr>
                <w:rFonts w:ascii="Arial" w:cs="Arial" w:eastAsia="Arial" w:hAnsi="Arial"/>
                <w:color w:val="2C3E50"/>
                <w:sz w:val="17"/>
                <w:szCs w:val="17"/>
              </w:rPr>
              <w:t xml:space="preserve">PULL from Darwinbox: employee ID, name, grade, role, department, reporting manager ID, PMS cycle dates — synced nightly via batch</w:t>
            </w:r>
          </w:p>
          <w:p>
            <w:pPr>
              <w:pStyle w:val="ListParagraph"/>
              <w:numPr>
                <w:ilvl w:val="0"/>
                <w:numId w:val="2"/>
              </w:numPr>
              <w:spacing w:after="40" w:before="40"/>
            </w:pPr>
            <w:r>
              <w:rPr>
                <w:rFonts w:ascii="Arial" w:cs="Arial" w:eastAsia="Arial" w:hAnsi="Arial"/>
                <w:color w:val="2C3E50"/>
                <w:sz w:val="17"/>
                <w:szCs w:val="17"/>
              </w:rPr>
              <w:t xml:space="preserve">Sync failures are logged and surfaced to HR admin within 4 hours via alert</w:t>
            </w:r>
          </w:p>
          <w:p>
            <w:pPr>
              <w:pStyle w:val="ListParagraph"/>
              <w:numPr>
                <w:ilvl w:val="0"/>
                <w:numId w:val="2"/>
              </w:numPr>
              <w:spacing w:after="40" w:before="40"/>
            </w:pPr>
            <w:r>
              <w:rPr>
                <w:rFonts w:ascii="Arial" w:cs="Arial" w:eastAsia="Arial" w:hAnsi="Arial"/>
                <w:color w:val="2C3E50"/>
                <w:sz w:val="17"/>
                <w:szCs w:val="17"/>
              </w:rPr>
              <w:t xml:space="preserve">Darwinbox competency module displays SIP-sourced skills with tag: [SIP — Auto-updated]</w:t>
            </w:r>
          </w:p>
          <w:p>
            <w:pPr>
              <w:pStyle w:val="ListParagraph"/>
              <w:numPr>
                <w:ilvl w:val="0"/>
                <w:numId w:val="2"/>
              </w:numPr>
              <w:spacing w:after="40" w:before="40"/>
            </w:pPr>
            <w:r>
              <w:rPr>
                <w:rFonts w:ascii="Arial" w:cs="Arial" w:eastAsia="Arial" w:hAnsi="Arial"/>
                <w:color w:val="2C3E50"/>
                <w:sz w:val="17"/>
                <w:szCs w:val="17"/>
              </w:rPr>
              <w:t xml:space="preserve">Manual overrides by HR admin in Darwinbox are not overwritten by SIP sync — manual entries take precedence</w:t>
            </w:r>
          </w:p>
          <w:p>
            <w:pPr>
              <w:pStyle w:val="ListParagraph"/>
              <w:numPr>
                <w:ilvl w:val="0"/>
                <w:numId w:val="2"/>
              </w:numPr>
              <w:spacing w:after="40" w:before="40"/>
            </w:pPr>
            <w:r>
              <w:rPr>
                <w:rFonts w:ascii="Arial" w:cs="Arial" w:eastAsia="Arial" w:hAnsi="Arial"/>
                <w:color w:val="2C3E50"/>
                <w:sz w:val="17"/>
                <w:szCs w:val="17"/>
              </w:rPr>
              <w:t xml:space="preserve">Sync log available to HR admin showing last sync timestamp, records updated, and any errors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tcPr>
          <w:p>
            <w:r>
              <w:rPr>
                <w:rFonts w:ascii="Arial" w:cs="Arial" w:eastAsia="Arial" w:hAnsi="Arial"/>
                <w:b/>
                <w:bCs/>
                <w:color w:val="C9A227"/>
                <w:sz w:val="22"/>
                <w:szCs w:val="22"/>
              </w:rPr>
              <w:t xml:space="preserve">F1.4  </w:t>
            </w:r>
            <w:r>
              <w:rPr>
                <w:rFonts w:ascii="Arial" w:cs="Arial" w:eastAsia="Arial" w:hAnsi="Arial"/>
                <w:b/>
                <w:bCs/>
                <w:color w:val="FFFFFF"/>
                <w:sz w:val="22"/>
                <w:szCs w:val="22"/>
              </w:rPr>
              <w:t xml:space="preserve">Skills Acquisition History</w:t>
            </w:r>
            <w:r>
              <w:rPr>
                <w:rFonts w:ascii="Arial" w:cs="Arial" w:eastAsia="Arial" w:hAnsi="Arial"/>
                <w:b w:val="false"/>
                <w:bCs w:val="false"/>
                <w:i/>
                <w:iCs/>
                <w:color w:val="FFD97D"/>
                <w:sz w:val="18"/>
                <w:szCs w:val="18"/>
              </w:rPr>
              <w:t xml:space="preserve">   [Should Have]</w:t>
            </w:r>
          </w:p>
        </w:tc>
      </w:tr>
      <w:tr>
        <w:tc>
          <w:tcPr>
            <w:tcW w:type="dxa" w:w="1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2E74B5"/>
                <w:sz w:val="17"/>
                <w:szCs w:val="17"/>
              </w:rPr>
              <w:t xml:space="preserve">Description</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Every change to the skills profile is timestamped and logged. Employees can see their full skill development timeline — a portfolio of growth that can be shared in PMS discussions and IJP applications.</w:t>
            </w:r>
          </w:p>
        </w:tc>
      </w:tr>
      <w:tr>
        <w:tc>
          <w:tcPr>
            <w:tcW w:type="dxa" w:w="16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bCs/>
                <w:color w:val="C9A227"/>
                <w:sz w:val="17"/>
                <w:szCs w:val="17"/>
              </w:rPr>
              <w:t xml:space="preserve">User Stories</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3"/>
              </w:numPr>
              <w:spacing w:after="40" w:before="40"/>
            </w:pPr>
            <w:r>
              <w:rPr>
                <w:rFonts w:ascii="Arial" w:cs="Arial" w:eastAsia="Arial" w:hAnsi="Arial"/>
                <w:color w:val="2C3E50"/>
                <w:sz w:val="17"/>
                <w:szCs w:val="17"/>
              </w:rPr>
              <w:t xml:space="preserve">As an employee, I want to see my complete skills history so I can demonstrate growth over time during my appraisal.</w:t>
            </w:r>
          </w:p>
          <w:p>
            <w:pPr>
              <w:pStyle w:val="ListParagraph"/>
              <w:numPr>
                <w:ilvl w:val="0"/>
                <w:numId w:val="3"/>
              </w:numPr>
              <w:spacing w:after="40" w:before="40"/>
            </w:pPr>
            <w:r>
              <w:rPr>
                <w:rFonts w:ascii="Arial" w:cs="Arial" w:eastAsia="Arial" w:hAnsi="Arial"/>
                <w:color w:val="2C3E50"/>
                <w:sz w:val="17"/>
                <w:szCs w:val="17"/>
              </w:rPr>
              <w:t xml:space="preserve">As a manager, I want to review an employee's skill development timeline before a PMS rating so I have objective evidence to reference.</w:t>
            </w:r>
          </w:p>
        </w:tc>
      </w:tr>
      <w:tr>
        <w:tc>
          <w:tcPr>
            <w:tcW w:type="dxa" w:w="1600"/>
            <w:gridSpan w:val="1"/>
            <w:tcBorders>
              <w:top w:val="single" w:color="BFBFBF" w:sz="6"/>
              <w:left w:val="single" w:color="BFBFBF" w:sz="6"/>
              <w:bottom w:val="single" w:color="BFBFBF" w:sz="6"/>
              <w:right w:val="single" w:color="BFBFBF" w:sz="6"/>
            </w:tcBorders>
            <w:shd w:fill="D5F5E3" w:val="clear"/>
            <w:tcMar>
              <w:top w:type="dxa" w:w="100"/>
              <w:left w:type="dxa" w:w="140"/>
              <w:bottom w:type="dxa" w:w="100"/>
              <w:right w:type="dxa" w:w="140"/>
            </w:tcMar>
            <w:vAlign w:val="center"/>
          </w:tcPr>
          <w:p>
            <w:pPr>
              <w:jc w:val="left"/>
            </w:pPr>
            <w:r>
              <w:rPr>
                <w:rFonts w:ascii="Arial" w:cs="Arial" w:eastAsia="Arial" w:hAnsi="Arial"/>
                <w:b/>
                <w:bCs/>
                <w:color w:val="1E8449"/>
                <w:sz w:val="17"/>
                <w:szCs w:val="17"/>
              </w:rPr>
              <w:t xml:space="preserve">Acceptance Criteria</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color w:val="2C3E50"/>
                <w:sz w:val="17"/>
                <w:szCs w:val="17"/>
              </w:rPr>
              <w:t xml:space="preserve">History log shows: event type (assessment / training / certification / manager validation / expiry), skill name, proficiency change (old → new), date, and event source</w:t>
            </w:r>
          </w:p>
          <w:p>
            <w:pPr>
              <w:pStyle w:val="ListParagraph"/>
              <w:numPr>
                <w:ilvl w:val="0"/>
                <w:numId w:val="2"/>
              </w:numPr>
              <w:spacing w:after="40" w:before="40"/>
            </w:pPr>
            <w:r>
              <w:rPr>
                <w:rFonts w:ascii="Arial" w:cs="Arial" w:eastAsia="Arial" w:hAnsi="Arial"/>
                <w:color w:val="2C3E50"/>
                <w:sz w:val="17"/>
                <w:szCs w:val="17"/>
              </w:rPr>
              <w:t xml:space="preserve">History is immutable — entries cannot be deleted, only new entries added</w:t>
            </w:r>
          </w:p>
          <w:p>
            <w:pPr>
              <w:pStyle w:val="ListParagraph"/>
              <w:numPr>
                <w:ilvl w:val="0"/>
                <w:numId w:val="2"/>
              </w:numPr>
              <w:spacing w:after="40" w:before="40"/>
            </w:pPr>
            <w:r>
              <w:rPr>
                <w:rFonts w:ascii="Arial" w:cs="Arial" w:eastAsia="Arial" w:hAnsi="Arial"/>
                <w:color w:val="2C3E50"/>
                <w:sz w:val="17"/>
                <w:szCs w:val="17"/>
              </w:rPr>
              <w:t xml:space="preserve">Employee can export their skills history as a PDF summary (one-click)</w:t>
            </w:r>
          </w:p>
          <w:p>
            <w:pPr>
              <w:pStyle w:val="ListParagraph"/>
              <w:numPr>
                <w:ilvl w:val="0"/>
                <w:numId w:val="2"/>
              </w:numPr>
              <w:spacing w:after="40" w:before="40"/>
            </w:pPr>
            <w:r>
              <w:rPr>
                <w:rFonts w:ascii="Arial" w:cs="Arial" w:eastAsia="Arial" w:hAnsi="Arial"/>
                <w:color w:val="2C3E50"/>
                <w:sz w:val="17"/>
                <w:szCs w:val="17"/>
              </w:rPr>
              <w:t xml:space="preserve">Manager view of employee history is available without employee consent requirement — framed as HR record, not personal data (subject to DPDP Act 2023 compliance review)</w:t>
            </w:r>
          </w:p>
          <w:p>
            <w:pPr>
              <w:pStyle w:val="ListParagraph"/>
              <w:numPr>
                <w:ilvl w:val="0"/>
                <w:numId w:val="2"/>
              </w:numPr>
              <w:spacing w:after="40" w:before="40"/>
            </w:pPr>
            <w:r>
              <w:rPr>
                <w:rFonts w:ascii="Arial" w:cs="Arial" w:eastAsia="Arial" w:hAnsi="Arial"/>
                <w:color w:val="2C3E50"/>
                <w:sz w:val="17"/>
                <w:szCs w:val="17"/>
              </w:rPr>
              <w:t xml:space="preserve">History retained for the full duration of employment plus 3 years post-separation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8449" w:val="clear"/>
            <w:tcMar>
              <w:top w:type="dxa" w:w="120"/>
              <w:left w:type="dxa" w:w="200"/>
              <w:bottom w:type="dxa" w:w="120"/>
              <w:right w:type="dxa" w:w="200"/>
            </w:tcMar>
          </w:tcPr>
          <w:p>
            <w:r>
              <w:rPr>
                <w:rFonts w:ascii="Arial" w:cs="Arial" w:eastAsia="Arial" w:hAnsi="Arial"/>
                <w:b/>
                <w:bCs/>
                <w:color w:val="C9A227"/>
                <w:sz w:val="28"/>
                <w:szCs w:val="28"/>
              </w:rPr>
              <w:t xml:space="preserve">03  </w:t>
            </w:r>
            <w:r>
              <w:rPr>
                <w:rFonts w:ascii="Arial" w:cs="Arial" w:eastAsia="Arial" w:hAnsi="Arial"/>
                <w:b/>
                <w:bCs/>
                <w:color w:val="FFFFFF"/>
                <w:sz w:val="28"/>
                <w:szCs w:val="28"/>
              </w:rPr>
              <w:t xml:space="preserve">MODULE 2 — TRAINING-TO-SKILLS ENGINE</w:t>
            </w:r>
          </w:p>
          <w:p>
            <w:pPr>
              <w:spacing w:before="40"/>
            </w:pPr>
            <w:r>
              <w:rPr>
                <w:rFonts w:ascii="Arial" w:cs="Arial" w:eastAsia="Arial" w:hAnsi="Arial"/>
                <w:i/>
                <w:iCs/>
                <w:color w:val="BDC3C7"/>
                <w:sz w:val="18"/>
                <w:szCs w:val="18"/>
              </w:rPr>
              <w:t xml:space="preserve">Connecting CLMS completions to Darwinbox skill updates automatically</w:t>
            </w:r>
          </w:p>
        </w:tc>
      </w:tr>
    </w:tbl>
    <w:p>
      <w:pPr>
        <w:spacing w:after="0" w:before="80"/>
      </w:pPr>
      <w:r>
        <w:t xml:space="preserve"/>
      </w:r>
    </w:p>
    <w:p>
      <w:pPr>
        <w:spacing w:after="80" w:before="0"/>
        <w:jc w:val="left"/>
      </w:pPr>
      <w:r>
        <w:rPr>
          <w:rFonts w:ascii="Arial" w:cs="Arial" w:eastAsia="Arial" w:hAnsi="Arial"/>
          <w:b w:val="false"/>
          <w:bCs w:val="false"/>
          <w:i w:val="false"/>
          <w:iCs w:val="false"/>
          <w:color w:val="595959"/>
          <w:sz w:val="18"/>
          <w:szCs w:val="18"/>
        </w:rPr>
        <w:t xml:space="preserve">This module is the L2/L3 bridge. Its job is to take a training completion event from the CLMS — with an assessment score — and automatically translate it into a skills profile update. No manual step. No L&amp;D intervention per employee. This is what turns training administration into a skills intelligence system.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tcPr>
          <w:p>
            <w:r>
              <w:rPr>
                <w:rFonts w:ascii="Arial" w:cs="Arial" w:eastAsia="Arial" w:hAnsi="Arial"/>
                <w:b/>
                <w:bCs/>
                <w:color w:val="C9A227"/>
                <w:sz w:val="22"/>
                <w:szCs w:val="22"/>
              </w:rPr>
              <w:t xml:space="preserve">F2.1  </w:t>
            </w:r>
            <w:r>
              <w:rPr>
                <w:rFonts w:ascii="Arial" w:cs="Arial" w:eastAsia="Arial" w:hAnsi="Arial"/>
                <w:b/>
                <w:bCs/>
                <w:color w:val="FFFFFF"/>
                <w:sz w:val="22"/>
                <w:szCs w:val="22"/>
              </w:rPr>
              <w:t xml:space="preserve">CLMS Training Completion Webhook</w:t>
            </w:r>
            <w:r>
              <w:rPr>
                <w:rFonts w:ascii="Arial" w:cs="Arial" w:eastAsia="Arial" w:hAnsi="Arial"/>
                <w:b w:val="false"/>
                <w:bCs w:val="false"/>
                <w:i/>
                <w:iCs/>
                <w:color w:val="A9DFBF"/>
                <w:sz w:val="18"/>
                <w:szCs w:val="18"/>
              </w:rPr>
              <w:t xml:space="preserve">   [Must Have]</w:t>
            </w:r>
          </w:p>
        </w:tc>
      </w:tr>
      <w:tr>
        <w:tc>
          <w:tcPr>
            <w:tcW w:type="dxa" w:w="1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2E74B5"/>
                <w:sz w:val="17"/>
                <w:szCs w:val="17"/>
              </w:rPr>
              <w:t xml:space="preserve">Description</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When an employee completes a training in the CLMS and receives an assessment score, the CLMS sends a webhook event to SIP containing the employee ID, training program ID, assessment score, and completion date. SIP processes this event and updates the skills profile.</w:t>
            </w:r>
          </w:p>
        </w:tc>
      </w:tr>
      <w:tr>
        <w:tc>
          <w:tcPr>
            <w:tcW w:type="dxa" w:w="16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bCs/>
                <w:color w:val="C9A227"/>
                <w:sz w:val="17"/>
                <w:szCs w:val="17"/>
              </w:rPr>
              <w:t xml:space="preserve">User Stories</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3"/>
              </w:numPr>
              <w:spacing w:after="40" w:before="40"/>
            </w:pPr>
            <w:r>
              <w:rPr>
                <w:rFonts w:ascii="Arial" w:cs="Arial" w:eastAsia="Arial" w:hAnsi="Arial"/>
                <w:color w:val="2C3E50"/>
                <w:sz w:val="17"/>
                <w:szCs w:val="17"/>
              </w:rPr>
              <w:t xml:space="preserve">As a CLMS administrator, I want training completion events to automatically trigger skills updates in SIP without any manual steps.</w:t>
            </w:r>
          </w:p>
          <w:p>
            <w:pPr>
              <w:pStyle w:val="ListParagraph"/>
              <w:numPr>
                <w:ilvl w:val="0"/>
                <w:numId w:val="3"/>
              </w:numPr>
              <w:spacing w:after="40" w:before="40"/>
            </w:pPr>
            <w:r>
              <w:rPr>
                <w:rFonts w:ascii="Arial" w:cs="Arial" w:eastAsia="Arial" w:hAnsi="Arial"/>
                <w:color w:val="2C3E50"/>
                <w:sz w:val="17"/>
                <w:szCs w:val="17"/>
              </w:rPr>
              <w:t xml:space="preserve">As an L&amp;D SPOC, I want to be notified if a webhook fails so I can manually reconcile the record.</w:t>
            </w:r>
          </w:p>
        </w:tc>
      </w:tr>
      <w:tr>
        <w:tc>
          <w:tcPr>
            <w:tcW w:type="dxa" w:w="1600"/>
            <w:gridSpan w:val="1"/>
            <w:tcBorders>
              <w:top w:val="single" w:color="BFBFBF" w:sz="6"/>
              <w:left w:val="single" w:color="BFBFBF" w:sz="6"/>
              <w:bottom w:val="single" w:color="BFBFBF" w:sz="6"/>
              <w:right w:val="single" w:color="BFBFBF" w:sz="6"/>
            </w:tcBorders>
            <w:shd w:fill="D5F5E3" w:val="clear"/>
            <w:tcMar>
              <w:top w:type="dxa" w:w="100"/>
              <w:left w:type="dxa" w:w="140"/>
              <w:bottom w:type="dxa" w:w="100"/>
              <w:right w:type="dxa" w:w="140"/>
            </w:tcMar>
            <w:vAlign w:val="center"/>
          </w:tcPr>
          <w:p>
            <w:pPr>
              <w:jc w:val="left"/>
            </w:pPr>
            <w:r>
              <w:rPr>
                <w:rFonts w:ascii="Arial" w:cs="Arial" w:eastAsia="Arial" w:hAnsi="Arial"/>
                <w:b/>
                <w:bCs/>
                <w:color w:val="1E8449"/>
                <w:sz w:val="17"/>
                <w:szCs w:val="17"/>
              </w:rPr>
              <w:t xml:space="preserve">Acceptance Criteria</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color w:val="2C3E50"/>
                <w:sz w:val="17"/>
                <w:szCs w:val="17"/>
              </w:rPr>
              <w:t xml:space="preserve">Webhook payload must include: employee_id, program_id, raw_score, score_format (percentage/raw/grade), completion_date, assessment_instrument_id</w:t>
            </w:r>
          </w:p>
          <w:p>
            <w:pPr>
              <w:pStyle w:val="ListParagraph"/>
              <w:numPr>
                <w:ilvl w:val="0"/>
                <w:numId w:val="2"/>
              </w:numPr>
              <w:spacing w:after="40" w:before="40"/>
            </w:pPr>
            <w:r>
              <w:rPr>
                <w:rFonts w:ascii="Arial" w:cs="Arial" w:eastAsia="Arial" w:hAnsi="Arial"/>
                <w:color w:val="2C3E50"/>
                <w:sz w:val="17"/>
                <w:szCs w:val="17"/>
              </w:rPr>
              <w:t xml:space="preserve">SIP processes webhook within 60 seconds of receipt</w:t>
            </w:r>
          </w:p>
          <w:p>
            <w:pPr>
              <w:pStyle w:val="ListParagraph"/>
              <w:numPr>
                <w:ilvl w:val="0"/>
                <w:numId w:val="2"/>
              </w:numPr>
              <w:spacing w:after="40" w:before="40"/>
            </w:pPr>
            <w:r>
              <w:rPr>
                <w:rFonts w:ascii="Arial" w:cs="Arial" w:eastAsia="Arial" w:hAnsi="Arial"/>
                <w:color w:val="2C3E50"/>
                <w:sz w:val="17"/>
                <w:szCs w:val="17"/>
              </w:rPr>
              <w:t xml:space="preserve">Failed webhooks are retried 3 times at 10-minute intervals; if still failing, HR admin is alerted</w:t>
            </w:r>
          </w:p>
          <w:p>
            <w:pPr>
              <w:pStyle w:val="ListParagraph"/>
              <w:numPr>
                <w:ilvl w:val="0"/>
                <w:numId w:val="2"/>
              </w:numPr>
              <w:spacing w:after="40" w:before="40"/>
            </w:pPr>
            <w:r>
              <w:rPr>
                <w:rFonts w:ascii="Arial" w:cs="Arial" w:eastAsia="Arial" w:hAnsi="Arial"/>
                <w:color w:val="2C3E50"/>
                <w:sz w:val="17"/>
                <w:szCs w:val="17"/>
              </w:rPr>
              <w:t xml:space="preserve">Duplicate webhook events (same employee + program + date) are idempotent — processed once, not twice</w:t>
            </w:r>
          </w:p>
          <w:p>
            <w:pPr>
              <w:pStyle w:val="ListParagraph"/>
              <w:numPr>
                <w:ilvl w:val="0"/>
                <w:numId w:val="2"/>
              </w:numPr>
              <w:spacing w:after="40" w:before="40"/>
            </w:pPr>
            <w:r>
              <w:rPr>
                <w:rFonts w:ascii="Arial" w:cs="Arial" w:eastAsia="Arial" w:hAnsi="Arial"/>
                <w:color w:val="2C3E50"/>
                <w:sz w:val="17"/>
                <w:szCs w:val="17"/>
              </w:rPr>
              <w:t xml:space="preserve">Webhook endpoint is secured via API key authentication — CLMS must store and rotate key per BALCO IT security policy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tcPr>
          <w:p>
            <w:r>
              <w:rPr>
                <w:rFonts w:ascii="Arial" w:cs="Arial" w:eastAsia="Arial" w:hAnsi="Arial"/>
                <w:b/>
                <w:bCs/>
                <w:color w:val="C9A227"/>
                <w:sz w:val="22"/>
                <w:szCs w:val="22"/>
              </w:rPr>
              <w:t xml:space="preserve">F2.2  </w:t>
            </w:r>
            <w:r>
              <w:rPr>
                <w:rFonts w:ascii="Arial" w:cs="Arial" w:eastAsia="Arial" w:hAnsi="Arial"/>
                <w:b/>
                <w:bCs/>
                <w:color w:val="FFFFFF"/>
                <w:sz w:val="22"/>
                <w:szCs w:val="22"/>
              </w:rPr>
              <w:t xml:space="preserve">Score-to-Proficiency Conversion Engine</w:t>
            </w:r>
            <w:r>
              <w:rPr>
                <w:rFonts w:ascii="Arial" w:cs="Arial" w:eastAsia="Arial" w:hAnsi="Arial"/>
                <w:b w:val="false"/>
                <w:bCs w:val="false"/>
                <w:i/>
                <w:iCs/>
                <w:color w:val="A9DFBF"/>
                <w:sz w:val="18"/>
                <w:szCs w:val="18"/>
              </w:rPr>
              <w:t xml:space="preserve">   [Must Have]</w:t>
            </w:r>
          </w:p>
        </w:tc>
      </w:tr>
      <w:tr>
        <w:tc>
          <w:tcPr>
            <w:tcW w:type="dxa" w:w="1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2E74B5"/>
                <w:sz w:val="17"/>
                <w:szCs w:val="17"/>
              </w:rPr>
              <w:t xml:space="preserve">Description</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SIP converts raw scores from any format (percentage, raw score, grade, 5-point, 10-point) into the standard proficiency percentage (0/25/50/75/100%) using the defined conversion rules. The converted proficiency is then written to the employee's skill profile for each skill tagged to that training program.</w:t>
            </w:r>
          </w:p>
        </w:tc>
      </w:tr>
      <w:tr>
        <w:tc>
          <w:tcPr>
            <w:tcW w:type="dxa" w:w="16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bCs/>
                <w:color w:val="C9A227"/>
                <w:sz w:val="17"/>
                <w:szCs w:val="17"/>
              </w:rPr>
              <w:t xml:space="preserve">User Stories</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3"/>
              </w:numPr>
              <w:spacing w:after="40" w:before="40"/>
            </w:pPr>
            <w:r>
              <w:rPr>
                <w:rFonts w:ascii="Arial" w:cs="Arial" w:eastAsia="Arial" w:hAnsi="Arial"/>
                <w:color w:val="2C3E50"/>
                <w:sz w:val="17"/>
                <w:szCs w:val="17"/>
              </w:rPr>
              <w:t xml:space="preserve">As a system, I want to normalise scores from any vendor format to a standard proficiency scale so that skills data is comparable across programs.</w:t>
            </w:r>
          </w:p>
        </w:tc>
      </w:tr>
      <w:tr>
        <w:tc>
          <w:tcPr>
            <w:tcW w:type="dxa" w:w="1600"/>
            <w:gridSpan w:val="1"/>
            <w:tcBorders>
              <w:top w:val="single" w:color="BFBFBF" w:sz="6"/>
              <w:left w:val="single" w:color="BFBFBF" w:sz="6"/>
              <w:bottom w:val="single" w:color="BFBFBF" w:sz="6"/>
              <w:right w:val="single" w:color="BFBFBF" w:sz="6"/>
            </w:tcBorders>
            <w:shd w:fill="D5F5E3" w:val="clear"/>
            <w:tcMar>
              <w:top w:type="dxa" w:w="100"/>
              <w:left w:type="dxa" w:w="140"/>
              <w:bottom w:type="dxa" w:w="100"/>
              <w:right w:type="dxa" w:w="140"/>
            </w:tcMar>
            <w:vAlign w:val="center"/>
          </w:tcPr>
          <w:p>
            <w:pPr>
              <w:jc w:val="left"/>
            </w:pPr>
            <w:r>
              <w:rPr>
                <w:rFonts w:ascii="Arial" w:cs="Arial" w:eastAsia="Arial" w:hAnsi="Arial"/>
                <w:b/>
                <w:bCs/>
                <w:color w:val="1E8449"/>
                <w:sz w:val="17"/>
                <w:szCs w:val="17"/>
              </w:rPr>
              <w:t xml:space="preserve">Acceptance Criteria</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color w:val="2C3E50"/>
                <w:sz w:val="17"/>
                <w:szCs w:val="17"/>
              </w:rPr>
              <w:t xml:space="preserve">Conversion rules are configurable per training program by HR admin — not hardcoded</w:t>
            </w:r>
          </w:p>
          <w:p>
            <w:pPr>
              <w:pStyle w:val="ListParagraph"/>
              <w:numPr>
                <w:ilvl w:val="0"/>
                <w:numId w:val="2"/>
              </w:numPr>
              <w:spacing w:after="40" w:before="40"/>
            </w:pPr>
            <w:r>
              <w:rPr>
                <w:rFonts w:ascii="Arial" w:cs="Arial" w:eastAsia="Arial" w:hAnsi="Arial"/>
                <w:color w:val="2C3E50"/>
                <w:sz w:val="17"/>
                <w:szCs w:val="17"/>
              </w:rPr>
              <w:t xml:space="preserve">Default conversion rule: &lt;50% = 0%, 50–64% = 25%, 65–74% = 50%, 75–84% = 75%, 85%+ = 100%</w:t>
            </w:r>
          </w:p>
          <w:p>
            <w:pPr>
              <w:pStyle w:val="ListParagraph"/>
              <w:numPr>
                <w:ilvl w:val="0"/>
                <w:numId w:val="2"/>
              </w:numPr>
              <w:spacing w:after="40" w:before="40"/>
            </w:pPr>
            <w:r>
              <w:rPr>
                <w:rFonts w:ascii="Arial" w:cs="Arial" w:eastAsia="Arial" w:hAnsi="Arial"/>
                <w:color w:val="2C3E50"/>
                <w:sz w:val="17"/>
                <w:szCs w:val="17"/>
              </w:rPr>
              <w:t xml:space="preserve">If score_format is 'grade', system uses configurable grade-to-percentage mapping (A=95, B+=82, B=75, etc.)</w:t>
            </w:r>
          </w:p>
          <w:p>
            <w:pPr>
              <w:pStyle w:val="ListParagraph"/>
              <w:numPr>
                <w:ilvl w:val="0"/>
                <w:numId w:val="2"/>
              </w:numPr>
              <w:spacing w:after="40" w:before="40"/>
            </w:pPr>
            <w:r>
              <w:rPr>
                <w:rFonts w:ascii="Arial" w:cs="Arial" w:eastAsia="Arial" w:hAnsi="Arial"/>
                <w:color w:val="2C3E50"/>
                <w:sz w:val="17"/>
                <w:szCs w:val="17"/>
              </w:rPr>
              <w:t xml:space="preserve">If score_format is 'pass_fail', proficiency is set to 50% for Pass, 0% for Fail — flagged for manual review</w:t>
            </w:r>
          </w:p>
          <w:p>
            <w:pPr>
              <w:pStyle w:val="ListParagraph"/>
              <w:numPr>
                <w:ilvl w:val="0"/>
                <w:numId w:val="2"/>
              </w:numPr>
              <w:spacing w:after="40" w:before="40"/>
            </w:pPr>
            <w:r>
              <w:rPr>
                <w:rFonts w:ascii="Arial" w:cs="Arial" w:eastAsia="Arial" w:hAnsi="Arial"/>
                <w:color w:val="2C3E50"/>
                <w:sz w:val="17"/>
                <w:szCs w:val="17"/>
              </w:rPr>
              <w:t xml:space="preserve">Converted proficiency is written to each skill tagged to the training program (1–5 skills per program)</w:t>
            </w:r>
          </w:p>
          <w:p>
            <w:pPr>
              <w:pStyle w:val="ListParagraph"/>
              <w:numPr>
                <w:ilvl w:val="0"/>
                <w:numId w:val="2"/>
              </w:numPr>
              <w:spacing w:after="40" w:before="40"/>
            </w:pPr>
            <w:r>
              <w:rPr>
                <w:rFonts w:ascii="Arial" w:cs="Arial" w:eastAsia="Arial" w:hAnsi="Arial"/>
                <w:color w:val="2C3E50"/>
                <w:sz w:val="17"/>
                <w:szCs w:val="17"/>
              </w:rPr>
              <w:t xml:space="preserve">If the new proficiency is lower than the existing proficiency for a skill, the system does NOT downgrade automatically — flags for HR admin review instead</w:t>
            </w:r>
          </w:p>
          <w:p>
            <w:pPr>
              <w:pStyle w:val="ListParagraph"/>
              <w:numPr>
                <w:ilvl w:val="0"/>
                <w:numId w:val="2"/>
              </w:numPr>
              <w:spacing w:after="40" w:before="40"/>
            </w:pPr>
            <w:r>
              <w:rPr>
                <w:rFonts w:ascii="Arial" w:cs="Arial" w:eastAsia="Arial" w:hAnsi="Arial"/>
                <w:color w:val="2C3E50"/>
                <w:sz w:val="17"/>
                <w:szCs w:val="17"/>
              </w:rPr>
              <w:t xml:space="preserve">Conversion log is stored: input score, format, rule applied, output proficiency, timestamp</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tcPr>
          <w:p>
            <w:r>
              <w:rPr>
                <w:rFonts w:ascii="Arial" w:cs="Arial" w:eastAsia="Arial" w:hAnsi="Arial"/>
                <w:b/>
                <w:bCs/>
                <w:color w:val="C9A227"/>
                <w:sz w:val="22"/>
                <w:szCs w:val="22"/>
              </w:rPr>
              <w:t xml:space="preserve">F2.3  </w:t>
            </w:r>
            <w:r>
              <w:rPr>
                <w:rFonts w:ascii="Arial" w:cs="Arial" w:eastAsia="Arial" w:hAnsi="Arial"/>
                <w:b/>
                <w:bCs/>
                <w:color w:val="FFFFFF"/>
                <w:sz w:val="22"/>
                <w:szCs w:val="22"/>
              </w:rPr>
              <w:t xml:space="preserve">Training Catalog Skills Tagging (Admin Function)</w:t>
            </w:r>
            <w:r>
              <w:rPr>
                <w:rFonts w:ascii="Arial" w:cs="Arial" w:eastAsia="Arial" w:hAnsi="Arial"/>
                <w:b w:val="false"/>
                <w:bCs w:val="false"/>
                <w:i/>
                <w:iCs/>
                <w:color w:val="A9DFBF"/>
                <w:sz w:val="18"/>
                <w:szCs w:val="18"/>
              </w:rPr>
              <w:t xml:space="preserve">   [Must Have]</w:t>
            </w:r>
          </w:p>
        </w:tc>
      </w:tr>
      <w:tr>
        <w:tc>
          <w:tcPr>
            <w:tcW w:type="dxa" w:w="1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2E74B5"/>
                <w:sz w:val="17"/>
                <w:szCs w:val="17"/>
              </w:rPr>
              <w:t xml:space="preserve">Description</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Each training program in the CLMS is tagged to 3–5 skills using the Skills Mapping Template. This tagging is done by L&amp;D in the SIP admin panel and stored as the program's skill metadata. When a completion event arrives, SIP looks up the program's skill tags to know which skills to update.</w:t>
            </w:r>
          </w:p>
        </w:tc>
      </w:tr>
      <w:tr>
        <w:tc>
          <w:tcPr>
            <w:tcW w:type="dxa" w:w="16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bCs/>
                <w:color w:val="C9A227"/>
                <w:sz w:val="17"/>
                <w:szCs w:val="17"/>
              </w:rPr>
              <w:t xml:space="preserve">User Stories</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3"/>
              </w:numPr>
              <w:spacing w:after="40" w:before="40"/>
            </w:pPr>
            <w:r>
              <w:rPr>
                <w:rFonts w:ascii="Arial" w:cs="Arial" w:eastAsia="Arial" w:hAnsi="Arial"/>
                <w:color w:val="2C3E50"/>
                <w:sz w:val="17"/>
                <w:szCs w:val="17"/>
              </w:rPr>
              <w:t xml:space="preserve">As an L&amp;D SPOC, I want to tag each training program to specific skills in the system so that completions automatically update the right skill slots.</w:t>
            </w:r>
          </w:p>
          <w:p>
            <w:pPr>
              <w:pStyle w:val="ListParagraph"/>
              <w:numPr>
                <w:ilvl w:val="0"/>
                <w:numId w:val="3"/>
              </w:numPr>
              <w:spacing w:after="40" w:before="40"/>
            </w:pPr>
            <w:r>
              <w:rPr>
                <w:rFonts w:ascii="Arial" w:cs="Arial" w:eastAsia="Arial" w:hAnsi="Arial"/>
                <w:color w:val="2C3E50"/>
                <w:sz w:val="17"/>
                <w:szCs w:val="17"/>
              </w:rPr>
              <w:t xml:space="preserve">As an L&amp;D SPOC, I want to set the proficiency conversion rule per program so that the score threshold for 'Competent' reflects the program's actual difficulty.</w:t>
            </w:r>
          </w:p>
        </w:tc>
      </w:tr>
      <w:tr>
        <w:tc>
          <w:tcPr>
            <w:tcW w:type="dxa" w:w="1600"/>
            <w:gridSpan w:val="1"/>
            <w:tcBorders>
              <w:top w:val="single" w:color="BFBFBF" w:sz="6"/>
              <w:left w:val="single" w:color="BFBFBF" w:sz="6"/>
              <w:bottom w:val="single" w:color="BFBFBF" w:sz="6"/>
              <w:right w:val="single" w:color="BFBFBF" w:sz="6"/>
            </w:tcBorders>
            <w:shd w:fill="D5F5E3" w:val="clear"/>
            <w:tcMar>
              <w:top w:type="dxa" w:w="100"/>
              <w:left w:type="dxa" w:w="140"/>
              <w:bottom w:type="dxa" w:w="100"/>
              <w:right w:type="dxa" w:w="140"/>
            </w:tcMar>
            <w:vAlign w:val="center"/>
          </w:tcPr>
          <w:p>
            <w:pPr>
              <w:jc w:val="left"/>
            </w:pPr>
            <w:r>
              <w:rPr>
                <w:rFonts w:ascii="Arial" w:cs="Arial" w:eastAsia="Arial" w:hAnsi="Arial"/>
                <w:b/>
                <w:bCs/>
                <w:color w:val="1E8449"/>
                <w:sz w:val="17"/>
                <w:szCs w:val="17"/>
              </w:rPr>
              <w:t xml:space="preserve">Acceptance Criteria</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color w:val="2C3E50"/>
                <w:sz w:val="17"/>
                <w:szCs w:val="17"/>
              </w:rPr>
              <w:t xml:space="preserve">Admin panel allows L&amp;D to: create/edit program skill tags, set conversion thresholds per program, assign Business Criticality Score (1–5), set certification flag (Y/N) and expiry duration</w:t>
            </w:r>
          </w:p>
          <w:p>
            <w:pPr>
              <w:pStyle w:val="ListParagraph"/>
              <w:numPr>
                <w:ilvl w:val="0"/>
                <w:numId w:val="2"/>
              </w:numPr>
              <w:spacing w:after="40" w:before="40"/>
            </w:pPr>
            <w:r>
              <w:rPr>
                <w:rFonts w:ascii="Arial" w:cs="Arial" w:eastAsia="Arial" w:hAnsi="Arial"/>
                <w:color w:val="2C3E50"/>
                <w:sz w:val="17"/>
                <w:szCs w:val="17"/>
              </w:rPr>
              <w:t xml:space="preserve">Minimum 1, maximum 5 skills per program</w:t>
            </w:r>
          </w:p>
          <w:p>
            <w:pPr>
              <w:pStyle w:val="ListParagraph"/>
              <w:numPr>
                <w:ilvl w:val="0"/>
                <w:numId w:val="2"/>
              </w:numPr>
              <w:spacing w:after="40" w:before="40"/>
            </w:pPr>
            <w:r>
              <w:rPr>
                <w:rFonts w:ascii="Arial" w:cs="Arial" w:eastAsia="Arial" w:hAnsi="Arial"/>
                <w:color w:val="2C3E50"/>
                <w:sz w:val="17"/>
                <w:szCs w:val="17"/>
              </w:rPr>
              <w:t xml:space="preserve">Skill tags must be selected from the master skill taxonomy (not free text) to ensure consistency</w:t>
            </w:r>
          </w:p>
          <w:p>
            <w:pPr>
              <w:pStyle w:val="ListParagraph"/>
              <w:numPr>
                <w:ilvl w:val="0"/>
                <w:numId w:val="2"/>
              </w:numPr>
              <w:spacing w:after="40" w:before="40"/>
            </w:pPr>
            <w:r>
              <w:rPr>
                <w:rFonts w:ascii="Arial" w:cs="Arial" w:eastAsia="Arial" w:hAnsi="Arial"/>
                <w:color w:val="2C3E50"/>
                <w:sz w:val="17"/>
                <w:szCs w:val="17"/>
              </w:rPr>
              <w:t xml:space="preserve">Changes to skill tags apply to future completions only — historical records are not retroactively updated</w:t>
            </w:r>
          </w:p>
          <w:p>
            <w:pPr>
              <w:pStyle w:val="ListParagraph"/>
              <w:numPr>
                <w:ilvl w:val="0"/>
                <w:numId w:val="2"/>
              </w:numPr>
              <w:spacing w:after="40" w:before="40"/>
            </w:pPr>
            <w:r>
              <w:rPr>
                <w:rFonts w:ascii="Arial" w:cs="Arial" w:eastAsia="Arial" w:hAnsi="Arial"/>
                <w:color w:val="2C3E50"/>
                <w:sz w:val="17"/>
                <w:szCs w:val="17"/>
              </w:rPr>
              <w:t xml:space="preserve">Program metadata is exportable as CSV for audit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tcPr>
          <w:p>
            <w:r>
              <w:rPr>
                <w:rFonts w:ascii="Arial" w:cs="Arial" w:eastAsia="Arial" w:hAnsi="Arial"/>
                <w:b/>
                <w:bCs/>
                <w:color w:val="C9A227"/>
                <w:sz w:val="22"/>
                <w:szCs w:val="22"/>
              </w:rPr>
              <w:t xml:space="preserve">F2.4  </w:t>
            </w:r>
            <w:r>
              <w:rPr>
                <w:rFonts w:ascii="Arial" w:cs="Arial" w:eastAsia="Arial" w:hAnsi="Arial"/>
                <w:b/>
                <w:bCs/>
                <w:color w:val="FFFFFF"/>
                <w:sz w:val="22"/>
                <w:szCs w:val="22"/>
              </w:rPr>
              <w:t xml:space="preserve">Recommended Learning Pathways</w:t>
            </w:r>
            <w:r>
              <w:rPr>
                <w:rFonts w:ascii="Arial" w:cs="Arial" w:eastAsia="Arial" w:hAnsi="Arial"/>
                <w:b w:val="false"/>
                <w:bCs w:val="false"/>
                <w:i/>
                <w:iCs/>
                <w:color w:val="FFD97D"/>
                <w:sz w:val="18"/>
                <w:szCs w:val="18"/>
              </w:rPr>
              <w:t xml:space="preserve">   [Should Have]</w:t>
            </w:r>
          </w:p>
        </w:tc>
      </w:tr>
      <w:tr>
        <w:tc>
          <w:tcPr>
            <w:tcW w:type="dxa" w:w="1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2E74B5"/>
                <w:sz w:val="17"/>
                <w:szCs w:val="17"/>
              </w:rPr>
              <w:t xml:space="preserve">Description</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Based on each employee's Gap Score, SIP recommends CLMS training programs that will close the highest-priority gaps. Recommendations are sorted by Business Criticality Score of the missing skill, then by program availability.</w:t>
            </w:r>
          </w:p>
        </w:tc>
      </w:tr>
      <w:tr>
        <w:tc>
          <w:tcPr>
            <w:tcW w:type="dxa" w:w="16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bCs/>
                <w:color w:val="C9A227"/>
                <w:sz w:val="17"/>
                <w:szCs w:val="17"/>
              </w:rPr>
              <w:t xml:space="preserve">User Stories</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3"/>
              </w:numPr>
              <w:spacing w:after="40" w:before="40"/>
            </w:pPr>
            <w:r>
              <w:rPr>
                <w:rFonts w:ascii="Arial" w:cs="Arial" w:eastAsia="Arial" w:hAnsi="Arial"/>
                <w:color w:val="2C3E50"/>
                <w:sz w:val="17"/>
                <w:szCs w:val="17"/>
              </w:rPr>
              <w:t xml:space="preserve">As an employee, I want to see which training programs will close my most critical skill gaps so I can make informed decisions about what to study next.</w:t>
            </w:r>
          </w:p>
          <w:p>
            <w:pPr>
              <w:pStyle w:val="ListParagraph"/>
              <w:numPr>
                <w:ilvl w:val="0"/>
                <w:numId w:val="3"/>
              </w:numPr>
              <w:spacing w:after="40" w:before="40"/>
            </w:pPr>
            <w:r>
              <w:rPr>
                <w:rFonts w:ascii="Arial" w:cs="Arial" w:eastAsia="Arial" w:hAnsi="Arial"/>
                <w:color w:val="2C3E50"/>
                <w:sz w:val="17"/>
                <w:szCs w:val="17"/>
              </w:rPr>
              <w:t xml:space="preserve">As a manager, I want to see recommended learning pathways for my team members so I can support their development during 1:1s.</w:t>
            </w:r>
          </w:p>
        </w:tc>
      </w:tr>
      <w:tr>
        <w:tc>
          <w:tcPr>
            <w:tcW w:type="dxa" w:w="1600"/>
            <w:gridSpan w:val="1"/>
            <w:tcBorders>
              <w:top w:val="single" w:color="BFBFBF" w:sz="6"/>
              <w:left w:val="single" w:color="BFBFBF" w:sz="6"/>
              <w:bottom w:val="single" w:color="BFBFBF" w:sz="6"/>
              <w:right w:val="single" w:color="BFBFBF" w:sz="6"/>
            </w:tcBorders>
            <w:shd w:fill="D5F5E3" w:val="clear"/>
            <w:tcMar>
              <w:top w:type="dxa" w:w="100"/>
              <w:left w:type="dxa" w:w="140"/>
              <w:bottom w:type="dxa" w:w="100"/>
              <w:right w:type="dxa" w:w="140"/>
            </w:tcMar>
            <w:vAlign w:val="center"/>
          </w:tcPr>
          <w:p>
            <w:pPr>
              <w:jc w:val="left"/>
            </w:pPr>
            <w:r>
              <w:rPr>
                <w:rFonts w:ascii="Arial" w:cs="Arial" w:eastAsia="Arial" w:hAnsi="Arial"/>
                <w:b/>
                <w:bCs/>
                <w:color w:val="1E8449"/>
                <w:sz w:val="17"/>
                <w:szCs w:val="17"/>
              </w:rPr>
              <w:t xml:space="preserve">Acceptance Criteria</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color w:val="2C3E50"/>
                <w:sz w:val="17"/>
                <w:szCs w:val="17"/>
              </w:rPr>
              <w:t xml:space="preserve">Recommendations page shows: top 5 recommended programs, gap skill each addresses, business criticality of that skill, program duration and mode, link to enroll in CLMS</w:t>
            </w:r>
          </w:p>
          <w:p>
            <w:pPr>
              <w:pStyle w:val="ListParagraph"/>
              <w:numPr>
                <w:ilvl w:val="0"/>
                <w:numId w:val="2"/>
              </w:numPr>
              <w:spacing w:after="40" w:before="40"/>
            </w:pPr>
            <w:r>
              <w:rPr>
                <w:rFonts w:ascii="Arial" w:cs="Arial" w:eastAsia="Arial" w:hAnsi="Arial"/>
                <w:color w:val="2C3E50"/>
                <w:sz w:val="17"/>
                <w:szCs w:val="17"/>
              </w:rPr>
              <w:t xml:space="preserve">Recommendations are re-calculated every time the skills profile is updated</w:t>
            </w:r>
          </w:p>
          <w:p>
            <w:pPr>
              <w:pStyle w:val="ListParagraph"/>
              <w:numPr>
                <w:ilvl w:val="0"/>
                <w:numId w:val="2"/>
              </w:numPr>
              <w:spacing w:after="40" w:before="40"/>
            </w:pPr>
            <w:r>
              <w:rPr>
                <w:rFonts w:ascii="Arial" w:cs="Arial" w:eastAsia="Arial" w:hAnsi="Arial"/>
                <w:color w:val="2C3E50"/>
                <w:sz w:val="17"/>
                <w:szCs w:val="17"/>
              </w:rPr>
              <w:t xml:space="preserve">If an employee is already enrolled in a program, it shows as 'In Progress' rather than a recommendation</w:t>
            </w:r>
          </w:p>
          <w:p>
            <w:pPr>
              <w:pStyle w:val="ListParagraph"/>
              <w:numPr>
                <w:ilvl w:val="0"/>
                <w:numId w:val="2"/>
              </w:numPr>
              <w:spacing w:after="40" w:before="40"/>
            </w:pPr>
            <w:r>
              <w:rPr>
                <w:rFonts w:ascii="Arial" w:cs="Arial" w:eastAsia="Arial" w:hAnsi="Arial"/>
                <w:color w:val="2C3E50"/>
                <w:sz w:val="17"/>
                <w:szCs w:val="17"/>
              </w:rPr>
              <w:t xml:space="preserve">Completed programs are not re-recommended unless the certification has expired or the proficiency has lapsed</w:t>
            </w:r>
          </w:p>
          <w:p>
            <w:pPr>
              <w:pStyle w:val="ListParagraph"/>
              <w:numPr>
                <w:ilvl w:val="0"/>
                <w:numId w:val="2"/>
              </w:numPr>
              <w:spacing w:after="40" w:before="40"/>
            </w:pPr>
            <w:r>
              <w:rPr>
                <w:rFonts w:ascii="Arial" w:cs="Arial" w:eastAsia="Arial" w:hAnsi="Arial"/>
                <w:color w:val="2C3E50"/>
                <w:sz w:val="17"/>
                <w:szCs w:val="17"/>
              </w:rPr>
              <w:t xml:space="preserve">Recommendations are visible to both employee and their manager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tcPr>
          <w:p>
            <w:r>
              <w:rPr>
                <w:rFonts w:ascii="Arial" w:cs="Arial" w:eastAsia="Arial" w:hAnsi="Arial"/>
                <w:b/>
                <w:bCs/>
                <w:color w:val="C9A227"/>
                <w:sz w:val="22"/>
                <w:szCs w:val="22"/>
              </w:rPr>
              <w:t xml:space="preserve">F2.5  </w:t>
            </w:r>
            <w:r>
              <w:rPr>
                <w:rFonts w:ascii="Arial" w:cs="Arial" w:eastAsia="Arial" w:hAnsi="Arial"/>
                <w:b/>
                <w:bCs/>
                <w:color w:val="FFFFFF"/>
                <w:sz w:val="22"/>
                <w:szCs w:val="22"/>
              </w:rPr>
              <w:t xml:space="preserve">Certification Tracking and Expiry Alerts</w:t>
            </w:r>
            <w:r>
              <w:rPr>
                <w:rFonts w:ascii="Arial" w:cs="Arial" w:eastAsia="Arial" w:hAnsi="Arial"/>
                <w:b w:val="false"/>
                <w:bCs w:val="false"/>
                <w:i/>
                <w:iCs/>
                <w:color w:val="FFD97D"/>
                <w:sz w:val="18"/>
                <w:szCs w:val="18"/>
              </w:rPr>
              <w:t xml:space="preserve">   [Should Have]</w:t>
            </w:r>
          </w:p>
        </w:tc>
      </w:tr>
      <w:tr>
        <w:tc>
          <w:tcPr>
            <w:tcW w:type="dxa" w:w="1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2E74B5"/>
                <w:sz w:val="17"/>
                <w:szCs w:val="17"/>
              </w:rPr>
              <w:t xml:space="preserve">Description</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For functional programs that result in certifications (e.g., TTT, ISO 14064), SIP stores the certification with an expiry date. At 60 days and 14 days before expiry, the employee and their manager receive automated alerts. On expiry, the relevant skill proficiency is downgraded.</w:t>
            </w:r>
          </w:p>
        </w:tc>
      </w:tr>
      <w:tr>
        <w:tc>
          <w:tcPr>
            <w:tcW w:type="dxa" w:w="16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bCs/>
                <w:color w:val="C9A227"/>
                <w:sz w:val="17"/>
                <w:szCs w:val="17"/>
              </w:rPr>
              <w:t xml:space="preserve">User Stories</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3"/>
              </w:numPr>
              <w:spacing w:after="40" w:before="40"/>
            </w:pPr>
            <w:r>
              <w:rPr>
                <w:rFonts w:ascii="Arial" w:cs="Arial" w:eastAsia="Arial" w:hAnsi="Arial"/>
                <w:color w:val="2C3E50"/>
                <w:sz w:val="17"/>
                <w:szCs w:val="17"/>
              </w:rPr>
              <w:t xml:space="preserve">As an employee with a certification, I want to be reminded before my certification expires so I can plan for renewal.</w:t>
            </w:r>
          </w:p>
          <w:p>
            <w:pPr>
              <w:pStyle w:val="ListParagraph"/>
              <w:numPr>
                <w:ilvl w:val="0"/>
                <w:numId w:val="3"/>
              </w:numPr>
              <w:spacing w:after="40" w:before="40"/>
            </w:pPr>
            <w:r>
              <w:rPr>
                <w:rFonts w:ascii="Arial" w:cs="Arial" w:eastAsia="Arial" w:hAnsi="Arial"/>
                <w:color w:val="2C3E50"/>
                <w:sz w:val="17"/>
                <w:szCs w:val="17"/>
              </w:rPr>
              <w:t xml:space="preserve">As an L&amp;D SPOC, I want to see all certifications expiring in the next 90 days so I can plan renewal batches.</w:t>
            </w:r>
          </w:p>
        </w:tc>
      </w:tr>
      <w:tr>
        <w:tc>
          <w:tcPr>
            <w:tcW w:type="dxa" w:w="1600"/>
            <w:gridSpan w:val="1"/>
            <w:tcBorders>
              <w:top w:val="single" w:color="BFBFBF" w:sz="6"/>
              <w:left w:val="single" w:color="BFBFBF" w:sz="6"/>
              <w:bottom w:val="single" w:color="BFBFBF" w:sz="6"/>
              <w:right w:val="single" w:color="BFBFBF" w:sz="6"/>
            </w:tcBorders>
            <w:shd w:fill="D5F5E3" w:val="clear"/>
            <w:tcMar>
              <w:top w:type="dxa" w:w="100"/>
              <w:left w:type="dxa" w:w="140"/>
              <w:bottom w:type="dxa" w:w="100"/>
              <w:right w:type="dxa" w:w="140"/>
            </w:tcMar>
            <w:vAlign w:val="center"/>
          </w:tcPr>
          <w:p>
            <w:pPr>
              <w:jc w:val="left"/>
            </w:pPr>
            <w:r>
              <w:rPr>
                <w:rFonts w:ascii="Arial" w:cs="Arial" w:eastAsia="Arial" w:hAnsi="Arial"/>
                <w:b/>
                <w:bCs/>
                <w:color w:val="1E8449"/>
                <w:sz w:val="17"/>
                <w:szCs w:val="17"/>
              </w:rPr>
              <w:t xml:space="preserve">Acceptance Criteria</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color w:val="2C3E50"/>
                <w:sz w:val="17"/>
                <w:szCs w:val="17"/>
              </w:rPr>
              <w:t xml:space="preserve">Certification record stores: employee_id, program_id, issue_date, expiry_date, certification_body (e.g., TUV Nord), certificate_number</w:t>
            </w:r>
          </w:p>
          <w:p>
            <w:pPr>
              <w:pStyle w:val="ListParagraph"/>
              <w:numPr>
                <w:ilvl w:val="0"/>
                <w:numId w:val="2"/>
              </w:numPr>
              <w:spacing w:after="40" w:before="40"/>
            </w:pPr>
            <w:r>
              <w:rPr>
                <w:rFonts w:ascii="Arial" w:cs="Arial" w:eastAsia="Arial" w:hAnsi="Arial"/>
                <w:color w:val="2C3E50"/>
                <w:sz w:val="17"/>
                <w:szCs w:val="17"/>
              </w:rPr>
              <w:t xml:space="preserve">Alerts sent at T-60 days and T-14 days via email and Darwinbox notification</w:t>
            </w:r>
          </w:p>
          <w:p>
            <w:pPr>
              <w:pStyle w:val="ListParagraph"/>
              <w:numPr>
                <w:ilvl w:val="0"/>
                <w:numId w:val="2"/>
              </w:numPr>
              <w:spacing w:after="40" w:before="40"/>
            </w:pPr>
            <w:r>
              <w:rPr>
                <w:rFonts w:ascii="Arial" w:cs="Arial" w:eastAsia="Arial" w:hAnsi="Arial"/>
                <w:color w:val="2C3E50"/>
                <w:sz w:val="17"/>
                <w:szCs w:val="17"/>
              </w:rPr>
              <w:t xml:space="preserve">On expiry date, skill proficiency is downgraded by one level (e.g., Proficient → Competent) with a flag: [Certification Expired — Renewal Required]</w:t>
            </w:r>
          </w:p>
          <w:p>
            <w:pPr>
              <w:pStyle w:val="ListParagraph"/>
              <w:numPr>
                <w:ilvl w:val="0"/>
                <w:numId w:val="2"/>
              </w:numPr>
              <w:spacing w:after="40" w:before="40"/>
            </w:pPr>
            <w:r>
              <w:rPr>
                <w:rFonts w:ascii="Arial" w:cs="Arial" w:eastAsia="Arial" w:hAnsi="Arial"/>
                <w:color w:val="2C3E50"/>
                <w:sz w:val="17"/>
                <w:szCs w:val="17"/>
              </w:rPr>
              <w:t xml:space="preserve">HR admin can override expiry downgrade if renewal is in progress</w:t>
            </w:r>
          </w:p>
          <w:p>
            <w:pPr>
              <w:pStyle w:val="ListParagraph"/>
              <w:numPr>
                <w:ilvl w:val="0"/>
                <w:numId w:val="2"/>
              </w:numPr>
              <w:spacing w:after="40" w:before="40"/>
            </w:pPr>
            <w:r>
              <w:rPr>
                <w:rFonts w:ascii="Arial" w:cs="Arial" w:eastAsia="Arial" w:hAnsi="Arial"/>
                <w:color w:val="2C3E50"/>
                <w:sz w:val="17"/>
                <w:szCs w:val="17"/>
              </w:rPr>
              <w:t xml:space="preserve">L&amp;D dashboard shows all certifications expiring in next 30 / 60 / 90 days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67E22" w:val="clear"/>
            <w:tcMar>
              <w:top w:type="dxa" w:w="120"/>
              <w:left w:type="dxa" w:w="200"/>
              <w:bottom w:type="dxa" w:w="120"/>
              <w:right w:type="dxa" w:w="200"/>
            </w:tcMar>
          </w:tcPr>
          <w:p>
            <w:r>
              <w:rPr>
                <w:rFonts w:ascii="Arial" w:cs="Arial" w:eastAsia="Arial" w:hAnsi="Arial"/>
                <w:b/>
                <w:bCs/>
                <w:color w:val="C9A227"/>
                <w:sz w:val="28"/>
                <w:szCs w:val="28"/>
              </w:rPr>
              <w:t xml:space="preserve">04  </w:t>
            </w:r>
            <w:r>
              <w:rPr>
                <w:rFonts w:ascii="Arial" w:cs="Arial" w:eastAsia="Arial" w:hAnsi="Arial"/>
                <w:b/>
                <w:bCs/>
                <w:color w:val="FFFFFF"/>
                <w:sz w:val="28"/>
                <w:szCs w:val="28"/>
              </w:rPr>
              <w:t xml:space="preserve">MODULE 3 — FEEDBACK &amp; L3/L4 CAPTURE</w:t>
            </w:r>
          </w:p>
          <w:p>
            <w:pPr>
              <w:spacing w:before="40"/>
            </w:pPr>
            <w:r>
              <w:rPr>
                <w:rFonts w:ascii="Arial" w:cs="Arial" w:eastAsia="Arial" w:hAnsi="Arial"/>
                <w:i/>
                <w:iCs/>
                <w:color w:val="BDC3C7"/>
                <w:sz w:val="18"/>
                <w:szCs w:val="18"/>
              </w:rPr>
              <w:t xml:space="preserve">Employee-initiated feedback loop that generates L3 and L4 data as a byproduct</w:t>
            </w:r>
          </w:p>
        </w:tc>
      </w:tr>
    </w:tbl>
    <w:p>
      <w:pPr>
        <w:spacing w:after="0" w:before="80"/>
      </w:pPr>
      <w:r>
        <w:t xml:space="preserve"/>
      </w:r>
    </w:p>
    <w:p>
      <w:pPr>
        <w:spacing w:after="80" w:before="0"/>
        <w:jc w:val="left"/>
      </w:pPr>
      <w:r>
        <w:rPr>
          <w:rFonts w:ascii="Arial" w:cs="Arial" w:eastAsia="Arial" w:hAnsi="Arial"/>
          <w:b w:val="false"/>
          <w:bCs w:val="false"/>
          <w:i w:val="false"/>
          <w:iCs w:val="false"/>
          <w:color w:val="595959"/>
          <w:sz w:val="18"/>
          <w:szCs w:val="18"/>
        </w:rPr>
        <w:t xml:space="preserve">The defining design principle of this module: the employee initiates feedback, not L&amp;D. This inverts the traditional evaluation dynamic. The employee has career-visibility incentives to chase manager feedback. L&amp;D's role is to design the system and read the output — not to chase people. This is what makes L3/L4 capture sustainable in a PSU context without requiring new cross-functional workflows.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tcPr>
          <w:p>
            <w:r>
              <w:rPr>
                <w:rFonts w:ascii="Arial" w:cs="Arial" w:eastAsia="Arial" w:hAnsi="Arial"/>
                <w:b/>
                <w:bCs/>
                <w:color w:val="C9A227"/>
                <w:sz w:val="22"/>
                <w:szCs w:val="22"/>
              </w:rPr>
              <w:t xml:space="preserve">F3.1  </w:t>
            </w:r>
            <w:r>
              <w:rPr>
                <w:rFonts w:ascii="Arial" w:cs="Arial" w:eastAsia="Arial" w:hAnsi="Arial"/>
                <w:b/>
                <w:bCs/>
                <w:color w:val="FFFFFF"/>
                <w:sz w:val="22"/>
                <w:szCs w:val="22"/>
              </w:rPr>
              <w:t xml:space="preserve">Employee-Initiated Feedback Requests</w:t>
            </w:r>
            <w:r>
              <w:rPr>
                <w:rFonts w:ascii="Arial" w:cs="Arial" w:eastAsia="Arial" w:hAnsi="Arial"/>
                <w:b w:val="false"/>
                <w:bCs w:val="false"/>
                <w:i/>
                <w:iCs/>
                <w:color w:val="A9DFBF"/>
                <w:sz w:val="18"/>
                <w:szCs w:val="18"/>
              </w:rPr>
              <w:t xml:space="preserve">   [Must Have]</w:t>
            </w:r>
          </w:p>
        </w:tc>
      </w:tr>
      <w:tr>
        <w:tc>
          <w:tcPr>
            <w:tcW w:type="dxa" w:w="1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2E74B5"/>
                <w:sz w:val="17"/>
                <w:szCs w:val="17"/>
              </w:rPr>
              <w:t xml:space="preserve">Description</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At 30 days and 90 days post-training, SIP prompts the employee (via email + in-app notification) to initiate a manager feedback request. The employee selects the training, confirms the skills practiced, and submits the request. The manager receives a pre-filled structured form.</w:t>
            </w:r>
          </w:p>
        </w:tc>
      </w:tr>
      <w:tr>
        <w:tc>
          <w:tcPr>
            <w:tcW w:type="dxa" w:w="16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bCs/>
                <w:color w:val="C9A227"/>
                <w:sz w:val="17"/>
                <w:szCs w:val="17"/>
              </w:rPr>
              <w:t xml:space="preserve">User Stories</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3"/>
              </w:numPr>
              <w:spacing w:after="40" w:before="40"/>
            </w:pPr>
            <w:r>
              <w:rPr>
                <w:rFonts w:ascii="Arial" w:cs="Arial" w:eastAsia="Arial" w:hAnsi="Arial"/>
                <w:color w:val="2C3E50"/>
                <w:sz w:val="17"/>
                <w:szCs w:val="17"/>
              </w:rPr>
              <w:t xml:space="preserve">As an employee, I want the platform to remind me to request feedback from my manager so I don't forget and lose the opportunity to validate my skills.</w:t>
            </w:r>
          </w:p>
          <w:p>
            <w:pPr>
              <w:pStyle w:val="ListParagraph"/>
              <w:numPr>
                <w:ilvl w:val="0"/>
                <w:numId w:val="3"/>
              </w:numPr>
              <w:spacing w:after="40" w:before="40"/>
            </w:pPr>
            <w:r>
              <w:rPr>
                <w:rFonts w:ascii="Arial" w:cs="Arial" w:eastAsia="Arial" w:hAnsi="Arial"/>
                <w:color w:val="2C3E50"/>
                <w:sz w:val="17"/>
                <w:szCs w:val="17"/>
              </w:rPr>
              <w:t xml:space="preserve">As an employee, I want the manager feedback request to be pre-filled with my training details so my manager doesn't have to look anything up.</w:t>
            </w:r>
          </w:p>
          <w:p>
            <w:pPr>
              <w:pStyle w:val="ListParagraph"/>
              <w:numPr>
                <w:ilvl w:val="0"/>
                <w:numId w:val="3"/>
              </w:numPr>
              <w:spacing w:after="40" w:before="40"/>
            </w:pPr>
            <w:r>
              <w:rPr>
                <w:rFonts w:ascii="Arial" w:cs="Arial" w:eastAsia="Arial" w:hAnsi="Arial"/>
                <w:color w:val="2C3E50"/>
                <w:sz w:val="17"/>
                <w:szCs w:val="17"/>
              </w:rPr>
              <w:t xml:space="preserve">As a manager, I want the feedback form to arrive pre-populated so completing it takes less than 5 minutes.</w:t>
            </w:r>
          </w:p>
        </w:tc>
      </w:tr>
      <w:tr>
        <w:tc>
          <w:tcPr>
            <w:tcW w:type="dxa" w:w="1600"/>
            <w:gridSpan w:val="1"/>
            <w:tcBorders>
              <w:top w:val="single" w:color="BFBFBF" w:sz="6"/>
              <w:left w:val="single" w:color="BFBFBF" w:sz="6"/>
              <w:bottom w:val="single" w:color="BFBFBF" w:sz="6"/>
              <w:right w:val="single" w:color="BFBFBF" w:sz="6"/>
            </w:tcBorders>
            <w:shd w:fill="D5F5E3" w:val="clear"/>
            <w:tcMar>
              <w:top w:type="dxa" w:w="100"/>
              <w:left w:type="dxa" w:w="140"/>
              <w:bottom w:type="dxa" w:w="100"/>
              <w:right w:type="dxa" w:w="140"/>
            </w:tcMar>
            <w:vAlign w:val="center"/>
          </w:tcPr>
          <w:p>
            <w:pPr>
              <w:jc w:val="left"/>
            </w:pPr>
            <w:r>
              <w:rPr>
                <w:rFonts w:ascii="Arial" w:cs="Arial" w:eastAsia="Arial" w:hAnsi="Arial"/>
                <w:b/>
                <w:bCs/>
                <w:color w:val="1E8449"/>
                <w:sz w:val="17"/>
                <w:szCs w:val="17"/>
              </w:rPr>
              <w:t xml:space="preserve">Acceptance Criteria</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color w:val="2C3E50"/>
                <w:sz w:val="17"/>
                <w:szCs w:val="17"/>
              </w:rPr>
              <w:t xml:space="preserve">Automated prompt sent to employee at T+30 days and T+90 days after CLMS completion date</w:t>
            </w:r>
          </w:p>
          <w:p>
            <w:pPr>
              <w:pStyle w:val="ListParagraph"/>
              <w:numPr>
                <w:ilvl w:val="0"/>
                <w:numId w:val="2"/>
              </w:numPr>
              <w:spacing w:after="40" w:before="40"/>
            </w:pPr>
            <w:r>
              <w:rPr>
                <w:rFonts w:ascii="Arial" w:cs="Arial" w:eastAsia="Arial" w:hAnsi="Arial"/>
                <w:color w:val="2C3E50"/>
                <w:sz w:val="17"/>
                <w:szCs w:val="17"/>
              </w:rPr>
              <w:t xml:space="preserve">Employee can also initiate a request manually at any time (not limited to the automated prompts)</w:t>
            </w:r>
          </w:p>
          <w:p>
            <w:pPr>
              <w:pStyle w:val="ListParagraph"/>
              <w:numPr>
                <w:ilvl w:val="0"/>
                <w:numId w:val="2"/>
              </w:numPr>
              <w:spacing w:after="40" w:before="40"/>
            </w:pPr>
            <w:r>
              <w:rPr>
                <w:rFonts w:ascii="Arial" w:cs="Arial" w:eastAsia="Arial" w:hAnsi="Arial"/>
                <w:color w:val="2C3E50"/>
                <w:sz w:val="17"/>
                <w:szCs w:val="17"/>
              </w:rPr>
              <w:t xml:space="preserve">Feedback request email to manager includes: employee name, training program, completion date, skills being assessed (with BARS anchor descriptions), direct link to feedback form (no login required for manager — form uses authenticated link)</w:t>
            </w:r>
          </w:p>
          <w:p>
            <w:pPr>
              <w:pStyle w:val="ListParagraph"/>
              <w:numPr>
                <w:ilvl w:val="0"/>
                <w:numId w:val="2"/>
              </w:numPr>
              <w:spacing w:after="40" w:before="40"/>
            </w:pPr>
            <w:r>
              <w:rPr>
                <w:rFonts w:ascii="Arial" w:cs="Arial" w:eastAsia="Arial" w:hAnsi="Arial"/>
                <w:color w:val="2C3E50"/>
                <w:sz w:val="17"/>
                <w:szCs w:val="17"/>
              </w:rPr>
              <w:t xml:space="preserve">Manager form is pre-filled with all context; manager only needs to rate and submit</w:t>
            </w:r>
          </w:p>
          <w:p>
            <w:pPr>
              <w:pStyle w:val="ListParagraph"/>
              <w:numPr>
                <w:ilvl w:val="0"/>
                <w:numId w:val="2"/>
              </w:numPr>
              <w:spacing w:after="40" w:before="40"/>
            </w:pPr>
            <w:r>
              <w:rPr>
                <w:rFonts w:ascii="Arial" w:cs="Arial" w:eastAsia="Arial" w:hAnsi="Arial"/>
                <w:color w:val="2C3E50"/>
                <w:sz w:val="17"/>
                <w:szCs w:val="17"/>
              </w:rPr>
              <w:t xml:space="preserve">Employee can see status of their pending feedback requests: Sent / Viewed / Completed / Overdue</w:t>
            </w:r>
          </w:p>
          <w:p>
            <w:pPr>
              <w:pStyle w:val="ListParagraph"/>
              <w:numPr>
                <w:ilvl w:val="0"/>
                <w:numId w:val="2"/>
              </w:numPr>
              <w:spacing w:after="40" w:before="40"/>
            </w:pPr>
            <w:r>
              <w:rPr>
                <w:rFonts w:ascii="Arial" w:cs="Arial" w:eastAsia="Arial" w:hAnsi="Arial"/>
                <w:color w:val="2C3E50"/>
                <w:sz w:val="17"/>
                <w:szCs w:val="17"/>
              </w:rPr>
              <w:t xml:space="preserve">Employee cannot submit a second request for the same training until the first request is resolved or escalated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tcPr>
          <w:p>
            <w:r>
              <w:rPr>
                <w:rFonts w:ascii="Arial" w:cs="Arial" w:eastAsia="Arial" w:hAnsi="Arial"/>
                <w:b/>
                <w:bCs/>
                <w:color w:val="C9A227"/>
                <w:sz w:val="22"/>
                <w:szCs w:val="22"/>
              </w:rPr>
              <w:t xml:space="preserve">F3.2  </w:t>
            </w:r>
            <w:r>
              <w:rPr>
                <w:rFonts w:ascii="Arial" w:cs="Arial" w:eastAsia="Arial" w:hAnsi="Arial"/>
                <w:b/>
                <w:bCs/>
                <w:color w:val="FFFFFF"/>
                <w:sz w:val="22"/>
                <w:szCs w:val="22"/>
              </w:rPr>
              <w:t xml:space="preserve">Manager L3 Feedback Form</w:t>
            </w:r>
            <w:r>
              <w:rPr>
                <w:rFonts w:ascii="Arial" w:cs="Arial" w:eastAsia="Arial" w:hAnsi="Arial"/>
                <w:b w:val="false"/>
                <w:bCs w:val="false"/>
                <w:i/>
                <w:iCs/>
                <w:color w:val="A9DFBF"/>
                <w:sz w:val="18"/>
                <w:szCs w:val="18"/>
              </w:rPr>
              <w:t xml:space="preserve">   [Must Have]</w:t>
            </w:r>
          </w:p>
        </w:tc>
      </w:tr>
      <w:tr>
        <w:tc>
          <w:tcPr>
            <w:tcW w:type="dxa" w:w="1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2E74B5"/>
                <w:sz w:val="17"/>
                <w:szCs w:val="17"/>
              </w:rPr>
              <w:t xml:space="preserve">Description</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The manager feedback form captures structured L3 (behaviour transfer) evidence. It is brief, pre-filled, and linked directly from the notification email. Manager rates skill application on a 1–5 scale, provides one observed example, and indicates whether the employee is ready for more advanced responsibilities.</w:t>
            </w:r>
          </w:p>
        </w:tc>
      </w:tr>
      <w:tr>
        <w:tc>
          <w:tcPr>
            <w:tcW w:type="dxa" w:w="16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bCs/>
                <w:color w:val="C9A227"/>
                <w:sz w:val="17"/>
                <w:szCs w:val="17"/>
              </w:rPr>
              <w:t xml:space="preserve">User Stories</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3"/>
              </w:numPr>
              <w:spacing w:after="40" w:before="40"/>
            </w:pPr>
            <w:r>
              <w:rPr>
                <w:rFonts w:ascii="Arial" w:cs="Arial" w:eastAsia="Arial" w:hAnsi="Arial"/>
                <w:color w:val="2C3E50"/>
                <w:sz w:val="17"/>
                <w:szCs w:val="17"/>
              </w:rPr>
              <w:t xml:space="preserve">As a manager, I want a short, structured form so I can complete it in under 5 minutes without needing to consult other records.</w:t>
            </w:r>
          </w:p>
          <w:p>
            <w:pPr>
              <w:pStyle w:val="ListParagraph"/>
              <w:numPr>
                <w:ilvl w:val="0"/>
                <w:numId w:val="3"/>
              </w:numPr>
              <w:spacing w:after="40" w:before="40"/>
            </w:pPr>
            <w:r>
              <w:rPr>
                <w:rFonts w:ascii="Arial" w:cs="Arial" w:eastAsia="Arial" w:hAnsi="Arial"/>
                <w:color w:val="2C3E50"/>
                <w:sz w:val="17"/>
                <w:szCs w:val="17"/>
              </w:rPr>
              <w:t xml:space="preserve">As an L&amp;D SPOC, I want manager ratings to automatically feed into the skills profile so the data is captured without manual aggregation.</w:t>
            </w:r>
          </w:p>
        </w:tc>
      </w:tr>
      <w:tr>
        <w:tc>
          <w:tcPr>
            <w:tcW w:type="dxa" w:w="1600"/>
            <w:gridSpan w:val="1"/>
            <w:tcBorders>
              <w:top w:val="single" w:color="BFBFBF" w:sz="6"/>
              <w:left w:val="single" w:color="BFBFBF" w:sz="6"/>
              <w:bottom w:val="single" w:color="BFBFBF" w:sz="6"/>
              <w:right w:val="single" w:color="BFBFBF" w:sz="6"/>
            </w:tcBorders>
            <w:shd w:fill="D5F5E3" w:val="clear"/>
            <w:tcMar>
              <w:top w:type="dxa" w:w="100"/>
              <w:left w:type="dxa" w:w="140"/>
              <w:bottom w:type="dxa" w:w="100"/>
              <w:right w:type="dxa" w:w="140"/>
            </w:tcMar>
            <w:vAlign w:val="center"/>
          </w:tcPr>
          <w:p>
            <w:pPr>
              <w:jc w:val="left"/>
            </w:pPr>
            <w:r>
              <w:rPr>
                <w:rFonts w:ascii="Arial" w:cs="Arial" w:eastAsia="Arial" w:hAnsi="Arial"/>
                <w:b/>
                <w:bCs/>
                <w:color w:val="1E8449"/>
                <w:sz w:val="17"/>
                <w:szCs w:val="17"/>
              </w:rPr>
              <w:t xml:space="preserve">Acceptance Criteria</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color w:val="2C3E50"/>
                <w:sz w:val="17"/>
                <w:szCs w:val="17"/>
              </w:rPr>
              <w:t xml:space="preserve">Form fields: (1) Skill application rating per skill (1=Not observed, 5=Consistently applied independently), (2) One observed example — text field, minimum 20 characters, (3) Overall transfer rating (1–5), (4) Ready for advanced task / SME role? (Y/N), (5) Any barriers to application? (optional free text)</w:t>
            </w:r>
          </w:p>
          <w:p>
            <w:pPr>
              <w:pStyle w:val="ListParagraph"/>
              <w:numPr>
                <w:ilvl w:val="0"/>
                <w:numId w:val="2"/>
              </w:numPr>
              <w:spacing w:after="40" w:before="40"/>
            </w:pPr>
            <w:r>
              <w:rPr>
                <w:rFonts w:ascii="Arial" w:cs="Arial" w:eastAsia="Arial" w:hAnsi="Arial"/>
                <w:color w:val="2C3E50"/>
                <w:sz w:val="17"/>
                <w:szCs w:val="17"/>
              </w:rPr>
              <w:t xml:space="preserve">Form submission triggers: skill proficiency update with 'Manager Validated' badge, L3 record stored with timestamp and manager ID, employee notified that feedback has been received</w:t>
            </w:r>
          </w:p>
          <w:p>
            <w:pPr>
              <w:pStyle w:val="ListParagraph"/>
              <w:numPr>
                <w:ilvl w:val="0"/>
                <w:numId w:val="2"/>
              </w:numPr>
              <w:spacing w:after="40" w:before="40"/>
            </w:pPr>
            <w:r>
              <w:rPr>
                <w:rFonts w:ascii="Arial" w:cs="Arial" w:eastAsia="Arial" w:hAnsi="Arial"/>
                <w:color w:val="2C3E50"/>
                <w:sz w:val="17"/>
                <w:szCs w:val="17"/>
              </w:rPr>
              <w:t xml:space="preserve">Manager rating of 3+ on overall transfer → skill receives [Manager Validated] badge on employee profile</w:t>
            </w:r>
          </w:p>
          <w:p>
            <w:pPr>
              <w:pStyle w:val="ListParagraph"/>
              <w:numPr>
                <w:ilvl w:val="0"/>
                <w:numId w:val="2"/>
              </w:numPr>
              <w:spacing w:after="40" w:before="40"/>
            </w:pPr>
            <w:r>
              <w:rPr>
                <w:rFonts w:ascii="Arial" w:cs="Arial" w:eastAsia="Arial" w:hAnsi="Arial"/>
                <w:color w:val="2C3E50"/>
                <w:sz w:val="17"/>
                <w:szCs w:val="17"/>
              </w:rPr>
              <w:t xml:space="preserve">Manager rating of 1–2 → skill flagged as [Transfer Gap] — triggers optional L&amp;D notification for follow-up</w:t>
            </w:r>
          </w:p>
          <w:p>
            <w:pPr>
              <w:pStyle w:val="ListParagraph"/>
              <w:numPr>
                <w:ilvl w:val="0"/>
                <w:numId w:val="2"/>
              </w:numPr>
              <w:spacing w:after="40" w:before="40"/>
            </w:pPr>
            <w:r>
              <w:rPr>
                <w:rFonts w:ascii="Arial" w:cs="Arial" w:eastAsia="Arial" w:hAnsi="Arial"/>
                <w:color w:val="2C3E50"/>
                <w:sz w:val="17"/>
                <w:szCs w:val="17"/>
              </w:rPr>
              <w:t xml:space="preserve">Form accessible via direct link (no portal login required for manager) — link expires after 30 days</w:t>
            </w:r>
          </w:p>
          <w:p>
            <w:pPr>
              <w:pStyle w:val="ListParagraph"/>
              <w:numPr>
                <w:ilvl w:val="0"/>
                <w:numId w:val="2"/>
              </w:numPr>
              <w:spacing w:after="40" w:before="40"/>
            </w:pPr>
            <w:r>
              <w:rPr>
                <w:rFonts w:ascii="Arial" w:cs="Arial" w:eastAsia="Arial" w:hAnsi="Arial"/>
                <w:color w:val="2C3E50"/>
                <w:sz w:val="17"/>
                <w:szCs w:val="17"/>
              </w:rPr>
              <w:t xml:space="preserve">Manager can edit submission within 48 hours; after that, record is locked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tcPr>
          <w:p>
            <w:r>
              <w:rPr>
                <w:rFonts w:ascii="Arial" w:cs="Arial" w:eastAsia="Arial" w:hAnsi="Arial"/>
                <w:b/>
                <w:bCs/>
                <w:color w:val="C9A227"/>
                <w:sz w:val="22"/>
                <w:szCs w:val="22"/>
              </w:rPr>
              <w:t xml:space="preserve">F3.3  </w:t>
            </w:r>
            <w:r>
              <w:rPr>
                <w:rFonts w:ascii="Arial" w:cs="Arial" w:eastAsia="Arial" w:hAnsi="Arial"/>
                <w:b/>
                <w:bCs/>
                <w:color w:val="FFFFFF"/>
                <w:sz w:val="22"/>
                <w:szCs w:val="22"/>
              </w:rPr>
              <w:t xml:space="preserve">L4 Business Impact Self-Report (Employee)</w:t>
            </w:r>
            <w:r>
              <w:rPr>
                <w:rFonts w:ascii="Arial" w:cs="Arial" w:eastAsia="Arial" w:hAnsi="Arial"/>
                <w:b w:val="false"/>
                <w:bCs w:val="false"/>
                <w:i/>
                <w:iCs/>
                <w:color w:val="FFD97D"/>
                <w:sz w:val="18"/>
                <w:szCs w:val="18"/>
              </w:rPr>
              <w:t xml:space="preserve">   [Should Have]</w:t>
            </w:r>
          </w:p>
        </w:tc>
      </w:tr>
      <w:tr>
        <w:tc>
          <w:tcPr>
            <w:tcW w:type="dxa" w:w="1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2E74B5"/>
                <w:sz w:val="17"/>
                <w:szCs w:val="17"/>
              </w:rPr>
              <w:t xml:space="preserve">Description</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At 90 days post-training, alongside the manager feedback prompt, the employee completes a brief self-report on business impact. This is qualitative L4 data. The employee fills it because it appears on their profile and feeds into their development narrative — not because L&amp;D mandates it.</w:t>
            </w:r>
          </w:p>
        </w:tc>
      </w:tr>
      <w:tr>
        <w:tc>
          <w:tcPr>
            <w:tcW w:type="dxa" w:w="16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bCs/>
                <w:color w:val="C9A227"/>
                <w:sz w:val="17"/>
                <w:szCs w:val="17"/>
              </w:rPr>
              <w:t xml:space="preserve">User Stories</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3"/>
              </w:numPr>
              <w:spacing w:after="40" w:before="40"/>
            </w:pPr>
            <w:r>
              <w:rPr>
                <w:rFonts w:ascii="Arial" w:cs="Arial" w:eastAsia="Arial" w:hAnsi="Arial"/>
                <w:color w:val="2C3E50"/>
                <w:sz w:val="17"/>
                <w:szCs w:val="17"/>
              </w:rPr>
              <w:t xml:space="preserve">As an employee, I want to document the business impact of my training in my own words so it is part of my permanent development record.</w:t>
            </w:r>
          </w:p>
          <w:p>
            <w:pPr>
              <w:pStyle w:val="ListParagraph"/>
              <w:numPr>
                <w:ilvl w:val="0"/>
                <w:numId w:val="3"/>
              </w:numPr>
              <w:spacing w:after="40" w:before="40"/>
            </w:pPr>
            <w:r>
              <w:rPr>
                <w:rFonts w:ascii="Arial" w:cs="Arial" w:eastAsia="Arial" w:hAnsi="Arial"/>
                <w:color w:val="2C3E50"/>
                <w:sz w:val="17"/>
                <w:szCs w:val="17"/>
              </w:rPr>
              <w:t xml:space="preserve">As an L&amp;D SPOC, I want aggregated self-report data per program so I can understand real-world impact patterns without running separate surveys.</w:t>
            </w:r>
          </w:p>
        </w:tc>
      </w:tr>
      <w:tr>
        <w:tc>
          <w:tcPr>
            <w:tcW w:type="dxa" w:w="1600"/>
            <w:gridSpan w:val="1"/>
            <w:tcBorders>
              <w:top w:val="single" w:color="BFBFBF" w:sz="6"/>
              <w:left w:val="single" w:color="BFBFBF" w:sz="6"/>
              <w:bottom w:val="single" w:color="BFBFBF" w:sz="6"/>
              <w:right w:val="single" w:color="BFBFBF" w:sz="6"/>
            </w:tcBorders>
            <w:shd w:fill="D5F5E3" w:val="clear"/>
            <w:tcMar>
              <w:top w:type="dxa" w:w="100"/>
              <w:left w:type="dxa" w:w="140"/>
              <w:bottom w:type="dxa" w:w="100"/>
              <w:right w:type="dxa" w:w="140"/>
            </w:tcMar>
            <w:vAlign w:val="center"/>
          </w:tcPr>
          <w:p>
            <w:pPr>
              <w:jc w:val="left"/>
            </w:pPr>
            <w:r>
              <w:rPr>
                <w:rFonts w:ascii="Arial" w:cs="Arial" w:eastAsia="Arial" w:hAnsi="Arial"/>
                <w:b/>
                <w:bCs/>
                <w:color w:val="1E8449"/>
                <w:sz w:val="17"/>
                <w:szCs w:val="17"/>
              </w:rPr>
              <w:t xml:space="preserve">Acceptance Criteria</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color w:val="2C3E50"/>
                <w:sz w:val="17"/>
                <w:szCs w:val="17"/>
              </w:rPr>
              <w:t xml:space="preserve">Self-report fields: (1) What specifically changed in your work after this training? (text, min 30 chars), (2) Approximate magnitude of improvement (No visible change / Small improvement / Moderate improvement / Significant improvement), (3) Has your manager observed and acknowledged this change? (Y / N / Not discussed), (4) What other factors contributed? (optional)</w:t>
            </w:r>
          </w:p>
          <w:p>
            <w:pPr>
              <w:pStyle w:val="ListParagraph"/>
              <w:numPr>
                <w:ilvl w:val="0"/>
                <w:numId w:val="2"/>
              </w:numPr>
              <w:spacing w:after="40" w:before="40"/>
            </w:pPr>
            <w:r>
              <w:rPr>
                <w:rFonts w:ascii="Arial" w:cs="Arial" w:eastAsia="Arial" w:hAnsi="Arial"/>
                <w:color w:val="2C3E50"/>
                <w:sz w:val="17"/>
                <w:szCs w:val="17"/>
              </w:rPr>
              <w:t xml:space="preserve">Self-report is displayed on employee's profile under [My Impact Stories] — visible to employee, manager, and HR</w:t>
            </w:r>
          </w:p>
          <w:p>
            <w:pPr>
              <w:pStyle w:val="ListParagraph"/>
              <w:numPr>
                <w:ilvl w:val="0"/>
                <w:numId w:val="2"/>
              </w:numPr>
              <w:spacing w:after="40" w:before="40"/>
            </w:pPr>
            <w:r>
              <w:rPr>
                <w:rFonts w:ascii="Arial" w:cs="Arial" w:eastAsia="Arial" w:hAnsi="Arial"/>
                <w:color w:val="2C3E50"/>
                <w:sz w:val="17"/>
                <w:szCs w:val="17"/>
              </w:rPr>
              <w:t xml:space="preserve">Aggregated magnitude responses per program shown in L&amp;D analytics dashboard</w:t>
            </w:r>
          </w:p>
          <w:p>
            <w:pPr>
              <w:pStyle w:val="ListParagraph"/>
              <w:numPr>
                <w:ilvl w:val="0"/>
                <w:numId w:val="2"/>
              </w:numPr>
              <w:spacing w:after="40" w:before="40"/>
            </w:pPr>
            <w:r>
              <w:rPr>
                <w:rFonts w:ascii="Arial" w:cs="Arial" w:eastAsia="Arial" w:hAnsi="Arial"/>
                <w:color w:val="2C3E50"/>
                <w:sz w:val="17"/>
                <w:szCs w:val="17"/>
              </w:rPr>
              <w:t xml:space="preserve">Self-report is optional at the individual level — but completion rate is tracked per program as a program-level metric</w:t>
            </w:r>
          </w:p>
          <w:p>
            <w:pPr>
              <w:pStyle w:val="ListParagraph"/>
              <w:numPr>
                <w:ilvl w:val="0"/>
                <w:numId w:val="2"/>
              </w:numPr>
              <w:spacing w:after="40" w:before="40"/>
            </w:pPr>
            <w:r>
              <w:rPr>
                <w:rFonts w:ascii="Arial" w:cs="Arial" w:eastAsia="Arial" w:hAnsi="Arial"/>
                <w:color w:val="2C3E50"/>
                <w:sz w:val="17"/>
                <w:szCs w:val="17"/>
              </w:rPr>
              <w:t xml:space="preserve">L&amp;D can extract all self-reports per program as a CSV for qualitative analysis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tcPr>
          <w:p>
            <w:r>
              <w:rPr>
                <w:rFonts w:ascii="Arial" w:cs="Arial" w:eastAsia="Arial" w:hAnsi="Arial"/>
                <w:b/>
                <w:bCs/>
                <w:color w:val="C9A227"/>
                <w:sz w:val="22"/>
                <w:szCs w:val="22"/>
              </w:rPr>
              <w:t xml:space="preserve">F3.4  </w:t>
            </w:r>
            <w:r>
              <w:rPr>
                <w:rFonts w:ascii="Arial" w:cs="Arial" w:eastAsia="Arial" w:hAnsi="Arial"/>
                <w:b/>
                <w:bCs/>
                <w:color w:val="FFFFFF"/>
                <w:sz w:val="22"/>
                <w:szCs w:val="22"/>
              </w:rPr>
              <w:t xml:space="preserve">L3/L4 Analytics Aggregation for L&amp;D</w:t>
            </w:r>
            <w:r>
              <w:rPr>
                <w:rFonts w:ascii="Arial" w:cs="Arial" w:eastAsia="Arial" w:hAnsi="Arial"/>
                <w:b w:val="false"/>
                <w:bCs w:val="false"/>
                <w:i/>
                <w:iCs/>
                <w:color w:val="A9DFBF"/>
                <w:sz w:val="18"/>
                <w:szCs w:val="18"/>
              </w:rPr>
              <w:t xml:space="preserve">   [Must Have]</w:t>
            </w:r>
          </w:p>
        </w:tc>
      </w:tr>
      <w:tr>
        <w:tc>
          <w:tcPr>
            <w:tcW w:type="dxa" w:w="1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2E74B5"/>
                <w:sz w:val="17"/>
                <w:szCs w:val="17"/>
              </w:rPr>
              <w:t xml:space="preserve">Description</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All manager validation ratings and employee self-reports are aggregated into an L&amp;D-facing analytics dashboard. This dashboard is the organisation's L3/L4 evidence base — generated automatically as a byproduct of the employee-manager feedback loop.</w:t>
            </w:r>
          </w:p>
        </w:tc>
      </w:tr>
      <w:tr>
        <w:tc>
          <w:tcPr>
            <w:tcW w:type="dxa" w:w="16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bCs/>
                <w:color w:val="C9A227"/>
                <w:sz w:val="17"/>
                <w:szCs w:val="17"/>
              </w:rPr>
              <w:t xml:space="preserve">User Stories</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3"/>
              </w:numPr>
              <w:spacing w:after="40" w:before="40"/>
            </w:pPr>
            <w:r>
              <w:rPr>
                <w:rFonts w:ascii="Arial" w:cs="Arial" w:eastAsia="Arial" w:hAnsi="Arial"/>
                <w:color w:val="2C3E50"/>
                <w:sz w:val="17"/>
                <w:szCs w:val="17"/>
              </w:rPr>
              <w:t xml:space="preserve">As an L&amp;D SPOC, I want to see L3 transfer rates per training program so I can identify which programs are sticking and which are not.</w:t>
            </w:r>
          </w:p>
          <w:p>
            <w:pPr>
              <w:pStyle w:val="ListParagraph"/>
              <w:numPr>
                <w:ilvl w:val="0"/>
                <w:numId w:val="3"/>
              </w:numPr>
              <w:spacing w:after="40" w:before="40"/>
            </w:pPr>
            <w:r>
              <w:rPr>
                <w:rFonts w:ascii="Arial" w:cs="Arial" w:eastAsia="Arial" w:hAnsi="Arial"/>
                <w:color w:val="2C3E50"/>
                <w:sz w:val="17"/>
                <w:szCs w:val="17"/>
              </w:rPr>
              <w:t xml:space="preserve">As the CHRO, I want a dashboard view of training impact across the organisation so I can make investment decisions based on evidence.</w:t>
            </w:r>
          </w:p>
        </w:tc>
      </w:tr>
      <w:tr>
        <w:tc>
          <w:tcPr>
            <w:tcW w:type="dxa" w:w="1600"/>
            <w:gridSpan w:val="1"/>
            <w:tcBorders>
              <w:top w:val="single" w:color="BFBFBF" w:sz="6"/>
              <w:left w:val="single" w:color="BFBFBF" w:sz="6"/>
              <w:bottom w:val="single" w:color="BFBFBF" w:sz="6"/>
              <w:right w:val="single" w:color="BFBFBF" w:sz="6"/>
            </w:tcBorders>
            <w:shd w:fill="D5F5E3" w:val="clear"/>
            <w:tcMar>
              <w:top w:type="dxa" w:w="100"/>
              <w:left w:type="dxa" w:w="140"/>
              <w:bottom w:type="dxa" w:w="100"/>
              <w:right w:type="dxa" w:w="140"/>
            </w:tcMar>
            <w:vAlign w:val="center"/>
          </w:tcPr>
          <w:p>
            <w:pPr>
              <w:jc w:val="left"/>
            </w:pPr>
            <w:r>
              <w:rPr>
                <w:rFonts w:ascii="Arial" w:cs="Arial" w:eastAsia="Arial" w:hAnsi="Arial"/>
                <w:b/>
                <w:bCs/>
                <w:color w:val="1E8449"/>
                <w:sz w:val="17"/>
                <w:szCs w:val="17"/>
              </w:rPr>
              <w:t xml:space="preserve">Acceptance Criteria</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color w:val="2C3E50"/>
                <w:sz w:val="17"/>
                <w:szCs w:val="17"/>
              </w:rPr>
              <w:t xml:space="preserve">Dashboard shows per program: number of feedback requests sent, response rate (%), average L3 transfer rating (/5), % receiving Manager Validated badge, % reporting business impact (L4 self-report), distribution of impact magnitude</w:t>
            </w:r>
          </w:p>
          <w:p>
            <w:pPr>
              <w:pStyle w:val="ListParagraph"/>
              <w:numPr>
                <w:ilvl w:val="0"/>
                <w:numId w:val="2"/>
              </w:numPr>
              <w:spacing w:after="40" w:before="40"/>
            </w:pPr>
            <w:r>
              <w:rPr>
                <w:rFonts w:ascii="Arial" w:cs="Arial" w:eastAsia="Arial" w:hAnsi="Arial"/>
                <w:color w:val="2C3E50"/>
                <w:sz w:val="17"/>
                <w:szCs w:val="17"/>
              </w:rPr>
              <w:t xml:space="preserve">Dashboard filterable by: program type (Behavioural / Technical / Functional), department, date range, business criticality score</w:t>
            </w:r>
          </w:p>
          <w:p>
            <w:pPr>
              <w:pStyle w:val="ListParagraph"/>
              <w:numPr>
                <w:ilvl w:val="0"/>
                <w:numId w:val="2"/>
              </w:numPr>
              <w:spacing w:after="40" w:before="40"/>
            </w:pPr>
            <w:r>
              <w:rPr>
                <w:rFonts w:ascii="Arial" w:cs="Arial" w:eastAsia="Arial" w:hAnsi="Arial"/>
                <w:color w:val="2C3E50"/>
                <w:sz w:val="17"/>
                <w:szCs w:val="17"/>
              </w:rPr>
              <w:t xml:space="preserve">Data exportable as CSV and as a formatted PDF report</w:t>
            </w:r>
          </w:p>
          <w:p>
            <w:pPr>
              <w:pStyle w:val="ListParagraph"/>
              <w:numPr>
                <w:ilvl w:val="0"/>
                <w:numId w:val="2"/>
              </w:numPr>
              <w:spacing w:after="40" w:before="40"/>
            </w:pPr>
            <w:r>
              <w:rPr>
                <w:rFonts w:ascii="Arial" w:cs="Arial" w:eastAsia="Arial" w:hAnsi="Arial"/>
                <w:color w:val="2C3E50"/>
                <w:sz w:val="17"/>
                <w:szCs w:val="17"/>
              </w:rPr>
              <w:t xml:space="preserve">Dashboard updates in real-time as new feedback is submitted</w:t>
            </w:r>
          </w:p>
          <w:p>
            <w:pPr>
              <w:pStyle w:val="ListParagraph"/>
              <w:numPr>
                <w:ilvl w:val="0"/>
                <w:numId w:val="2"/>
              </w:numPr>
              <w:spacing w:after="40" w:before="40"/>
            </w:pPr>
            <w:r>
              <w:rPr>
                <w:rFonts w:ascii="Arial" w:cs="Arial" w:eastAsia="Arial" w:hAnsi="Arial"/>
                <w:color w:val="2C3E50"/>
                <w:sz w:val="17"/>
                <w:szCs w:val="17"/>
              </w:rPr>
              <w:t xml:space="preserve">Trend view: for programs run multiple times, show L3 rating trend across cohorts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0392B" w:val="clear"/>
            <w:tcMar>
              <w:top w:type="dxa" w:w="120"/>
              <w:left w:type="dxa" w:w="200"/>
              <w:bottom w:type="dxa" w:w="120"/>
              <w:right w:type="dxa" w:w="200"/>
            </w:tcMar>
          </w:tcPr>
          <w:p>
            <w:r>
              <w:rPr>
                <w:rFonts w:ascii="Arial" w:cs="Arial" w:eastAsia="Arial" w:hAnsi="Arial"/>
                <w:b/>
                <w:bCs/>
                <w:color w:val="C9A227"/>
                <w:sz w:val="28"/>
                <w:szCs w:val="28"/>
              </w:rPr>
              <w:t xml:space="preserve">05  </w:t>
            </w:r>
            <w:r>
              <w:rPr>
                <w:rFonts w:ascii="Arial" w:cs="Arial" w:eastAsia="Arial" w:hAnsi="Arial"/>
                <w:b/>
                <w:bCs/>
                <w:color w:val="FFFFFF"/>
                <w:sz w:val="28"/>
                <w:szCs w:val="28"/>
              </w:rPr>
              <w:t xml:space="preserve">MODULE 4 — ESCALATION FRAMEWORK</w:t>
            </w:r>
          </w:p>
          <w:p>
            <w:pPr>
              <w:spacing w:before="40"/>
            </w:pPr>
            <w:r>
              <w:rPr>
                <w:rFonts w:ascii="Arial" w:cs="Arial" w:eastAsia="Arial" w:hAnsi="Arial"/>
                <w:i/>
                <w:iCs/>
                <w:color w:val="BDC3C7"/>
                <w:sz w:val="18"/>
                <w:szCs w:val="18"/>
              </w:rPr>
              <w:t xml:space="preserve">Making manager non-response visible and consequentially uncomfortable</w:t>
            </w:r>
          </w:p>
        </w:tc>
      </w:tr>
    </w:tbl>
    <w:p>
      <w:pPr>
        <w:spacing w:after="0" w:before="80"/>
      </w:pPr>
      <w:r>
        <w:t xml:space="preserve"/>
      </w:r>
    </w:p>
    <w:p>
      <w:pPr>
        <w:spacing w:after="80" w:before="0"/>
        <w:jc w:val="left"/>
      </w:pPr>
      <w:r>
        <w:rPr>
          <w:rFonts w:ascii="Arial" w:cs="Arial" w:eastAsia="Arial" w:hAnsi="Arial"/>
          <w:b w:val="false"/>
          <w:bCs w:val="false"/>
          <w:i w:val="false"/>
          <w:iCs w:val="false"/>
          <w:color w:val="595959"/>
          <w:sz w:val="18"/>
          <w:szCs w:val="18"/>
        </w:rPr>
        <w:t xml:space="preserve">The escalation framework is not punitive. It is a visibility mechanism. In a hierarchical PSU culture, upward visibility of inaction is a more effective motivator than any process mandate. The framework ensures that manager silence on feedback requests is never consequence-free — it becomes visible to their own reporting officer and appears in the quarterly L&amp;D report to the CHRO.</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tcPr>
          <w:p>
            <w:r>
              <w:rPr>
                <w:rFonts w:ascii="Arial" w:cs="Arial" w:eastAsia="Arial" w:hAnsi="Arial"/>
                <w:b/>
                <w:bCs/>
                <w:color w:val="C9A227"/>
                <w:sz w:val="22"/>
                <w:szCs w:val="22"/>
              </w:rPr>
              <w:t xml:space="preserve">F4.1  </w:t>
            </w:r>
            <w:r>
              <w:rPr>
                <w:rFonts w:ascii="Arial" w:cs="Arial" w:eastAsia="Arial" w:hAnsi="Arial"/>
                <w:b/>
                <w:bCs/>
                <w:color w:val="FFFFFF"/>
                <w:sz w:val="22"/>
                <w:szCs w:val="22"/>
              </w:rPr>
              <w:t xml:space="preserve">Tiered Escalation Logic</w:t>
            </w:r>
            <w:r>
              <w:rPr>
                <w:rFonts w:ascii="Arial" w:cs="Arial" w:eastAsia="Arial" w:hAnsi="Arial"/>
                <w:b w:val="false"/>
                <w:bCs w:val="false"/>
                <w:i/>
                <w:iCs/>
                <w:color w:val="A9DFBF"/>
                <w:sz w:val="18"/>
                <w:szCs w:val="18"/>
              </w:rPr>
              <w:t xml:space="preserve">   [Must Have]</w:t>
            </w:r>
          </w:p>
        </w:tc>
      </w:tr>
      <w:tr>
        <w:tc>
          <w:tcPr>
            <w:tcW w:type="dxa" w:w="1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2E74B5"/>
                <w:sz w:val="17"/>
                <w:szCs w:val="17"/>
              </w:rPr>
              <w:t xml:space="preserve">Description</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When a manager does not respond to an employee's feedback request, the system escalates in tiers: automated reminders, then escalation to the manager's reporting officer, then flagging in the manager's Darwinbox pending actions, then recording as a formal non-response in the quarterly L&amp;D report.</w:t>
            </w:r>
          </w:p>
        </w:tc>
      </w:tr>
      <w:tr>
        <w:tc>
          <w:tcPr>
            <w:tcW w:type="dxa" w:w="16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bCs/>
                <w:color w:val="C9A227"/>
                <w:sz w:val="17"/>
                <w:szCs w:val="17"/>
              </w:rPr>
              <w:t xml:space="preserve">User Stories</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3"/>
              </w:numPr>
              <w:spacing w:after="40" w:before="40"/>
            </w:pPr>
            <w:r>
              <w:rPr>
                <w:rFonts w:ascii="Arial" w:cs="Arial" w:eastAsia="Arial" w:hAnsi="Arial"/>
                <w:color w:val="2C3E50"/>
                <w:sz w:val="17"/>
                <w:szCs w:val="17"/>
              </w:rPr>
              <w:t xml:space="preserve">As a system, I want non-responsive managers to receive escalating notifications so that feedback requests are not silently ignored.</w:t>
            </w:r>
          </w:p>
          <w:p>
            <w:pPr>
              <w:pStyle w:val="ListParagraph"/>
              <w:numPr>
                <w:ilvl w:val="0"/>
                <w:numId w:val="3"/>
              </w:numPr>
              <w:spacing w:after="40" w:before="40"/>
            </w:pPr>
            <w:r>
              <w:rPr>
                <w:rFonts w:ascii="Arial" w:cs="Arial" w:eastAsia="Arial" w:hAnsi="Arial"/>
                <w:color w:val="2C3E50"/>
                <w:sz w:val="17"/>
                <w:szCs w:val="17"/>
              </w:rPr>
              <w:t xml:space="preserve">As the CHRO, I want manager non-response rates to appear in the quarterly L&amp;D report so I have visibility on organisational engagement with development processes.</w:t>
            </w:r>
          </w:p>
        </w:tc>
      </w:tr>
      <w:tr>
        <w:tc>
          <w:tcPr>
            <w:tcW w:type="dxa" w:w="1600"/>
            <w:gridSpan w:val="1"/>
            <w:tcBorders>
              <w:top w:val="single" w:color="BFBFBF" w:sz="6"/>
              <w:left w:val="single" w:color="BFBFBF" w:sz="6"/>
              <w:bottom w:val="single" w:color="BFBFBF" w:sz="6"/>
              <w:right w:val="single" w:color="BFBFBF" w:sz="6"/>
            </w:tcBorders>
            <w:shd w:fill="D5F5E3" w:val="clear"/>
            <w:tcMar>
              <w:top w:type="dxa" w:w="100"/>
              <w:left w:type="dxa" w:w="140"/>
              <w:bottom w:type="dxa" w:w="100"/>
              <w:right w:type="dxa" w:w="140"/>
            </w:tcMar>
            <w:vAlign w:val="center"/>
          </w:tcPr>
          <w:p>
            <w:pPr>
              <w:jc w:val="left"/>
            </w:pPr>
            <w:r>
              <w:rPr>
                <w:rFonts w:ascii="Arial" w:cs="Arial" w:eastAsia="Arial" w:hAnsi="Arial"/>
                <w:b/>
                <w:bCs/>
                <w:color w:val="1E8449"/>
                <w:sz w:val="17"/>
                <w:szCs w:val="17"/>
              </w:rPr>
              <w:t xml:space="preserve">Acceptance Criteria</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color w:val="2C3E50"/>
                <w:sz w:val="17"/>
                <w:szCs w:val="17"/>
              </w:rPr>
              <w:t xml:space="preserve">Escalation timeline: Day 0: feedback request sent to manager. Day 7: automated reminder to manager. Day 14: escalation notification to manager's reporting officer (one level up) with context. Day 21: flag appears in manager's Darwinbox [Pending Actions] widget. Day 30: marked as [Manager Non-Response] in system; L&amp;D SPOC notified; recorded in quarterly report</w:t>
            </w:r>
          </w:p>
          <w:p>
            <w:pPr>
              <w:pStyle w:val="ListParagraph"/>
              <w:numPr>
                <w:ilvl w:val="0"/>
                <w:numId w:val="2"/>
              </w:numPr>
              <w:spacing w:after="40" w:before="40"/>
            </w:pPr>
            <w:r>
              <w:rPr>
                <w:rFonts w:ascii="Arial" w:cs="Arial" w:eastAsia="Arial" w:hAnsi="Arial"/>
                <w:color w:val="2C3E50"/>
                <w:sz w:val="17"/>
                <w:szCs w:val="17"/>
              </w:rPr>
              <w:t xml:space="preserve">Escalation notification to reporting officer is informational, not accusatory — tone: 'A skill validation request for [Employee] has been pending for 14 days. Your support in ensuring a timely response would be appreciated.'</w:t>
            </w:r>
          </w:p>
          <w:p>
            <w:pPr>
              <w:pStyle w:val="ListParagraph"/>
              <w:numPr>
                <w:ilvl w:val="0"/>
                <w:numId w:val="2"/>
              </w:numPr>
              <w:spacing w:after="40" w:before="40"/>
            </w:pPr>
            <w:r>
              <w:rPr>
                <w:rFonts w:ascii="Arial" w:cs="Arial" w:eastAsia="Arial" w:hAnsi="Arial"/>
                <w:color w:val="2C3E50"/>
                <w:sz w:val="17"/>
                <w:szCs w:val="17"/>
              </w:rPr>
              <w:t xml:space="preserve">All escalation events are logged with timestamps</w:t>
            </w:r>
          </w:p>
          <w:p>
            <w:pPr>
              <w:pStyle w:val="ListParagraph"/>
              <w:numPr>
                <w:ilvl w:val="0"/>
                <w:numId w:val="2"/>
              </w:numPr>
              <w:spacing w:after="40" w:before="40"/>
            </w:pPr>
            <w:r>
              <w:rPr>
                <w:rFonts w:ascii="Arial" w:cs="Arial" w:eastAsia="Arial" w:hAnsi="Arial"/>
                <w:color w:val="2C3E50"/>
                <w:sz w:val="17"/>
                <w:szCs w:val="17"/>
              </w:rPr>
              <w:t xml:space="preserve">If manager responds at any stage, escalation chain halts and pending flags clear</w:t>
            </w:r>
          </w:p>
          <w:p>
            <w:pPr>
              <w:pStyle w:val="ListParagraph"/>
              <w:numPr>
                <w:ilvl w:val="0"/>
                <w:numId w:val="2"/>
              </w:numPr>
              <w:spacing w:after="40" w:before="40"/>
            </w:pPr>
            <w:r>
              <w:rPr>
                <w:rFonts w:ascii="Arial" w:cs="Arial" w:eastAsia="Arial" w:hAnsi="Arial"/>
                <w:color w:val="2C3E50"/>
                <w:sz w:val="17"/>
                <w:szCs w:val="17"/>
              </w:rPr>
              <w:t xml:space="preserve">Escalation logic applies only to the 90-day feedback request — the 30-day micro-check has a shorter window (7-day reminder, 14-day non-response flag only)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tcPr>
          <w:p>
            <w:r>
              <w:rPr>
                <w:rFonts w:ascii="Arial" w:cs="Arial" w:eastAsia="Arial" w:hAnsi="Arial"/>
                <w:b/>
                <w:bCs/>
                <w:color w:val="C9A227"/>
                <w:sz w:val="22"/>
                <w:szCs w:val="22"/>
              </w:rPr>
              <w:t xml:space="preserve">F4.2  </w:t>
            </w:r>
            <w:r>
              <w:rPr>
                <w:rFonts w:ascii="Arial" w:cs="Arial" w:eastAsia="Arial" w:hAnsi="Arial"/>
                <w:b/>
                <w:bCs/>
                <w:color w:val="FFFFFF"/>
                <w:sz w:val="22"/>
                <w:szCs w:val="22"/>
              </w:rPr>
              <w:t xml:space="preserve">Manager Response Rate Dashboard</w:t>
            </w:r>
            <w:r>
              <w:rPr>
                <w:rFonts w:ascii="Arial" w:cs="Arial" w:eastAsia="Arial" w:hAnsi="Arial"/>
                <w:b w:val="false"/>
                <w:bCs w:val="false"/>
                <w:i/>
                <w:iCs/>
                <w:color w:val="A9DFBF"/>
                <w:sz w:val="18"/>
                <w:szCs w:val="18"/>
              </w:rPr>
              <w:t xml:space="preserve">   [Must Have]</w:t>
            </w:r>
          </w:p>
        </w:tc>
      </w:tr>
      <w:tr>
        <w:tc>
          <w:tcPr>
            <w:tcW w:type="dxa" w:w="1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2E74B5"/>
                <w:sz w:val="17"/>
                <w:szCs w:val="17"/>
              </w:rPr>
              <w:t xml:space="preserve">Description</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A dedicated view in the L&amp;D analytics dashboard showing feedback response rates by department and individual manager. Published in the quarterly L&amp;D report.</w:t>
            </w:r>
          </w:p>
        </w:tc>
      </w:tr>
      <w:tr>
        <w:tc>
          <w:tcPr>
            <w:tcW w:type="dxa" w:w="16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bCs/>
                <w:color w:val="C9A227"/>
                <w:sz w:val="17"/>
                <w:szCs w:val="17"/>
              </w:rPr>
              <w:t xml:space="preserve">User Stories</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3"/>
              </w:numPr>
              <w:spacing w:after="40" w:before="40"/>
            </w:pPr>
            <w:r>
              <w:rPr>
                <w:rFonts w:ascii="Arial" w:cs="Arial" w:eastAsia="Arial" w:hAnsi="Arial"/>
                <w:color w:val="2C3E50"/>
                <w:sz w:val="17"/>
                <w:szCs w:val="17"/>
              </w:rPr>
              <w:t xml:space="preserve">As an L&amp;D SPOC, I want to see which departments have low manager response rates so I can target awareness efforts.</w:t>
            </w:r>
          </w:p>
          <w:p>
            <w:pPr>
              <w:pStyle w:val="ListParagraph"/>
              <w:numPr>
                <w:ilvl w:val="0"/>
                <w:numId w:val="3"/>
              </w:numPr>
              <w:spacing w:after="40" w:before="40"/>
            </w:pPr>
            <w:r>
              <w:rPr>
                <w:rFonts w:ascii="Arial" w:cs="Arial" w:eastAsia="Arial" w:hAnsi="Arial"/>
                <w:color w:val="2C3E50"/>
                <w:sz w:val="17"/>
                <w:szCs w:val="17"/>
              </w:rPr>
              <w:t xml:space="preserve">As the CHRO, I want manager response rate data in the quarterly report so development engagement is a visible leadership metric.</w:t>
            </w:r>
          </w:p>
        </w:tc>
      </w:tr>
      <w:tr>
        <w:tc>
          <w:tcPr>
            <w:tcW w:type="dxa" w:w="1600"/>
            <w:gridSpan w:val="1"/>
            <w:tcBorders>
              <w:top w:val="single" w:color="BFBFBF" w:sz="6"/>
              <w:left w:val="single" w:color="BFBFBF" w:sz="6"/>
              <w:bottom w:val="single" w:color="BFBFBF" w:sz="6"/>
              <w:right w:val="single" w:color="BFBFBF" w:sz="6"/>
            </w:tcBorders>
            <w:shd w:fill="D5F5E3" w:val="clear"/>
            <w:tcMar>
              <w:top w:type="dxa" w:w="100"/>
              <w:left w:type="dxa" w:w="140"/>
              <w:bottom w:type="dxa" w:w="100"/>
              <w:right w:type="dxa" w:w="140"/>
            </w:tcMar>
            <w:vAlign w:val="center"/>
          </w:tcPr>
          <w:p>
            <w:pPr>
              <w:jc w:val="left"/>
            </w:pPr>
            <w:r>
              <w:rPr>
                <w:rFonts w:ascii="Arial" w:cs="Arial" w:eastAsia="Arial" w:hAnsi="Arial"/>
                <w:b/>
                <w:bCs/>
                <w:color w:val="1E8449"/>
                <w:sz w:val="17"/>
                <w:szCs w:val="17"/>
              </w:rPr>
              <w:t xml:space="preserve">Acceptance Criteria</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color w:val="2C3E50"/>
                <w:sz w:val="17"/>
                <w:szCs w:val="17"/>
              </w:rPr>
              <w:t xml:space="preserve">Response rate calculated as: (Feedback requests responded to within 30 days) / (Total feedback requests sent) × 100</w:t>
            </w:r>
          </w:p>
          <w:p>
            <w:pPr>
              <w:pStyle w:val="ListParagraph"/>
              <w:numPr>
                <w:ilvl w:val="0"/>
                <w:numId w:val="2"/>
              </w:numPr>
              <w:spacing w:after="40" w:before="40"/>
            </w:pPr>
            <w:r>
              <w:rPr>
                <w:rFonts w:ascii="Arial" w:cs="Arial" w:eastAsia="Arial" w:hAnsi="Arial"/>
                <w:color w:val="2C3E50"/>
                <w:sz w:val="17"/>
                <w:szCs w:val="17"/>
              </w:rPr>
              <w:t xml:space="preserve">Dashboard shows response rates at: org level, department level, individual manager level</w:t>
            </w:r>
          </w:p>
          <w:p>
            <w:pPr>
              <w:pStyle w:val="ListParagraph"/>
              <w:numPr>
                <w:ilvl w:val="0"/>
                <w:numId w:val="2"/>
              </w:numPr>
              <w:spacing w:after="40" w:before="40"/>
            </w:pPr>
            <w:r>
              <w:rPr>
                <w:rFonts w:ascii="Arial" w:cs="Arial" w:eastAsia="Arial" w:hAnsi="Arial"/>
                <w:color w:val="2C3E50"/>
                <w:sz w:val="17"/>
                <w:szCs w:val="17"/>
              </w:rPr>
              <w:t xml:space="preserve">Managers with response rate below 50% are highlighted in amber; below 25% in red</w:t>
            </w:r>
          </w:p>
          <w:p>
            <w:pPr>
              <w:pStyle w:val="ListParagraph"/>
              <w:numPr>
                <w:ilvl w:val="0"/>
                <w:numId w:val="2"/>
              </w:numPr>
              <w:spacing w:after="40" w:before="40"/>
            </w:pPr>
            <w:r>
              <w:rPr>
                <w:rFonts w:ascii="Arial" w:cs="Arial" w:eastAsia="Arial" w:hAnsi="Arial"/>
                <w:color w:val="2C3E50"/>
                <w:sz w:val="17"/>
                <w:szCs w:val="17"/>
              </w:rPr>
              <w:t xml:space="preserve">Data is included in the quarterly L&amp;D report PDF (see Module 7) with department-level breakdown</w:t>
            </w:r>
          </w:p>
          <w:p>
            <w:pPr>
              <w:pStyle w:val="ListParagraph"/>
              <w:numPr>
                <w:ilvl w:val="0"/>
                <w:numId w:val="2"/>
              </w:numPr>
              <w:spacing w:after="40" w:before="40"/>
            </w:pPr>
            <w:r>
              <w:rPr>
                <w:rFonts w:ascii="Arial" w:cs="Arial" w:eastAsia="Arial" w:hAnsi="Arial"/>
                <w:color w:val="2C3E50"/>
                <w:sz w:val="17"/>
                <w:szCs w:val="17"/>
              </w:rPr>
              <w:t xml:space="preserve">Individual manager response rates are visible to their reporting officer and HR — not published org-wide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9A227" w:val="clear"/>
            <w:tcMar>
              <w:top w:type="dxa" w:w="120"/>
              <w:left w:type="dxa" w:w="200"/>
              <w:bottom w:type="dxa" w:w="120"/>
              <w:right w:type="dxa" w:w="200"/>
            </w:tcMar>
          </w:tcPr>
          <w:p>
            <w:r>
              <w:rPr>
                <w:rFonts w:ascii="Arial" w:cs="Arial" w:eastAsia="Arial" w:hAnsi="Arial"/>
                <w:b/>
                <w:bCs/>
                <w:color w:val="C9A227"/>
                <w:sz w:val="28"/>
                <w:szCs w:val="28"/>
              </w:rPr>
              <w:t xml:space="preserve">06  </w:t>
            </w:r>
            <w:r>
              <w:rPr>
                <w:rFonts w:ascii="Arial" w:cs="Arial" w:eastAsia="Arial" w:hAnsi="Arial"/>
                <w:b/>
                <w:bCs/>
                <w:color w:val="FFFFFF"/>
                <w:sz w:val="28"/>
                <w:szCs w:val="28"/>
              </w:rPr>
              <w:t xml:space="preserve">MODULE 5 — BUSINESS CRITICALITY MAPPING</w:t>
            </w:r>
          </w:p>
          <w:p>
            <w:pPr>
              <w:spacing w:before="40"/>
            </w:pPr>
            <w:r>
              <w:rPr>
                <w:rFonts w:ascii="Arial" w:cs="Arial" w:eastAsia="Arial" w:hAnsi="Arial"/>
                <w:i/>
                <w:iCs/>
                <w:color w:val="BDC3C7"/>
                <w:sz w:val="18"/>
                <w:szCs w:val="18"/>
              </w:rPr>
              <w:t xml:space="preserve">Prioritising L4/L5 effort where it matters most to the organisation</w:t>
            </w:r>
          </w:p>
        </w:tc>
      </w:tr>
    </w:tbl>
    <w:p>
      <w:pPr>
        <w:spacing w:after="0" w:before="80"/>
      </w:pPr>
      <w:r>
        <w:t xml:space="preserve"/>
      </w:r>
    </w:p>
    <w:p>
      <w:pPr>
        <w:spacing w:after="80" w:before="0"/>
        <w:jc w:val="left"/>
      </w:pPr>
      <w:r>
        <w:rPr>
          <w:rFonts w:ascii="Arial" w:cs="Arial" w:eastAsia="Arial" w:hAnsi="Arial"/>
          <w:b w:val="false"/>
          <w:bCs w:val="false"/>
          <w:i w:val="false"/>
          <w:iCs w:val="false"/>
          <w:color w:val="595959"/>
          <w:sz w:val="18"/>
          <w:szCs w:val="18"/>
        </w:rPr>
        <w:t xml:space="preserve">Business Criticality Scoring solves a resource allocation problem. Not every training program warrants a full L4/L5 evaluation. The Business Criticality Score determines how much evaluation effort a program receives — and makes this a systematic, auditable decision rather than an ad-hoc one. It also communicates to employees which skills BALCO considers strategically important, creating an additional motivation layer.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tcPr>
          <w:p>
            <w:r>
              <w:rPr>
                <w:rFonts w:ascii="Arial" w:cs="Arial" w:eastAsia="Arial" w:hAnsi="Arial"/>
                <w:b/>
                <w:bCs/>
                <w:color w:val="C9A227"/>
                <w:sz w:val="22"/>
                <w:szCs w:val="22"/>
              </w:rPr>
              <w:t xml:space="preserve">F5.1  </w:t>
            </w:r>
            <w:r>
              <w:rPr>
                <w:rFonts w:ascii="Arial" w:cs="Arial" w:eastAsia="Arial" w:hAnsi="Arial"/>
                <w:b/>
                <w:bCs/>
                <w:color w:val="FFFFFF"/>
                <w:sz w:val="22"/>
                <w:szCs w:val="22"/>
              </w:rPr>
              <w:t xml:space="preserve">Business Criticality Score (BCS) Framework</w:t>
            </w:r>
            <w:r>
              <w:rPr>
                <w:rFonts w:ascii="Arial" w:cs="Arial" w:eastAsia="Arial" w:hAnsi="Arial"/>
                <w:b w:val="false"/>
                <w:bCs w:val="false"/>
                <w:i/>
                <w:iCs/>
                <w:color w:val="A9DFBF"/>
                <w:sz w:val="18"/>
                <w:szCs w:val="18"/>
              </w:rPr>
              <w:t xml:space="preserve">   [Must Have]</w:t>
            </w:r>
          </w:p>
        </w:tc>
      </w:tr>
      <w:tr>
        <w:tc>
          <w:tcPr>
            <w:tcW w:type="dxa" w:w="1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2E74B5"/>
                <w:sz w:val="17"/>
                <w:szCs w:val="17"/>
              </w:rPr>
              <w:t xml:space="preserve">Description</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Each training program is assigned a Business Criticality Score (1–5) by L&amp;D at the time of program setup. The score is a weighted composite of four dimensions: Safety/Compliance Criticality, Role Coverage, Skill Scarcity, and Operational Impact.</w:t>
            </w:r>
          </w:p>
        </w:tc>
      </w:tr>
      <w:tr>
        <w:tc>
          <w:tcPr>
            <w:tcW w:type="dxa" w:w="16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bCs/>
                <w:color w:val="C9A227"/>
                <w:sz w:val="17"/>
                <w:szCs w:val="17"/>
              </w:rPr>
              <w:t xml:space="preserve">User Stories</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3"/>
              </w:numPr>
              <w:spacing w:after="40" w:before="40"/>
            </w:pPr>
            <w:r>
              <w:rPr>
                <w:rFonts w:ascii="Arial" w:cs="Arial" w:eastAsia="Arial" w:hAnsi="Arial"/>
                <w:color w:val="2C3E50"/>
                <w:sz w:val="17"/>
                <w:szCs w:val="17"/>
              </w:rPr>
              <w:t xml:space="preserve">As an L&amp;D SPOC, I want to assign a Business Criticality Score to each program so that evaluation effort is prioritised systematically.</w:t>
            </w:r>
          </w:p>
          <w:p>
            <w:pPr>
              <w:pStyle w:val="ListParagraph"/>
              <w:numPr>
                <w:ilvl w:val="0"/>
                <w:numId w:val="3"/>
              </w:numPr>
              <w:spacing w:after="40" w:before="40"/>
            </w:pPr>
            <w:r>
              <w:rPr>
                <w:rFonts w:ascii="Arial" w:cs="Arial" w:eastAsia="Arial" w:hAnsi="Arial"/>
                <w:color w:val="2C3E50"/>
                <w:sz w:val="17"/>
                <w:szCs w:val="17"/>
              </w:rPr>
              <w:t xml:space="preserve">As the CHRO, I want to see which programs are rated highest criticality so I understand where L&amp;D investment is most strategically significant.</w:t>
            </w:r>
          </w:p>
        </w:tc>
      </w:tr>
      <w:tr>
        <w:tc>
          <w:tcPr>
            <w:tcW w:type="dxa" w:w="1600"/>
            <w:gridSpan w:val="1"/>
            <w:tcBorders>
              <w:top w:val="single" w:color="BFBFBF" w:sz="6"/>
              <w:left w:val="single" w:color="BFBFBF" w:sz="6"/>
              <w:bottom w:val="single" w:color="BFBFBF" w:sz="6"/>
              <w:right w:val="single" w:color="BFBFBF" w:sz="6"/>
            </w:tcBorders>
            <w:shd w:fill="D5F5E3" w:val="clear"/>
            <w:tcMar>
              <w:top w:type="dxa" w:w="100"/>
              <w:left w:type="dxa" w:w="140"/>
              <w:bottom w:type="dxa" w:w="100"/>
              <w:right w:type="dxa" w:w="140"/>
            </w:tcMar>
            <w:vAlign w:val="center"/>
          </w:tcPr>
          <w:p>
            <w:pPr>
              <w:jc w:val="left"/>
            </w:pPr>
            <w:r>
              <w:rPr>
                <w:rFonts w:ascii="Arial" w:cs="Arial" w:eastAsia="Arial" w:hAnsi="Arial"/>
                <w:b/>
                <w:bCs/>
                <w:color w:val="1E8449"/>
                <w:sz w:val="17"/>
                <w:szCs w:val="17"/>
              </w:rPr>
              <w:t xml:space="preserve">Acceptance Criteria</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color w:val="2C3E50"/>
                <w:sz w:val="17"/>
                <w:szCs w:val="17"/>
              </w:rPr>
              <w:t xml:space="preserve">BCS is calculated as weighted average: Safety/Compliance weight 35%, Role Coverage 25%, Skill Scarcity 25%, Operational Impact 15%</w:t>
            </w:r>
          </w:p>
          <w:p>
            <w:pPr>
              <w:pStyle w:val="ListParagraph"/>
              <w:numPr>
                <w:ilvl w:val="0"/>
                <w:numId w:val="2"/>
              </w:numPr>
              <w:spacing w:after="40" w:before="40"/>
            </w:pPr>
            <w:r>
              <w:rPr>
                <w:rFonts w:ascii="Arial" w:cs="Arial" w:eastAsia="Arial" w:hAnsi="Arial"/>
                <w:color w:val="2C3E50"/>
                <w:sz w:val="17"/>
                <w:szCs w:val="17"/>
              </w:rPr>
              <w:t xml:space="preserve">Each dimension rated 1–5 by L&amp;D SPOC at program setup using defined rubric (rubric stored in system as admin reference)</w:t>
            </w:r>
          </w:p>
          <w:p>
            <w:pPr>
              <w:pStyle w:val="ListParagraph"/>
              <w:numPr>
                <w:ilvl w:val="0"/>
                <w:numId w:val="2"/>
              </w:numPr>
              <w:spacing w:after="40" w:before="40"/>
            </w:pPr>
            <w:r>
              <w:rPr>
                <w:rFonts w:ascii="Arial" w:cs="Arial" w:eastAsia="Arial" w:hAnsi="Arial"/>
                <w:color w:val="2C3E50"/>
                <w:sz w:val="17"/>
                <w:szCs w:val="17"/>
              </w:rPr>
              <w:t xml:space="preserve">BCS is recalculated if any dimension rating is updated</w:t>
            </w:r>
          </w:p>
          <w:p>
            <w:pPr>
              <w:pStyle w:val="ListParagraph"/>
              <w:numPr>
                <w:ilvl w:val="0"/>
                <w:numId w:val="2"/>
              </w:numPr>
              <w:spacing w:after="40" w:before="40"/>
            </w:pPr>
            <w:r>
              <w:rPr>
                <w:rFonts w:ascii="Arial" w:cs="Arial" w:eastAsia="Arial" w:hAnsi="Arial"/>
                <w:color w:val="2C3E50"/>
                <w:sz w:val="17"/>
                <w:szCs w:val="17"/>
              </w:rPr>
              <w:t xml:space="preserve">BCS drives L4 evaluation protocol: Score 4–5 = mandatory L3 + L4 feedback request; Score 3 = L3 only; Score 1–2 = L1/L2 only</w:t>
            </w:r>
          </w:p>
          <w:p>
            <w:pPr>
              <w:pStyle w:val="ListParagraph"/>
              <w:numPr>
                <w:ilvl w:val="0"/>
                <w:numId w:val="2"/>
              </w:numPr>
              <w:spacing w:after="40" w:before="40"/>
            </w:pPr>
            <w:r>
              <w:rPr>
                <w:rFonts w:ascii="Arial" w:cs="Arial" w:eastAsia="Arial" w:hAnsi="Arial"/>
                <w:color w:val="2C3E50"/>
                <w:sz w:val="17"/>
                <w:szCs w:val="17"/>
              </w:rPr>
              <w:t xml:space="preserve">BCS is visible to employees on their recommended learning pathway — programs tagged as [Business Critical] receive a visual indicator</w:t>
            </w:r>
          </w:p>
          <w:p>
            <w:pPr>
              <w:pStyle w:val="ListParagraph"/>
              <w:numPr>
                <w:ilvl w:val="0"/>
                <w:numId w:val="2"/>
              </w:numPr>
              <w:spacing w:after="40" w:before="40"/>
            </w:pPr>
            <w:r>
              <w:rPr>
                <w:rFonts w:ascii="Arial" w:cs="Arial" w:eastAsia="Arial" w:hAnsi="Arial"/>
                <w:color w:val="2C3E50"/>
                <w:sz w:val="17"/>
                <w:szCs w:val="17"/>
              </w:rPr>
              <w:t xml:space="preserve">BCS is displayed on the L&amp;D analytics dashboard per program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tcPr>
          <w:p>
            <w:r>
              <w:rPr>
                <w:rFonts w:ascii="Arial" w:cs="Arial" w:eastAsia="Arial" w:hAnsi="Arial"/>
                <w:b/>
                <w:bCs/>
                <w:color w:val="C9A227"/>
                <w:sz w:val="22"/>
                <w:szCs w:val="22"/>
              </w:rPr>
              <w:t xml:space="preserve">F5.2  </w:t>
            </w:r>
            <w:r>
              <w:rPr>
                <w:rFonts w:ascii="Arial" w:cs="Arial" w:eastAsia="Arial" w:hAnsi="Arial"/>
                <w:b/>
                <w:bCs/>
                <w:color w:val="FFFFFF"/>
                <w:sz w:val="22"/>
                <w:szCs w:val="22"/>
              </w:rPr>
              <w:t xml:space="preserve">Evaluation Protocol Automation by BCS</w:t>
            </w:r>
            <w:r>
              <w:rPr>
                <w:rFonts w:ascii="Arial" w:cs="Arial" w:eastAsia="Arial" w:hAnsi="Arial"/>
                <w:b w:val="false"/>
                <w:bCs w:val="false"/>
                <w:i/>
                <w:iCs/>
                <w:color w:val="A9DFBF"/>
                <w:sz w:val="18"/>
                <w:szCs w:val="18"/>
              </w:rPr>
              <w:t xml:space="preserve">   [Must Have]</w:t>
            </w:r>
          </w:p>
        </w:tc>
      </w:tr>
      <w:tr>
        <w:tc>
          <w:tcPr>
            <w:tcW w:type="dxa" w:w="1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2E74B5"/>
                <w:sz w:val="17"/>
                <w:szCs w:val="17"/>
              </w:rPr>
              <w:t xml:space="preserve">Description</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The BCS drives which evaluation steps are automatically triggered for each program. High-criticality programs get the full feedback loop. Low-criticality programs get lighter treatment. This ensures L4 effort is concentrated where it has the most value.</w:t>
            </w:r>
          </w:p>
        </w:tc>
      </w:tr>
      <w:tr>
        <w:tc>
          <w:tcPr>
            <w:tcW w:type="dxa" w:w="16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bCs/>
                <w:color w:val="C9A227"/>
                <w:sz w:val="17"/>
                <w:szCs w:val="17"/>
              </w:rPr>
              <w:t xml:space="preserve">User Stories</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3"/>
              </w:numPr>
              <w:spacing w:after="40" w:before="40"/>
            </w:pPr>
            <w:r>
              <w:rPr>
                <w:rFonts w:ascii="Arial" w:cs="Arial" w:eastAsia="Arial" w:hAnsi="Arial"/>
                <w:color w:val="2C3E50"/>
                <w:sz w:val="17"/>
                <w:szCs w:val="17"/>
              </w:rPr>
              <w:t xml:space="preserve">As a system, I want evaluation workflows to be triggered automatically based on BCS so that L&amp;D does not have to manually configure each program's follow-up.</w:t>
            </w:r>
          </w:p>
        </w:tc>
      </w:tr>
      <w:tr>
        <w:tc>
          <w:tcPr>
            <w:tcW w:type="dxa" w:w="1600"/>
            <w:gridSpan w:val="1"/>
            <w:tcBorders>
              <w:top w:val="single" w:color="BFBFBF" w:sz="6"/>
              <w:left w:val="single" w:color="BFBFBF" w:sz="6"/>
              <w:bottom w:val="single" w:color="BFBFBF" w:sz="6"/>
              <w:right w:val="single" w:color="BFBFBF" w:sz="6"/>
            </w:tcBorders>
            <w:shd w:fill="D5F5E3" w:val="clear"/>
            <w:tcMar>
              <w:top w:type="dxa" w:w="100"/>
              <w:left w:type="dxa" w:w="140"/>
              <w:bottom w:type="dxa" w:w="100"/>
              <w:right w:type="dxa" w:w="140"/>
            </w:tcMar>
            <w:vAlign w:val="center"/>
          </w:tcPr>
          <w:p>
            <w:pPr>
              <w:jc w:val="left"/>
            </w:pPr>
            <w:r>
              <w:rPr>
                <w:rFonts w:ascii="Arial" w:cs="Arial" w:eastAsia="Arial" w:hAnsi="Arial"/>
                <w:b/>
                <w:bCs/>
                <w:color w:val="1E8449"/>
                <w:sz w:val="17"/>
                <w:szCs w:val="17"/>
              </w:rPr>
              <w:t xml:space="preserve">Acceptance Criteria</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color w:val="2C3E50"/>
                <w:sz w:val="17"/>
                <w:szCs w:val="17"/>
              </w:rPr>
              <w:t xml:space="preserve">BCS 4–5: Triggers L1 (auto-collected), L2 (vendor form required), 30-day micro-check, 90-day L3 feedback + L4 self-report, escalation framework active</w:t>
            </w:r>
          </w:p>
          <w:p>
            <w:pPr>
              <w:pStyle w:val="ListParagraph"/>
              <w:numPr>
                <w:ilvl w:val="0"/>
                <w:numId w:val="2"/>
              </w:numPr>
              <w:spacing w:after="40" w:before="40"/>
            </w:pPr>
            <w:r>
              <w:rPr>
                <w:rFonts w:ascii="Arial" w:cs="Arial" w:eastAsia="Arial" w:hAnsi="Arial"/>
                <w:color w:val="2C3E50"/>
                <w:sz w:val="17"/>
                <w:szCs w:val="17"/>
              </w:rPr>
              <w:t xml:space="preserve">BCS 3: Triggers L1, L2, 90-day L3 feedback only — no L4 self-report prompt, no escalation</w:t>
            </w:r>
          </w:p>
          <w:p>
            <w:pPr>
              <w:pStyle w:val="ListParagraph"/>
              <w:numPr>
                <w:ilvl w:val="0"/>
                <w:numId w:val="2"/>
              </w:numPr>
              <w:spacing w:after="40" w:before="40"/>
            </w:pPr>
            <w:r>
              <w:rPr>
                <w:rFonts w:ascii="Arial" w:cs="Arial" w:eastAsia="Arial" w:hAnsi="Arial"/>
                <w:color w:val="2C3E50"/>
                <w:sz w:val="17"/>
                <w:szCs w:val="17"/>
              </w:rPr>
              <w:t xml:space="preserve">BCS 1–2: Triggers L1 only — no manager feedback request generated</w:t>
            </w:r>
          </w:p>
          <w:p>
            <w:pPr>
              <w:pStyle w:val="ListParagraph"/>
              <w:numPr>
                <w:ilvl w:val="0"/>
                <w:numId w:val="2"/>
              </w:numPr>
              <w:spacing w:after="40" w:before="40"/>
            </w:pPr>
            <w:r>
              <w:rPr>
                <w:rFonts w:ascii="Arial" w:cs="Arial" w:eastAsia="Arial" w:hAnsi="Arial"/>
                <w:color w:val="2C3E50"/>
                <w:sz w:val="17"/>
                <w:szCs w:val="17"/>
              </w:rPr>
              <w:t xml:space="preserve">BCS override available to L&amp;D admin — can manually upgrade any program to full evaluation regardless of BCS</w:t>
            </w:r>
          </w:p>
          <w:p>
            <w:pPr>
              <w:pStyle w:val="ListParagraph"/>
              <w:numPr>
                <w:ilvl w:val="0"/>
                <w:numId w:val="2"/>
              </w:numPr>
              <w:spacing w:after="40" w:before="40"/>
            </w:pPr>
            <w:r>
              <w:rPr>
                <w:rFonts w:ascii="Arial" w:cs="Arial" w:eastAsia="Arial" w:hAnsi="Arial"/>
                <w:color w:val="2C3E50"/>
                <w:sz w:val="17"/>
                <w:szCs w:val="17"/>
              </w:rPr>
              <w:t xml:space="preserve">Protocol applied per cohort — if the same program runs again, the protocol re-applies to the new cohort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B2C8D" w:val="clear"/>
            <w:tcMar>
              <w:top w:type="dxa" w:w="120"/>
              <w:left w:type="dxa" w:w="200"/>
              <w:bottom w:type="dxa" w:w="120"/>
              <w:right w:type="dxa" w:w="200"/>
            </w:tcMar>
          </w:tcPr>
          <w:p>
            <w:r>
              <w:rPr>
                <w:rFonts w:ascii="Arial" w:cs="Arial" w:eastAsia="Arial" w:hAnsi="Arial"/>
                <w:b/>
                <w:bCs/>
                <w:color w:val="C9A227"/>
                <w:sz w:val="28"/>
                <w:szCs w:val="28"/>
              </w:rPr>
              <w:t xml:space="preserve">07  </w:t>
            </w:r>
            <w:r>
              <w:rPr>
                <w:rFonts w:ascii="Arial" w:cs="Arial" w:eastAsia="Arial" w:hAnsi="Arial"/>
                <w:b/>
                <w:bCs/>
                <w:color w:val="FFFFFF"/>
                <w:sz w:val="28"/>
                <w:szCs w:val="28"/>
              </w:rPr>
              <w:t xml:space="preserve">MODULE 6 — CAREER LINKAGE</w:t>
            </w:r>
          </w:p>
          <w:p>
            <w:pPr>
              <w:spacing w:before="40"/>
            </w:pPr>
            <w:r>
              <w:rPr>
                <w:rFonts w:ascii="Arial" w:cs="Arial" w:eastAsia="Arial" w:hAnsi="Arial"/>
                <w:i/>
                <w:iCs/>
                <w:color w:val="BDC3C7"/>
                <w:sz w:val="18"/>
                <w:szCs w:val="18"/>
              </w:rPr>
              <w:t xml:space="preserve">The incentive engine — making training outcomes visible in career decisions</w:t>
            </w:r>
          </w:p>
        </w:tc>
      </w:tr>
    </w:tbl>
    <w:p>
      <w:pPr>
        <w:spacing w:after="0" w:before="80"/>
      </w:pPr>
      <w:r>
        <w:t xml:space="preserve"/>
      </w:r>
    </w:p>
    <w:p>
      <w:pPr>
        <w:spacing w:after="80" w:before="0"/>
        <w:jc w:val="left"/>
      </w:pPr>
      <w:r>
        <w:rPr>
          <w:rFonts w:ascii="Arial" w:cs="Arial" w:eastAsia="Arial" w:hAnsi="Arial"/>
          <w:b w:val="false"/>
          <w:bCs w:val="false"/>
          <w:i w:val="false"/>
          <w:iCs w:val="false"/>
          <w:color w:val="595959"/>
          <w:sz w:val="18"/>
          <w:szCs w:val="18"/>
        </w:rPr>
        <w:t xml:space="preserve">This module is the answer to the question: why would an employee take ownership of their development? Because it visibly and directly affects their career prospects. IJP readiness, promotion eligibility, PMS evidence — all now reflect the employee's skill profile. This is not a soft incentive. In a PSU context where internal mobility and grade progression are primary career levers, linking skills to these outcomes creates strong, durable motivation.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tcPr>
          <w:p>
            <w:r>
              <w:rPr>
                <w:rFonts w:ascii="Arial" w:cs="Arial" w:eastAsia="Arial" w:hAnsi="Arial"/>
                <w:b/>
                <w:bCs/>
                <w:color w:val="C9A227"/>
                <w:sz w:val="22"/>
                <w:szCs w:val="22"/>
              </w:rPr>
              <w:t xml:space="preserve">F6.1  </w:t>
            </w:r>
            <w:r>
              <w:rPr>
                <w:rFonts w:ascii="Arial" w:cs="Arial" w:eastAsia="Arial" w:hAnsi="Arial"/>
                <w:b/>
                <w:bCs/>
                <w:color w:val="FFFFFF"/>
                <w:sz w:val="22"/>
                <w:szCs w:val="22"/>
              </w:rPr>
              <w:t xml:space="preserve">IJP Readiness Score</w:t>
            </w:r>
            <w:r>
              <w:rPr>
                <w:rFonts w:ascii="Arial" w:cs="Arial" w:eastAsia="Arial" w:hAnsi="Arial"/>
                <w:b w:val="false"/>
                <w:bCs w:val="false"/>
                <w:i/>
                <w:iCs/>
                <w:color w:val="A9DFBF"/>
                <w:sz w:val="18"/>
                <w:szCs w:val="18"/>
              </w:rPr>
              <w:t xml:space="preserve">   [Must Have]</w:t>
            </w:r>
          </w:p>
        </w:tc>
      </w:tr>
      <w:tr>
        <w:tc>
          <w:tcPr>
            <w:tcW w:type="dxa" w:w="1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2E74B5"/>
                <w:sz w:val="17"/>
                <w:szCs w:val="17"/>
              </w:rPr>
              <w:t xml:space="preserve">Description</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For every Internal Job Posting on Darwinbox, SIP calculates each eligible employee's IJP Readiness Score — the percentage of required skills for that role that the employee holds at the required proficiency level or above.</w:t>
            </w:r>
          </w:p>
        </w:tc>
      </w:tr>
      <w:tr>
        <w:tc>
          <w:tcPr>
            <w:tcW w:type="dxa" w:w="16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bCs/>
                <w:color w:val="C9A227"/>
                <w:sz w:val="17"/>
                <w:szCs w:val="17"/>
              </w:rPr>
              <w:t xml:space="preserve">User Stories</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3"/>
              </w:numPr>
              <w:spacing w:after="40" w:before="40"/>
            </w:pPr>
            <w:r>
              <w:rPr>
                <w:rFonts w:ascii="Arial" w:cs="Arial" w:eastAsia="Arial" w:hAnsi="Arial"/>
                <w:color w:val="2C3E50"/>
                <w:sz w:val="17"/>
                <w:szCs w:val="17"/>
              </w:rPr>
              <w:t xml:space="preserve">As an employee, I want to see my readiness percentage for any IJP so I can make an informed decision about applying and understand what gaps to close before the next posting.</w:t>
            </w:r>
          </w:p>
          <w:p>
            <w:pPr>
              <w:pStyle w:val="ListParagraph"/>
              <w:numPr>
                <w:ilvl w:val="0"/>
                <w:numId w:val="3"/>
              </w:numPr>
              <w:spacing w:after="40" w:before="40"/>
            </w:pPr>
            <w:r>
              <w:rPr>
                <w:rFonts w:ascii="Arial" w:cs="Arial" w:eastAsia="Arial" w:hAnsi="Arial"/>
                <w:color w:val="2C3E50"/>
                <w:sz w:val="17"/>
                <w:szCs w:val="17"/>
              </w:rPr>
              <w:t xml:space="preserve">As an HR SPOC, I want IJP readiness scores to assist in shortlisting so that skill-based evidence complements the application review.</w:t>
            </w:r>
          </w:p>
        </w:tc>
      </w:tr>
      <w:tr>
        <w:tc>
          <w:tcPr>
            <w:tcW w:type="dxa" w:w="1600"/>
            <w:gridSpan w:val="1"/>
            <w:tcBorders>
              <w:top w:val="single" w:color="BFBFBF" w:sz="6"/>
              <w:left w:val="single" w:color="BFBFBF" w:sz="6"/>
              <w:bottom w:val="single" w:color="BFBFBF" w:sz="6"/>
              <w:right w:val="single" w:color="BFBFBF" w:sz="6"/>
            </w:tcBorders>
            <w:shd w:fill="D5F5E3" w:val="clear"/>
            <w:tcMar>
              <w:top w:type="dxa" w:w="100"/>
              <w:left w:type="dxa" w:w="140"/>
              <w:bottom w:type="dxa" w:w="100"/>
              <w:right w:type="dxa" w:w="140"/>
            </w:tcMar>
            <w:vAlign w:val="center"/>
          </w:tcPr>
          <w:p>
            <w:pPr>
              <w:jc w:val="left"/>
            </w:pPr>
            <w:r>
              <w:rPr>
                <w:rFonts w:ascii="Arial" w:cs="Arial" w:eastAsia="Arial" w:hAnsi="Arial"/>
                <w:b/>
                <w:bCs/>
                <w:color w:val="1E8449"/>
                <w:sz w:val="17"/>
                <w:szCs w:val="17"/>
              </w:rPr>
              <w:t xml:space="preserve">Acceptance Criteria</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color w:val="2C3E50"/>
                <w:sz w:val="17"/>
                <w:szCs w:val="17"/>
              </w:rPr>
              <w:t xml:space="preserve">IJP readiness score = (skills held at required proficiency or above) / (total required skills for role) × 100</w:t>
            </w:r>
          </w:p>
          <w:p>
            <w:pPr>
              <w:pStyle w:val="ListParagraph"/>
              <w:numPr>
                <w:ilvl w:val="0"/>
                <w:numId w:val="2"/>
              </w:numPr>
              <w:spacing w:after="40" w:before="40"/>
            </w:pPr>
            <w:r>
              <w:rPr>
                <w:rFonts w:ascii="Arial" w:cs="Arial" w:eastAsia="Arial" w:hAnsi="Arial"/>
                <w:color w:val="2C3E50"/>
                <w:sz w:val="17"/>
                <w:szCs w:val="17"/>
              </w:rPr>
              <w:t xml:space="preserve">Employee can view readiness score for any active IJP on Darwinbox from within SIP</w:t>
            </w:r>
          </w:p>
          <w:p>
            <w:pPr>
              <w:pStyle w:val="ListParagraph"/>
              <w:numPr>
                <w:ilvl w:val="0"/>
                <w:numId w:val="2"/>
              </w:numPr>
              <w:spacing w:after="40" w:before="40"/>
            </w:pPr>
            <w:r>
              <w:rPr>
                <w:rFonts w:ascii="Arial" w:cs="Arial" w:eastAsia="Arial" w:hAnsi="Arial"/>
                <w:color w:val="2C3E50"/>
                <w:sz w:val="17"/>
                <w:szCs w:val="17"/>
              </w:rPr>
              <w:t xml:space="preserve">Readiness score shows breakdown: skills met, skills partially met (below required proficiency), skills not held</w:t>
            </w:r>
          </w:p>
          <w:p>
            <w:pPr>
              <w:pStyle w:val="ListParagraph"/>
              <w:numPr>
                <w:ilvl w:val="0"/>
                <w:numId w:val="2"/>
              </w:numPr>
              <w:spacing w:after="40" w:before="40"/>
            </w:pPr>
            <w:r>
              <w:rPr>
                <w:rFonts w:ascii="Arial" w:cs="Arial" w:eastAsia="Arial" w:hAnsi="Arial"/>
                <w:color w:val="2C3E50"/>
                <w:sz w:val="17"/>
                <w:szCs w:val="17"/>
              </w:rPr>
              <w:t xml:space="preserve">Skills gap for a specific IJP shown as 'If you complete X program, your readiness increases from Y% to Z%'</w:t>
            </w:r>
          </w:p>
          <w:p>
            <w:pPr>
              <w:pStyle w:val="ListParagraph"/>
              <w:numPr>
                <w:ilvl w:val="0"/>
                <w:numId w:val="2"/>
              </w:numPr>
              <w:spacing w:after="40" w:before="40"/>
            </w:pPr>
            <w:r>
              <w:rPr>
                <w:rFonts w:ascii="Arial" w:cs="Arial" w:eastAsia="Arial" w:hAnsi="Arial"/>
                <w:color w:val="2C3E50"/>
                <w:sz w:val="17"/>
                <w:szCs w:val="17"/>
              </w:rPr>
              <w:t xml:space="preserve">HR admin can see readiness scores for all applicants to a given IJP as an optional screening lens — not a mandatory filter</w:t>
            </w:r>
          </w:p>
          <w:p>
            <w:pPr>
              <w:pStyle w:val="ListParagraph"/>
              <w:numPr>
                <w:ilvl w:val="0"/>
                <w:numId w:val="2"/>
              </w:numPr>
              <w:spacing w:after="40" w:before="40"/>
            </w:pPr>
            <w:r>
              <w:rPr>
                <w:rFonts w:ascii="Arial" w:cs="Arial" w:eastAsia="Arial" w:hAnsi="Arial"/>
                <w:color w:val="2C3E50"/>
                <w:sz w:val="17"/>
                <w:szCs w:val="17"/>
              </w:rPr>
              <w:t xml:space="preserve">IJP data pulled from Darwinbox API (role, required skills, eligibility criteria)</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tcPr>
          <w:p>
            <w:r>
              <w:rPr>
                <w:rFonts w:ascii="Arial" w:cs="Arial" w:eastAsia="Arial" w:hAnsi="Arial"/>
                <w:b/>
                <w:bCs/>
                <w:color w:val="C9A227"/>
                <w:sz w:val="22"/>
                <w:szCs w:val="22"/>
              </w:rPr>
              <w:t xml:space="preserve">F6.2  </w:t>
            </w:r>
            <w:r>
              <w:rPr>
                <w:rFonts w:ascii="Arial" w:cs="Arial" w:eastAsia="Arial" w:hAnsi="Arial"/>
                <w:b/>
                <w:bCs/>
                <w:color w:val="FFFFFF"/>
                <w:sz w:val="22"/>
                <w:szCs w:val="22"/>
              </w:rPr>
              <w:t xml:space="preserve">Promotion Readiness Indicator</w:t>
            </w:r>
            <w:r>
              <w:rPr>
                <w:rFonts w:ascii="Arial" w:cs="Arial" w:eastAsia="Arial" w:hAnsi="Arial"/>
                <w:b w:val="false"/>
                <w:bCs w:val="false"/>
                <w:i/>
                <w:iCs/>
                <w:color w:val="FFD97D"/>
                <w:sz w:val="18"/>
                <w:szCs w:val="18"/>
              </w:rPr>
              <w:t xml:space="preserve">   [Should Have]</w:t>
            </w:r>
          </w:p>
        </w:tc>
      </w:tr>
      <w:tr>
        <w:tc>
          <w:tcPr>
            <w:tcW w:type="dxa" w:w="1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2E74B5"/>
                <w:sz w:val="17"/>
                <w:szCs w:val="17"/>
              </w:rPr>
              <w:t xml:space="preserve">Description</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For each employee, SIP shows the skills required for the next grade up (from the role-grade-skill mapping) and highlights which are already met and which are gaps. This makes promotion preparation concrete and self-directed.</w:t>
            </w:r>
          </w:p>
        </w:tc>
      </w:tr>
      <w:tr>
        <w:tc>
          <w:tcPr>
            <w:tcW w:type="dxa" w:w="16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bCs/>
                <w:color w:val="C9A227"/>
                <w:sz w:val="17"/>
                <w:szCs w:val="17"/>
              </w:rPr>
              <w:t xml:space="preserve">User Stories</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3"/>
              </w:numPr>
              <w:spacing w:after="40" w:before="40"/>
            </w:pPr>
            <w:r>
              <w:rPr>
                <w:rFonts w:ascii="Arial" w:cs="Arial" w:eastAsia="Arial" w:hAnsi="Arial"/>
                <w:color w:val="2C3E50"/>
                <w:sz w:val="17"/>
                <w:szCs w:val="17"/>
              </w:rPr>
              <w:t xml:space="preserve">As an employee, I want to see exactly what skills I need for the next grade so I can proactively work toward promotion readiness.</w:t>
            </w:r>
          </w:p>
          <w:p>
            <w:pPr>
              <w:pStyle w:val="ListParagraph"/>
              <w:numPr>
                <w:ilvl w:val="0"/>
                <w:numId w:val="3"/>
              </w:numPr>
              <w:spacing w:after="40" w:before="40"/>
            </w:pPr>
            <w:r>
              <w:rPr>
                <w:rFonts w:ascii="Arial" w:cs="Arial" w:eastAsia="Arial" w:hAnsi="Arial"/>
                <w:color w:val="2C3E50"/>
                <w:sz w:val="17"/>
                <w:szCs w:val="17"/>
              </w:rPr>
              <w:t xml:space="preserve">As a manager, I want to see my team's promotion readiness so I can have meaningful development conversations during appraisals.</w:t>
            </w:r>
          </w:p>
        </w:tc>
      </w:tr>
      <w:tr>
        <w:tc>
          <w:tcPr>
            <w:tcW w:type="dxa" w:w="1600"/>
            <w:gridSpan w:val="1"/>
            <w:tcBorders>
              <w:top w:val="single" w:color="BFBFBF" w:sz="6"/>
              <w:left w:val="single" w:color="BFBFBF" w:sz="6"/>
              <w:bottom w:val="single" w:color="BFBFBF" w:sz="6"/>
              <w:right w:val="single" w:color="BFBFBF" w:sz="6"/>
            </w:tcBorders>
            <w:shd w:fill="D5F5E3" w:val="clear"/>
            <w:tcMar>
              <w:top w:type="dxa" w:w="100"/>
              <w:left w:type="dxa" w:w="140"/>
              <w:bottom w:type="dxa" w:w="100"/>
              <w:right w:type="dxa" w:w="140"/>
            </w:tcMar>
            <w:vAlign w:val="center"/>
          </w:tcPr>
          <w:p>
            <w:pPr>
              <w:jc w:val="left"/>
            </w:pPr>
            <w:r>
              <w:rPr>
                <w:rFonts w:ascii="Arial" w:cs="Arial" w:eastAsia="Arial" w:hAnsi="Arial"/>
                <w:b/>
                <w:bCs/>
                <w:color w:val="1E8449"/>
                <w:sz w:val="17"/>
                <w:szCs w:val="17"/>
              </w:rPr>
              <w:t xml:space="preserve">Acceptance Criteria</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color w:val="2C3E50"/>
                <w:sz w:val="17"/>
                <w:szCs w:val="17"/>
              </w:rPr>
              <w:t xml:space="preserve">Promotion readiness shown as: % of next-grade skills held at required proficiency</w:t>
            </w:r>
          </w:p>
          <w:p>
            <w:pPr>
              <w:pStyle w:val="ListParagraph"/>
              <w:numPr>
                <w:ilvl w:val="0"/>
                <w:numId w:val="2"/>
              </w:numPr>
              <w:spacing w:after="40" w:before="40"/>
            </w:pPr>
            <w:r>
              <w:rPr>
                <w:rFonts w:ascii="Arial" w:cs="Arial" w:eastAsia="Arial" w:hAnsi="Arial"/>
                <w:color w:val="2C3E50"/>
                <w:sz w:val="17"/>
                <w:szCs w:val="17"/>
              </w:rPr>
              <w:t xml:space="preserve">Gap skills for the next grade linked to recommended CLMS programs</w:t>
            </w:r>
          </w:p>
          <w:p>
            <w:pPr>
              <w:pStyle w:val="ListParagraph"/>
              <w:numPr>
                <w:ilvl w:val="0"/>
                <w:numId w:val="2"/>
              </w:numPr>
              <w:spacing w:after="40" w:before="40"/>
            </w:pPr>
            <w:r>
              <w:rPr>
                <w:rFonts w:ascii="Arial" w:cs="Arial" w:eastAsia="Arial" w:hAnsi="Arial"/>
                <w:color w:val="2C3E50"/>
                <w:sz w:val="17"/>
                <w:szCs w:val="17"/>
              </w:rPr>
              <w:t xml:space="preserve">Promotion readiness visible to employee and their reporting manager</w:t>
            </w:r>
          </w:p>
          <w:p>
            <w:pPr>
              <w:pStyle w:val="ListParagraph"/>
              <w:numPr>
                <w:ilvl w:val="0"/>
                <w:numId w:val="2"/>
              </w:numPr>
              <w:spacing w:after="40" w:before="40"/>
            </w:pPr>
            <w:r>
              <w:rPr>
                <w:rFonts w:ascii="Arial" w:cs="Arial" w:eastAsia="Arial" w:hAnsi="Arial"/>
                <w:color w:val="2C3E50"/>
                <w:sz w:val="17"/>
                <w:szCs w:val="17"/>
              </w:rPr>
              <w:t xml:space="preserve">HR admin can see promotion readiness distribution across a department</w:t>
            </w:r>
          </w:p>
          <w:p>
            <w:pPr>
              <w:pStyle w:val="ListParagraph"/>
              <w:numPr>
                <w:ilvl w:val="0"/>
                <w:numId w:val="2"/>
              </w:numPr>
              <w:spacing w:after="40" w:before="40"/>
            </w:pPr>
            <w:r>
              <w:rPr>
                <w:rFonts w:ascii="Arial" w:cs="Arial" w:eastAsia="Arial" w:hAnsi="Arial"/>
                <w:color w:val="2C3E50"/>
                <w:sz w:val="17"/>
                <w:szCs w:val="17"/>
              </w:rPr>
              <w:t xml:space="preserve">Role-grade-skill mapping is maintained by HR admin and versioned — changes logged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tcPr>
          <w:p>
            <w:r>
              <w:rPr>
                <w:rFonts w:ascii="Arial" w:cs="Arial" w:eastAsia="Arial" w:hAnsi="Arial"/>
                <w:b/>
                <w:bCs/>
                <w:color w:val="C9A227"/>
                <w:sz w:val="22"/>
                <w:szCs w:val="22"/>
              </w:rPr>
              <w:t xml:space="preserve">F6.3  </w:t>
            </w:r>
            <w:r>
              <w:rPr>
                <w:rFonts w:ascii="Arial" w:cs="Arial" w:eastAsia="Arial" w:hAnsi="Arial"/>
                <w:b/>
                <w:bCs/>
                <w:color w:val="FFFFFF"/>
                <w:sz w:val="22"/>
                <w:szCs w:val="22"/>
              </w:rPr>
              <w:t xml:space="preserve">PMS Integration</w:t>
            </w:r>
            <w:r>
              <w:rPr>
                <w:rFonts w:ascii="Arial" w:cs="Arial" w:eastAsia="Arial" w:hAnsi="Arial"/>
                <w:b w:val="false"/>
                <w:bCs w:val="false"/>
                <w:i/>
                <w:iCs/>
                <w:color w:val="A9DFBF"/>
                <w:sz w:val="18"/>
                <w:szCs w:val="18"/>
              </w:rPr>
              <w:t xml:space="preserve">   [Must Have]</w:t>
            </w:r>
          </w:p>
        </w:tc>
      </w:tr>
      <w:tr>
        <w:tc>
          <w:tcPr>
            <w:tcW w:type="dxa" w:w="1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2E74B5"/>
                <w:sz w:val="17"/>
                <w:szCs w:val="17"/>
              </w:rPr>
              <w:t xml:space="preserve">Description</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Skills validated by managers in SIP feed into the PMS cycle as competency evidence. During PMS, the employee's skill profile is accessible to both employee and manager as supporting documentation for the performance rating.</w:t>
            </w:r>
          </w:p>
        </w:tc>
      </w:tr>
      <w:tr>
        <w:tc>
          <w:tcPr>
            <w:tcW w:type="dxa" w:w="16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bCs/>
                <w:color w:val="C9A227"/>
                <w:sz w:val="17"/>
                <w:szCs w:val="17"/>
              </w:rPr>
              <w:t xml:space="preserve">User Stories</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3"/>
              </w:numPr>
              <w:spacing w:after="40" w:before="40"/>
            </w:pPr>
            <w:r>
              <w:rPr>
                <w:rFonts w:ascii="Arial" w:cs="Arial" w:eastAsia="Arial" w:hAnsi="Arial"/>
                <w:color w:val="2C3E50"/>
                <w:sz w:val="17"/>
                <w:szCs w:val="17"/>
              </w:rPr>
              <w:t xml:space="preserve">As an employee, I want my validated skills to be visible during my PMS review so I can reference objective evidence of my development.</w:t>
            </w:r>
          </w:p>
          <w:p>
            <w:pPr>
              <w:pStyle w:val="ListParagraph"/>
              <w:numPr>
                <w:ilvl w:val="0"/>
                <w:numId w:val="3"/>
              </w:numPr>
              <w:spacing w:after="40" w:before="40"/>
            </w:pPr>
            <w:r>
              <w:rPr>
                <w:rFonts w:ascii="Arial" w:cs="Arial" w:eastAsia="Arial" w:hAnsi="Arial"/>
                <w:color w:val="2C3E50"/>
                <w:sz w:val="17"/>
                <w:szCs w:val="17"/>
              </w:rPr>
              <w:t xml:space="preserve">As a manager, I want to see an employee's skill development history before submitting their PMS rating so my assessment is evidence-based.</w:t>
            </w:r>
          </w:p>
        </w:tc>
      </w:tr>
      <w:tr>
        <w:tc>
          <w:tcPr>
            <w:tcW w:type="dxa" w:w="1600"/>
            <w:gridSpan w:val="1"/>
            <w:tcBorders>
              <w:top w:val="single" w:color="BFBFBF" w:sz="6"/>
              <w:left w:val="single" w:color="BFBFBF" w:sz="6"/>
              <w:bottom w:val="single" w:color="BFBFBF" w:sz="6"/>
              <w:right w:val="single" w:color="BFBFBF" w:sz="6"/>
            </w:tcBorders>
            <w:shd w:fill="D5F5E3" w:val="clear"/>
            <w:tcMar>
              <w:top w:type="dxa" w:w="100"/>
              <w:left w:type="dxa" w:w="140"/>
              <w:bottom w:type="dxa" w:w="100"/>
              <w:right w:type="dxa" w:w="140"/>
            </w:tcMar>
            <w:vAlign w:val="center"/>
          </w:tcPr>
          <w:p>
            <w:pPr>
              <w:jc w:val="left"/>
            </w:pPr>
            <w:r>
              <w:rPr>
                <w:rFonts w:ascii="Arial" w:cs="Arial" w:eastAsia="Arial" w:hAnsi="Arial"/>
                <w:b/>
                <w:bCs/>
                <w:color w:val="1E8449"/>
                <w:sz w:val="17"/>
                <w:szCs w:val="17"/>
              </w:rPr>
              <w:t xml:space="preserve">Acceptance Criteria</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color w:val="2C3E50"/>
                <w:sz w:val="17"/>
                <w:szCs w:val="17"/>
              </w:rPr>
              <w:t xml:space="preserve">During active PMS cycle (dates pulled from Darwinbox), employee profile in SIP displays a 'PMS Summary' view: skills gained since last PMS, manager-validated skills, certifications earned, learning hours completed</w:t>
            </w:r>
          </w:p>
          <w:p>
            <w:pPr>
              <w:pStyle w:val="ListParagraph"/>
              <w:numPr>
                <w:ilvl w:val="0"/>
                <w:numId w:val="2"/>
              </w:numPr>
              <w:spacing w:after="40" w:before="40"/>
            </w:pPr>
            <w:r>
              <w:rPr>
                <w:rFonts w:ascii="Arial" w:cs="Arial" w:eastAsia="Arial" w:hAnsi="Arial"/>
                <w:color w:val="2C3E50"/>
                <w:sz w:val="17"/>
                <w:szCs w:val="17"/>
              </w:rPr>
              <w:t xml:space="preserve">Employee can attach their SIP profile summary to their PMS self-assessment submission (PDF export link)</w:t>
            </w:r>
          </w:p>
          <w:p>
            <w:pPr>
              <w:pStyle w:val="ListParagraph"/>
              <w:numPr>
                <w:ilvl w:val="0"/>
                <w:numId w:val="2"/>
              </w:numPr>
              <w:spacing w:after="40" w:before="40"/>
            </w:pPr>
            <w:r>
              <w:rPr>
                <w:rFonts w:ascii="Arial" w:cs="Arial" w:eastAsia="Arial" w:hAnsi="Arial"/>
                <w:color w:val="2C3E50"/>
                <w:sz w:val="17"/>
                <w:szCs w:val="17"/>
              </w:rPr>
              <w:t xml:space="preserve">Manager view during PMS shows: skill development history, manager validation events they submitted, L3 ratings given</w:t>
            </w:r>
          </w:p>
          <w:p>
            <w:pPr>
              <w:pStyle w:val="ListParagraph"/>
              <w:numPr>
                <w:ilvl w:val="0"/>
                <w:numId w:val="2"/>
              </w:numPr>
              <w:spacing w:after="40" w:before="40"/>
            </w:pPr>
            <w:r>
              <w:rPr>
                <w:rFonts w:ascii="Arial" w:cs="Arial" w:eastAsia="Arial" w:hAnsi="Arial"/>
                <w:color w:val="2C3E50"/>
                <w:sz w:val="17"/>
                <w:szCs w:val="17"/>
              </w:rPr>
              <w:t xml:space="preserve">SIP does not write to the PMS rating — it is a read-only evidence layer; rating decision remains with manager in Darwinbox</w:t>
            </w:r>
          </w:p>
          <w:p>
            <w:pPr>
              <w:pStyle w:val="ListParagraph"/>
              <w:numPr>
                <w:ilvl w:val="0"/>
                <w:numId w:val="2"/>
              </w:numPr>
              <w:spacing w:after="40" w:before="40"/>
            </w:pPr>
            <w:r>
              <w:rPr>
                <w:rFonts w:ascii="Arial" w:cs="Arial" w:eastAsia="Arial" w:hAnsi="Arial"/>
                <w:color w:val="2C3E50"/>
                <w:sz w:val="17"/>
                <w:szCs w:val="17"/>
              </w:rPr>
              <w:t xml:space="preserve">PMS integration is view-only; no modification of Darwinbox PMS module is required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tcPr>
          <w:p>
            <w:r>
              <w:rPr>
                <w:rFonts w:ascii="Arial" w:cs="Arial" w:eastAsia="Arial" w:hAnsi="Arial"/>
                <w:b/>
                <w:bCs/>
                <w:color w:val="C9A227"/>
                <w:sz w:val="22"/>
                <w:szCs w:val="22"/>
              </w:rPr>
              <w:t xml:space="preserve">F6.4  </w:t>
            </w:r>
            <w:r>
              <w:rPr>
                <w:rFonts w:ascii="Arial" w:cs="Arial" w:eastAsia="Arial" w:hAnsi="Arial"/>
                <w:b/>
                <w:bCs/>
                <w:color w:val="FFFFFF"/>
                <w:sz w:val="22"/>
                <w:szCs w:val="22"/>
              </w:rPr>
              <w:t xml:space="preserve">Badges and Recognition</w:t>
            </w:r>
            <w:r>
              <w:rPr>
                <w:rFonts w:ascii="Arial" w:cs="Arial" w:eastAsia="Arial" w:hAnsi="Arial"/>
                <w:b w:val="false"/>
                <w:bCs w:val="false"/>
                <w:i/>
                <w:iCs/>
                <w:color w:val="BDC3C7"/>
                <w:sz w:val="18"/>
                <w:szCs w:val="18"/>
              </w:rPr>
              <w:t xml:space="preserve">   [Nice to Have]</w:t>
            </w:r>
          </w:p>
        </w:tc>
      </w:tr>
      <w:tr>
        <w:tc>
          <w:tcPr>
            <w:tcW w:type="dxa" w:w="1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2E74B5"/>
                <w:sz w:val="17"/>
                <w:szCs w:val="17"/>
              </w:rPr>
              <w:t xml:space="preserve">Description</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Employees earn badges for development milestones. Badges appear on their Darwinbox profile and SIP skills page. They serve as professional recognition signals visible to HR, managers, and peers in internal processes.</w:t>
            </w:r>
          </w:p>
        </w:tc>
      </w:tr>
      <w:tr>
        <w:tc>
          <w:tcPr>
            <w:tcW w:type="dxa" w:w="16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bCs/>
                <w:color w:val="C9A227"/>
                <w:sz w:val="17"/>
                <w:szCs w:val="17"/>
              </w:rPr>
              <w:t xml:space="preserve">User Stories</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3"/>
              </w:numPr>
              <w:spacing w:after="40" w:before="40"/>
            </w:pPr>
            <w:r>
              <w:rPr>
                <w:rFonts w:ascii="Arial" w:cs="Arial" w:eastAsia="Arial" w:hAnsi="Arial"/>
                <w:color w:val="2C3E50"/>
                <w:sz w:val="17"/>
                <w:szCs w:val="17"/>
              </w:rPr>
              <w:t xml:space="preserve">As an employee, I want to earn visible recognition for my development milestones so that my effort is acknowledged beyond the training record.</w:t>
            </w:r>
          </w:p>
        </w:tc>
      </w:tr>
      <w:tr>
        <w:tc>
          <w:tcPr>
            <w:tcW w:type="dxa" w:w="1600"/>
            <w:gridSpan w:val="1"/>
            <w:tcBorders>
              <w:top w:val="single" w:color="BFBFBF" w:sz="6"/>
              <w:left w:val="single" w:color="BFBFBF" w:sz="6"/>
              <w:bottom w:val="single" w:color="BFBFBF" w:sz="6"/>
              <w:right w:val="single" w:color="BFBFBF" w:sz="6"/>
            </w:tcBorders>
            <w:shd w:fill="D5F5E3" w:val="clear"/>
            <w:tcMar>
              <w:top w:type="dxa" w:w="100"/>
              <w:left w:type="dxa" w:w="140"/>
              <w:bottom w:type="dxa" w:w="100"/>
              <w:right w:type="dxa" w:w="140"/>
            </w:tcMar>
            <w:vAlign w:val="center"/>
          </w:tcPr>
          <w:p>
            <w:pPr>
              <w:jc w:val="left"/>
            </w:pPr>
            <w:r>
              <w:rPr>
                <w:rFonts w:ascii="Arial" w:cs="Arial" w:eastAsia="Arial" w:hAnsi="Arial"/>
                <w:b/>
                <w:bCs/>
                <w:color w:val="1E8449"/>
                <w:sz w:val="17"/>
                <w:szCs w:val="17"/>
              </w:rPr>
              <w:t xml:space="preserve">Acceptance Criteria</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color w:val="2C3E50"/>
                <w:sz w:val="17"/>
                <w:szCs w:val="17"/>
              </w:rPr>
              <w:t xml:space="preserve">Badge triggers: Learning Pathway Completion (all programs in a defined pathway completed), Critical Skill Proficient (reaches 100% proficiency on a BCS 4–5 skill), Certification Holder (holds a valid functional certification), Validated Trainer (completed TTT and has delivered at least one internal session), Fast Learner (completes 3+ programs in a quarter)</w:t>
            </w:r>
          </w:p>
          <w:p>
            <w:pPr>
              <w:pStyle w:val="ListParagraph"/>
              <w:numPr>
                <w:ilvl w:val="0"/>
                <w:numId w:val="2"/>
              </w:numPr>
              <w:spacing w:after="40" w:before="40"/>
            </w:pPr>
            <w:r>
              <w:rPr>
                <w:rFonts w:ascii="Arial" w:cs="Arial" w:eastAsia="Arial" w:hAnsi="Arial"/>
                <w:color w:val="2C3E50"/>
                <w:sz w:val="17"/>
                <w:szCs w:val="17"/>
              </w:rPr>
              <w:t xml:space="preserve">Badges are stored in SIP and pushed to Darwinbox via API to display in the talent profile</w:t>
            </w:r>
          </w:p>
          <w:p>
            <w:pPr>
              <w:pStyle w:val="ListParagraph"/>
              <w:numPr>
                <w:ilvl w:val="0"/>
                <w:numId w:val="2"/>
              </w:numPr>
              <w:spacing w:after="40" w:before="40"/>
            </w:pPr>
            <w:r>
              <w:rPr>
                <w:rFonts w:ascii="Arial" w:cs="Arial" w:eastAsia="Arial" w:hAnsi="Arial"/>
                <w:color w:val="2C3E50"/>
                <w:sz w:val="17"/>
                <w:szCs w:val="17"/>
              </w:rPr>
              <w:t xml:space="preserve">Badge history is permanent — earned badges are not removed even if proficiency lapses (badge reflects the achievement, not current status)</w:t>
            </w:r>
          </w:p>
          <w:p>
            <w:pPr>
              <w:pStyle w:val="ListParagraph"/>
              <w:numPr>
                <w:ilvl w:val="0"/>
                <w:numId w:val="2"/>
              </w:numPr>
              <w:spacing w:after="40" w:before="40"/>
            </w:pPr>
            <w:r>
              <w:rPr>
                <w:rFonts w:ascii="Arial" w:cs="Arial" w:eastAsia="Arial" w:hAnsi="Arial"/>
                <w:color w:val="2C3E50"/>
                <w:sz w:val="17"/>
                <w:szCs w:val="17"/>
              </w:rPr>
              <w:t xml:space="preserve">L&amp;D admin can create custom badges for org-specific milestones</w:t>
            </w:r>
          </w:p>
          <w:p>
            <w:pPr>
              <w:pStyle w:val="ListParagraph"/>
              <w:numPr>
                <w:ilvl w:val="0"/>
                <w:numId w:val="2"/>
              </w:numPr>
              <w:spacing w:after="40" w:before="40"/>
            </w:pPr>
            <w:r>
              <w:rPr>
                <w:rFonts w:ascii="Arial" w:cs="Arial" w:eastAsia="Arial" w:hAnsi="Arial"/>
                <w:color w:val="2C3E50"/>
                <w:sz w:val="17"/>
                <w:szCs w:val="17"/>
              </w:rPr>
              <w:t xml:space="preserve">Badge count is visible on the employee's profile summary card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r>
              <w:rPr>
                <w:rFonts w:ascii="Arial" w:cs="Arial" w:eastAsia="Arial" w:hAnsi="Arial"/>
                <w:b/>
                <w:bCs/>
                <w:color w:val="C9A227"/>
                <w:sz w:val="28"/>
                <w:szCs w:val="28"/>
              </w:rPr>
              <w:t xml:space="preserve">08  </w:t>
            </w:r>
            <w:r>
              <w:rPr>
                <w:rFonts w:ascii="Arial" w:cs="Arial" w:eastAsia="Arial" w:hAnsi="Arial"/>
                <w:b/>
                <w:bCs/>
                <w:color w:val="FFFFFF"/>
                <w:sz w:val="28"/>
                <w:szCs w:val="28"/>
              </w:rPr>
              <w:t xml:space="preserve">MODULE 7 — L&amp;D ANALYTICS DASHBOARD</w:t>
            </w:r>
          </w:p>
          <w:p>
            <w:pPr>
              <w:spacing w:before="40"/>
            </w:pPr>
            <w:r>
              <w:rPr>
                <w:rFonts w:ascii="Arial" w:cs="Arial" w:eastAsia="Arial" w:hAnsi="Arial"/>
                <w:i/>
                <w:iCs/>
                <w:color w:val="BDC3C7"/>
                <w:sz w:val="18"/>
                <w:szCs w:val="18"/>
              </w:rPr>
              <w:t xml:space="preserve">The ROI engine — automated, live, CHRO-ready</w:t>
            </w:r>
          </w:p>
        </w:tc>
      </w:tr>
    </w:tbl>
    <w:p>
      <w:pPr>
        <w:spacing w:after="0" w:before="80"/>
      </w:pPr>
      <w:r>
        <w:t xml:space="preserve"/>
      </w:r>
    </w:p>
    <w:p>
      <w:pPr>
        <w:spacing w:after="80" w:before="0"/>
        <w:jc w:val="left"/>
      </w:pPr>
      <w:r>
        <w:rPr>
          <w:rFonts w:ascii="Arial" w:cs="Arial" w:eastAsia="Arial" w:hAnsi="Arial"/>
          <w:b w:val="false"/>
          <w:bCs w:val="false"/>
          <w:i w:val="false"/>
          <w:iCs w:val="false"/>
          <w:color w:val="595959"/>
          <w:sz w:val="18"/>
          <w:szCs w:val="18"/>
        </w:rPr>
        <w:t xml:space="preserve">The analytics dashboard is the output layer of the entire system. It aggregates data from every module and presents it in formats appropriate for three audiences: L&amp;D SPOCs (program-level detail), Department HODs (team-level skills view), and CHRO/Leadership (org-level strategic view). This is where L4 and L5 evidence surfaces — not as a manual report, but as a live dashboard.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tcPr>
          <w:p>
            <w:r>
              <w:rPr>
                <w:rFonts w:ascii="Arial" w:cs="Arial" w:eastAsia="Arial" w:hAnsi="Arial"/>
                <w:b/>
                <w:bCs/>
                <w:color w:val="C9A227"/>
                <w:sz w:val="22"/>
                <w:szCs w:val="22"/>
              </w:rPr>
              <w:t xml:space="preserve">F7.1  </w:t>
            </w:r>
            <w:r>
              <w:rPr>
                <w:rFonts w:ascii="Arial" w:cs="Arial" w:eastAsia="Arial" w:hAnsi="Arial"/>
                <w:b/>
                <w:bCs/>
                <w:color w:val="FFFFFF"/>
                <w:sz w:val="22"/>
                <w:szCs w:val="22"/>
              </w:rPr>
              <w:t xml:space="preserve">Program-Level Evaluation Dashboard</w:t>
            </w:r>
            <w:r>
              <w:rPr>
                <w:rFonts w:ascii="Arial" w:cs="Arial" w:eastAsia="Arial" w:hAnsi="Arial"/>
                <w:b w:val="false"/>
                <w:bCs w:val="false"/>
                <w:i/>
                <w:iCs/>
                <w:color w:val="A9DFBF"/>
                <w:sz w:val="18"/>
                <w:szCs w:val="18"/>
              </w:rPr>
              <w:t xml:space="preserve">   [Must Have]</w:t>
            </w:r>
          </w:p>
        </w:tc>
      </w:tr>
      <w:tr>
        <w:tc>
          <w:tcPr>
            <w:tcW w:type="dxa" w:w="1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2E74B5"/>
                <w:sz w:val="17"/>
                <w:szCs w:val="17"/>
              </w:rPr>
              <w:t xml:space="preserve">Description</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Per training program, the dashboard shows all Phillips levels for which data is available: L1 average reaction score, L2 learning gain (quartile view), L3 manager validation rate and average rating, L4 self-report impact rate and magnitude distribution, and L5 ROI % where calculable.</w:t>
            </w:r>
          </w:p>
        </w:tc>
      </w:tr>
      <w:tr>
        <w:tc>
          <w:tcPr>
            <w:tcW w:type="dxa" w:w="16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bCs/>
                <w:color w:val="C9A227"/>
                <w:sz w:val="17"/>
                <w:szCs w:val="17"/>
              </w:rPr>
              <w:t xml:space="preserve">User Stories</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3"/>
              </w:numPr>
              <w:spacing w:after="40" w:before="40"/>
            </w:pPr>
            <w:r>
              <w:rPr>
                <w:rFonts w:ascii="Arial" w:cs="Arial" w:eastAsia="Arial" w:hAnsi="Arial"/>
                <w:color w:val="2C3E50"/>
                <w:sz w:val="17"/>
                <w:szCs w:val="17"/>
              </w:rPr>
              <w:t xml:space="preserve">As an L&amp;D SPOC, I want to see all evaluation metrics for each program in one view so I can make redesign and reinvestment decisions.</w:t>
            </w:r>
          </w:p>
        </w:tc>
      </w:tr>
      <w:tr>
        <w:tc>
          <w:tcPr>
            <w:tcW w:type="dxa" w:w="1600"/>
            <w:gridSpan w:val="1"/>
            <w:tcBorders>
              <w:top w:val="single" w:color="BFBFBF" w:sz="6"/>
              <w:left w:val="single" w:color="BFBFBF" w:sz="6"/>
              <w:bottom w:val="single" w:color="BFBFBF" w:sz="6"/>
              <w:right w:val="single" w:color="BFBFBF" w:sz="6"/>
            </w:tcBorders>
            <w:shd w:fill="D5F5E3" w:val="clear"/>
            <w:tcMar>
              <w:top w:type="dxa" w:w="100"/>
              <w:left w:type="dxa" w:w="140"/>
              <w:bottom w:type="dxa" w:w="100"/>
              <w:right w:type="dxa" w:w="140"/>
            </w:tcMar>
            <w:vAlign w:val="center"/>
          </w:tcPr>
          <w:p>
            <w:pPr>
              <w:jc w:val="left"/>
            </w:pPr>
            <w:r>
              <w:rPr>
                <w:rFonts w:ascii="Arial" w:cs="Arial" w:eastAsia="Arial" w:hAnsi="Arial"/>
                <w:b/>
                <w:bCs/>
                <w:color w:val="1E8449"/>
                <w:sz w:val="17"/>
                <w:szCs w:val="17"/>
              </w:rPr>
              <w:t xml:space="preserve">Acceptance Criteria</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color w:val="2C3E50"/>
                <w:sz w:val="17"/>
                <w:szCs w:val="17"/>
              </w:rPr>
              <w:t xml:space="preserve">Program view shows: completion rate, L1 avg score, L2 quartile data (top 25% / overall / bottom 25% gain), L3 feedback response rate, L3 avg manager rating, L4 self-report completion rate, L4 impact magnitude distribution, BCS score, number of certifications issued</w:t>
            </w:r>
          </w:p>
          <w:p>
            <w:pPr>
              <w:pStyle w:val="ListParagraph"/>
              <w:numPr>
                <w:ilvl w:val="0"/>
                <w:numId w:val="2"/>
              </w:numPr>
              <w:spacing w:after="40" w:before="40"/>
            </w:pPr>
            <w:r>
              <w:rPr>
                <w:rFonts w:ascii="Arial" w:cs="Arial" w:eastAsia="Arial" w:hAnsi="Arial"/>
                <w:color w:val="2C3E50"/>
                <w:sz w:val="17"/>
                <w:szCs w:val="17"/>
              </w:rPr>
              <w:t xml:space="preserve">ROI % displayed where cost and benefit data has been entered in the ROI calculator (see F7.3)</w:t>
            </w:r>
          </w:p>
          <w:p>
            <w:pPr>
              <w:pStyle w:val="ListParagraph"/>
              <w:numPr>
                <w:ilvl w:val="0"/>
                <w:numId w:val="2"/>
              </w:numPr>
              <w:spacing w:after="40" w:before="40"/>
            </w:pPr>
            <w:r>
              <w:rPr>
                <w:rFonts w:ascii="Arial" w:cs="Arial" w:eastAsia="Arial" w:hAnsi="Arial"/>
                <w:color w:val="2C3E50"/>
                <w:sz w:val="17"/>
                <w:szCs w:val="17"/>
              </w:rPr>
              <w:t xml:space="preserve">Program view shows trend data for programs run across multiple cohorts</w:t>
            </w:r>
          </w:p>
          <w:p>
            <w:pPr>
              <w:pStyle w:val="ListParagraph"/>
              <w:numPr>
                <w:ilvl w:val="0"/>
                <w:numId w:val="2"/>
              </w:numPr>
              <w:spacing w:after="40" w:before="40"/>
            </w:pPr>
            <w:r>
              <w:rPr>
                <w:rFonts w:ascii="Arial" w:cs="Arial" w:eastAsia="Arial" w:hAnsi="Arial"/>
                <w:color w:val="2C3E50"/>
                <w:sz w:val="17"/>
                <w:szCs w:val="17"/>
              </w:rPr>
              <w:t xml:space="preserve">Filterable by date range, department, training type, BCS tier</w:t>
            </w:r>
          </w:p>
          <w:p>
            <w:pPr>
              <w:pStyle w:val="ListParagraph"/>
              <w:numPr>
                <w:ilvl w:val="0"/>
                <w:numId w:val="2"/>
              </w:numPr>
              <w:spacing w:after="40" w:before="40"/>
            </w:pPr>
            <w:r>
              <w:rPr>
                <w:rFonts w:ascii="Arial" w:cs="Arial" w:eastAsia="Arial" w:hAnsi="Arial"/>
                <w:color w:val="2C3E50"/>
                <w:sz w:val="17"/>
                <w:szCs w:val="17"/>
              </w:rPr>
              <w:t xml:space="preserve">Exportable as formatted PDF for inclusion in board/CHRO presentations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tcPr>
          <w:p>
            <w:r>
              <w:rPr>
                <w:rFonts w:ascii="Arial" w:cs="Arial" w:eastAsia="Arial" w:hAnsi="Arial"/>
                <w:b/>
                <w:bCs/>
                <w:color w:val="C9A227"/>
                <w:sz w:val="22"/>
                <w:szCs w:val="22"/>
              </w:rPr>
              <w:t xml:space="preserve">F7.2  </w:t>
            </w:r>
            <w:r>
              <w:rPr>
                <w:rFonts w:ascii="Arial" w:cs="Arial" w:eastAsia="Arial" w:hAnsi="Arial"/>
                <w:b/>
                <w:bCs/>
                <w:color w:val="FFFFFF"/>
                <w:sz w:val="22"/>
                <w:szCs w:val="22"/>
              </w:rPr>
              <w:t xml:space="preserve">Org-Wide Skills Heat Map</w:t>
            </w:r>
            <w:r>
              <w:rPr>
                <w:rFonts w:ascii="Arial" w:cs="Arial" w:eastAsia="Arial" w:hAnsi="Arial"/>
                <w:b w:val="false"/>
                <w:bCs w:val="false"/>
                <w:i/>
                <w:iCs/>
                <w:color w:val="FFD97D"/>
                <w:sz w:val="18"/>
                <w:szCs w:val="18"/>
              </w:rPr>
              <w:t xml:space="preserve">   [Should Have]</w:t>
            </w:r>
          </w:p>
        </w:tc>
      </w:tr>
      <w:tr>
        <w:tc>
          <w:tcPr>
            <w:tcW w:type="dxa" w:w="1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2E74B5"/>
                <w:sz w:val="17"/>
                <w:szCs w:val="17"/>
              </w:rPr>
              <w:t xml:space="preserve">Description</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A visual heat map showing which skills are abundant (held by many employees at high proficiency), which are scarce (held by few or at low proficiency), and which are critical-but-scarce — the highest strategic priority gaps. Updated in real-time as skills profiles change.</w:t>
            </w:r>
          </w:p>
        </w:tc>
      </w:tr>
      <w:tr>
        <w:tc>
          <w:tcPr>
            <w:tcW w:type="dxa" w:w="16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bCs/>
                <w:color w:val="C9A227"/>
                <w:sz w:val="17"/>
                <w:szCs w:val="17"/>
              </w:rPr>
              <w:t xml:space="preserve">User Stories</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3"/>
              </w:numPr>
              <w:spacing w:after="40" w:before="40"/>
            </w:pPr>
            <w:r>
              <w:rPr>
                <w:rFonts w:ascii="Arial" w:cs="Arial" w:eastAsia="Arial" w:hAnsi="Arial"/>
                <w:color w:val="2C3E50"/>
                <w:sz w:val="17"/>
                <w:szCs w:val="17"/>
              </w:rPr>
              <w:t xml:space="preserve">As the CHRO, I want a visual snapshot of our organisation's skill health so I can make L&amp;D investment decisions with evidence.</w:t>
            </w:r>
          </w:p>
          <w:p>
            <w:pPr>
              <w:pStyle w:val="ListParagraph"/>
              <w:numPr>
                <w:ilvl w:val="0"/>
                <w:numId w:val="3"/>
              </w:numPr>
              <w:spacing w:after="40" w:before="40"/>
            </w:pPr>
            <w:r>
              <w:rPr>
                <w:rFonts w:ascii="Arial" w:cs="Arial" w:eastAsia="Arial" w:hAnsi="Arial"/>
                <w:color w:val="2C3E50"/>
                <w:sz w:val="17"/>
                <w:szCs w:val="17"/>
              </w:rPr>
              <w:t xml:space="preserve">As an L&amp;D SPOC, I want to identify critical skill gaps so I can prioritise program design and procurement.</w:t>
            </w:r>
          </w:p>
        </w:tc>
      </w:tr>
      <w:tr>
        <w:tc>
          <w:tcPr>
            <w:tcW w:type="dxa" w:w="1600"/>
            <w:gridSpan w:val="1"/>
            <w:tcBorders>
              <w:top w:val="single" w:color="BFBFBF" w:sz="6"/>
              <w:left w:val="single" w:color="BFBFBF" w:sz="6"/>
              <w:bottom w:val="single" w:color="BFBFBF" w:sz="6"/>
              <w:right w:val="single" w:color="BFBFBF" w:sz="6"/>
            </w:tcBorders>
            <w:shd w:fill="D5F5E3" w:val="clear"/>
            <w:tcMar>
              <w:top w:type="dxa" w:w="100"/>
              <w:left w:type="dxa" w:w="140"/>
              <w:bottom w:type="dxa" w:w="100"/>
              <w:right w:type="dxa" w:w="140"/>
            </w:tcMar>
            <w:vAlign w:val="center"/>
          </w:tcPr>
          <w:p>
            <w:pPr>
              <w:jc w:val="left"/>
            </w:pPr>
            <w:r>
              <w:rPr>
                <w:rFonts w:ascii="Arial" w:cs="Arial" w:eastAsia="Arial" w:hAnsi="Arial"/>
                <w:b/>
                <w:bCs/>
                <w:color w:val="1E8449"/>
                <w:sz w:val="17"/>
                <w:szCs w:val="17"/>
              </w:rPr>
              <w:t xml:space="preserve">Acceptance Criteria</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color w:val="2C3E50"/>
                <w:sz w:val="17"/>
                <w:szCs w:val="17"/>
              </w:rPr>
              <w:t xml:space="preserve">Heat map dimensions: X-axis = proficiency level distribution (0–25–50–75–100%), Y-axis = skill name, colour intensity = number of employees holding the skill</w:t>
            </w:r>
          </w:p>
          <w:p>
            <w:pPr>
              <w:pStyle w:val="ListParagraph"/>
              <w:numPr>
                <w:ilvl w:val="0"/>
                <w:numId w:val="2"/>
              </w:numPr>
              <w:spacing w:after="40" w:before="40"/>
            </w:pPr>
            <w:r>
              <w:rPr>
                <w:rFonts w:ascii="Arial" w:cs="Arial" w:eastAsia="Arial" w:hAnsi="Arial"/>
                <w:color w:val="2C3E50"/>
                <w:sz w:val="17"/>
                <w:szCs w:val="17"/>
              </w:rPr>
              <w:t xml:space="preserve">Filter by department, grade, business unit</w:t>
            </w:r>
          </w:p>
          <w:p>
            <w:pPr>
              <w:pStyle w:val="ListParagraph"/>
              <w:numPr>
                <w:ilvl w:val="0"/>
                <w:numId w:val="2"/>
              </w:numPr>
              <w:spacing w:after="40" w:before="40"/>
            </w:pPr>
            <w:r>
              <w:rPr>
                <w:rFonts w:ascii="Arial" w:cs="Arial" w:eastAsia="Arial" w:hAnsi="Arial"/>
                <w:color w:val="2C3E50"/>
                <w:sz w:val="17"/>
                <w:szCs w:val="17"/>
              </w:rPr>
              <w:t xml:space="preserve">Critical-but-scarce skills (BCS 4–5, held by &lt;20% of required employees at Competent+) highlighted with alert flag</w:t>
            </w:r>
          </w:p>
          <w:p>
            <w:pPr>
              <w:pStyle w:val="ListParagraph"/>
              <w:numPr>
                <w:ilvl w:val="0"/>
                <w:numId w:val="2"/>
              </w:numPr>
              <w:spacing w:after="40" w:before="40"/>
            </w:pPr>
            <w:r>
              <w:rPr>
                <w:rFonts w:ascii="Arial" w:cs="Arial" w:eastAsia="Arial" w:hAnsi="Arial"/>
                <w:color w:val="2C3E50"/>
                <w:sz w:val="17"/>
                <w:szCs w:val="17"/>
              </w:rPr>
              <w:t xml:space="preserve">Heat map data exportable as CSV</w:t>
            </w:r>
          </w:p>
          <w:p>
            <w:pPr>
              <w:pStyle w:val="ListParagraph"/>
              <w:numPr>
                <w:ilvl w:val="0"/>
                <w:numId w:val="2"/>
              </w:numPr>
              <w:spacing w:after="40" w:before="40"/>
            </w:pPr>
            <w:r>
              <w:rPr>
                <w:rFonts w:ascii="Arial" w:cs="Arial" w:eastAsia="Arial" w:hAnsi="Arial"/>
                <w:color w:val="2C3E50"/>
                <w:sz w:val="17"/>
                <w:szCs w:val="17"/>
              </w:rPr>
              <w:t xml:space="preserve">Heat map updates nightly based on skills profile changes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tcPr>
          <w:p>
            <w:r>
              <w:rPr>
                <w:rFonts w:ascii="Arial" w:cs="Arial" w:eastAsia="Arial" w:hAnsi="Arial"/>
                <w:b/>
                <w:bCs/>
                <w:color w:val="C9A227"/>
                <w:sz w:val="22"/>
                <w:szCs w:val="22"/>
              </w:rPr>
              <w:t xml:space="preserve">F7.3  </w:t>
            </w:r>
            <w:r>
              <w:rPr>
                <w:rFonts w:ascii="Arial" w:cs="Arial" w:eastAsia="Arial" w:hAnsi="Arial"/>
                <w:b/>
                <w:bCs/>
                <w:color w:val="FFFFFF"/>
                <w:sz w:val="22"/>
                <w:szCs w:val="22"/>
              </w:rPr>
              <w:t xml:space="preserve">ROI Calculator Integration</w:t>
            </w:r>
            <w:r>
              <w:rPr>
                <w:rFonts w:ascii="Arial" w:cs="Arial" w:eastAsia="Arial" w:hAnsi="Arial"/>
                <w:b w:val="false"/>
                <w:bCs w:val="false"/>
                <w:i/>
                <w:iCs/>
                <w:color w:val="A9DFBF"/>
                <w:sz w:val="18"/>
                <w:szCs w:val="18"/>
              </w:rPr>
              <w:t xml:space="preserve">   [Must Have]</w:t>
            </w:r>
          </w:p>
        </w:tc>
      </w:tr>
      <w:tr>
        <w:tc>
          <w:tcPr>
            <w:tcW w:type="dxa" w:w="1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2E74B5"/>
                <w:sz w:val="17"/>
                <w:szCs w:val="17"/>
              </w:rPr>
              <w:t xml:space="preserve">Description</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The SIP ROI calculator allows L&amp;D to enter program costs and monetised benefits to compute Phillips Level 5 ROI. Results are stored per program-cohort and displayed in the program dashboard. The calculator pre-fills cost data from CLMS (if available) and participant salary data from Darwinbox.</w:t>
            </w:r>
          </w:p>
        </w:tc>
      </w:tr>
      <w:tr>
        <w:tc>
          <w:tcPr>
            <w:tcW w:type="dxa" w:w="16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bCs/>
                <w:color w:val="C9A227"/>
                <w:sz w:val="17"/>
                <w:szCs w:val="17"/>
              </w:rPr>
              <w:t xml:space="preserve">User Stories</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3"/>
              </w:numPr>
              <w:spacing w:after="40" w:before="40"/>
            </w:pPr>
            <w:r>
              <w:rPr>
                <w:rFonts w:ascii="Arial" w:cs="Arial" w:eastAsia="Arial" w:hAnsi="Arial"/>
                <w:color w:val="2C3E50"/>
                <w:sz w:val="17"/>
                <w:szCs w:val="17"/>
              </w:rPr>
              <w:t xml:space="preserve">As an L&amp;D SPOC, I want to calculate and store ROI for each program cohort so that financial impact is part of the permanent program record.</w:t>
            </w:r>
          </w:p>
        </w:tc>
      </w:tr>
      <w:tr>
        <w:tc>
          <w:tcPr>
            <w:tcW w:type="dxa" w:w="1600"/>
            <w:gridSpan w:val="1"/>
            <w:tcBorders>
              <w:top w:val="single" w:color="BFBFBF" w:sz="6"/>
              <w:left w:val="single" w:color="BFBFBF" w:sz="6"/>
              <w:bottom w:val="single" w:color="BFBFBF" w:sz="6"/>
              <w:right w:val="single" w:color="BFBFBF" w:sz="6"/>
            </w:tcBorders>
            <w:shd w:fill="D5F5E3" w:val="clear"/>
            <w:tcMar>
              <w:top w:type="dxa" w:w="100"/>
              <w:left w:type="dxa" w:w="140"/>
              <w:bottom w:type="dxa" w:w="100"/>
              <w:right w:type="dxa" w:w="140"/>
            </w:tcMar>
            <w:vAlign w:val="center"/>
          </w:tcPr>
          <w:p>
            <w:pPr>
              <w:jc w:val="left"/>
            </w:pPr>
            <w:r>
              <w:rPr>
                <w:rFonts w:ascii="Arial" w:cs="Arial" w:eastAsia="Arial" w:hAnsi="Arial"/>
                <w:b/>
                <w:bCs/>
                <w:color w:val="1E8449"/>
                <w:sz w:val="17"/>
                <w:szCs w:val="17"/>
              </w:rPr>
              <w:t xml:space="preserve">Acceptance Criteria</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color w:val="2C3E50"/>
                <w:sz w:val="17"/>
                <w:szCs w:val="17"/>
              </w:rPr>
              <w:t xml:space="preserve">Cost inputs: vendor fee, participant salary cost (auto-calculated from Darwinbox grade data × training days × cohort size), travel/accommodation, materials, coordination</w:t>
            </w:r>
          </w:p>
          <w:p>
            <w:pPr>
              <w:pStyle w:val="ListParagraph"/>
              <w:numPr>
                <w:ilvl w:val="0"/>
                <w:numId w:val="2"/>
              </w:numPr>
              <w:spacing w:after="40" w:before="40"/>
            </w:pPr>
            <w:r>
              <w:rPr>
                <w:rFonts w:ascii="Arial" w:cs="Arial" w:eastAsia="Arial" w:hAnsi="Arial"/>
                <w:color w:val="2C3E50"/>
                <w:sz w:val="17"/>
                <w:szCs w:val="17"/>
              </w:rPr>
              <w:t xml:space="preserve">Benefit inputs: manual entry with category labels (incident cost avoided, productivity gain, cost avoidance, certification value, external cost avoided) and assumption documentation field</w:t>
            </w:r>
          </w:p>
          <w:p>
            <w:pPr>
              <w:pStyle w:val="ListParagraph"/>
              <w:numPr>
                <w:ilvl w:val="0"/>
                <w:numId w:val="2"/>
              </w:numPr>
              <w:spacing w:after="40" w:before="40"/>
            </w:pPr>
            <w:r>
              <w:rPr>
                <w:rFonts w:ascii="Arial" w:cs="Arial" w:eastAsia="Arial" w:hAnsi="Arial"/>
                <w:color w:val="2C3E50"/>
                <w:sz w:val="17"/>
                <w:szCs w:val="17"/>
              </w:rPr>
              <w:t xml:space="preserve">Isolation adjustment: user enters estimated % of benefit attributable to training (vs other factors); calculator applies this to benefit total</w:t>
            </w:r>
          </w:p>
          <w:p>
            <w:pPr>
              <w:pStyle w:val="ListParagraph"/>
              <w:numPr>
                <w:ilvl w:val="0"/>
                <w:numId w:val="2"/>
              </w:numPr>
              <w:spacing w:after="40" w:before="40"/>
            </w:pPr>
            <w:r>
              <w:rPr>
                <w:rFonts w:ascii="Arial" w:cs="Arial" w:eastAsia="Arial" w:hAnsi="Arial"/>
                <w:color w:val="2C3E50"/>
                <w:sz w:val="17"/>
                <w:szCs w:val="17"/>
              </w:rPr>
              <w:t xml:space="preserve">Output: Total Cost, Total Benefit, Net Benefit, BCR, ROI %, Payback Period (months)</w:t>
            </w:r>
          </w:p>
          <w:p>
            <w:pPr>
              <w:pStyle w:val="ListParagraph"/>
              <w:numPr>
                <w:ilvl w:val="0"/>
                <w:numId w:val="2"/>
              </w:numPr>
              <w:spacing w:after="40" w:before="40"/>
            </w:pPr>
            <w:r>
              <w:rPr>
                <w:rFonts w:ascii="Arial" w:cs="Arial" w:eastAsia="Arial" w:hAnsi="Arial"/>
                <w:color w:val="2C3E50"/>
                <w:sz w:val="17"/>
                <w:szCs w:val="17"/>
              </w:rPr>
              <w:t xml:space="preserve">ROI record stored with all inputs and assumptions — auditable and version-controlled</w:t>
            </w:r>
          </w:p>
          <w:p>
            <w:pPr>
              <w:pStyle w:val="ListParagraph"/>
              <w:numPr>
                <w:ilvl w:val="0"/>
                <w:numId w:val="2"/>
              </w:numPr>
              <w:spacing w:after="40" w:before="40"/>
            </w:pPr>
            <w:r>
              <w:rPr>
                <w:rFonts w:ascii="Arial" w:cs="Arial" w:eastAsia="Arial" w:hAnsi="Arial"/>
                <w:color w:val="2C3E50"/>
                <w:sz w:val="17"/>
                <w:szCs w:val="17"/>
              </w:rPr>
              <w:t xml:space="preserve">ROI result displayed on program dashboard and included in quarterly L&amp;D PDF report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tcPr>
          <w:p>
            <w:r>
              <w:rPr>
                <w:rFonts w:ascii="Arial" w:cs="Arial" w:eastAsia="Arial" w:hAnsi="Arial"/>
                <w:b/>
                <w:bCs/>
                <w:color w:val="C9A227"/>
                <w:sz w:val="22"/>
                <w:szCs w:val="22"/>
              </w:rPr>
              <w:t xml:space="preserve">F7.4  </w:t>
            </w:r>
            <w:r>
              <w:rPr>
                <w:rFonts w:ascii="Arial" w:cs="Arial" w:eastAsia="Arial" w:hAnsi="Arial"/>
                <w:b/>
                <w:bCs/>
                <w:color w:val="FFFFFF"/>
                <w:sz w:val="22"/>
                <w:szCs w:val="22"/>
              </w:rPr>
              <w:t xml:space="preserve">Quarterly L&amp;D PDF Report (Auto-Generated)</w:t>
            </w:r>
            <w:r>
              <w:rPr>
                <w:rFonts w:ascii="Arial" w:cs="Arial" w:eastAsia="Arial" w:hAnsi="Arial"/>
                <w:b w:val="false"/>
                <w:bCs w:val="false"/>
                <w:i/>
                <w:iCs/>
                <w:color w:val="A9DFBF"/>
                <w:sz w:val="18"/>
                <w:szCs w:val="18"/>
              </w:rPr>
              <w:t xml:space="preserve">   [Must Have]</w:t>
            </w:r>
          </w:p>
        </w:tc>
      </w:tr>
      <w:tr>
        <w:tc>
          <w:tcPr>
            <w:tcW w:type="dxa" w:w="1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vAlign w:val="center"/>
          </w:tcPr>
          <w:p>
            <w:pPr>
              <w:jc w:val="left"/>
            </w:pPr>
            <w:r>
              <w:rPr>
                <w:rFonts w:ascii="Arial" w:cs="Arial" w:eastAsia="Arial" w:hAnsi="Arial"/>
                <w:b/>
                <w:bCs/>
                <w:color w:val="2E74B5"/>
                <w:sz w:val="17"/>
                <w:szCs w:val="17"/>
              </w:rPr>
              <w:t xml:space="preserve">Description</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SIP automatically generates a quarterly L&amp;D impact report as a formatted PDF. The report covers program evaluation summaries, org-wide skills heat map, manager response rates by department, and ROI figures where available. Designed for CHRO presentation.</w:t>
            </w:r>
          </w:p>
        </w:tc>
      </w:tr>
      <w:tr>
        <w:tc>
          <w:tcPr>
            <w:tcW w:type="dxa" w:w="160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bCs/>
                <w:color w:val="C9A227"/>
                <w:sz w:val="17"/>
                <w:szCs w:val="17"/>
              </w:rPr>
              <w:t xml:space="preserve">User Stories</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3"/>
              </w:numPr>
              <w:spacing w:after="40" w:before="40"/>
            </w:pPr>
            <w:r>
              <w:rPr>
                <w:rFonts w:ascii="Arial" w:cs="Arial" w:eastAsia="Arial" w:hAnsi="Arial"/>
                <w:color w:val="2C3E50"/>
                <w:sz w:val="17"/>
                <w:szCs w:val="17"/>
              </w:rPr>
              <w:t xml:space="preserve">As an L&amp;D SPOC, I want a professionally formatted quarterly report generated automatically so I don't have to compile data manually each quarter.</w:t>
            </w:r>
          </w:p>
          <w:p>
            <w:pPr>
              <w:pStyle w:val="ListParagraph"/>
              <w:numPr>
                <w:ilvl w:val="0"/>
                <w:numId w:val="3"/>
              </w:numPr>
              <w:spacing w:after="40" w:before="40"/>
            </w:pPr>
            <w:r>
              <w:rPr>
                <w:rFonts w:ascii="Arial" w:cs="Arial" w:eastAsia="Arial" w:hAnsi="Arial"/>
                <w:color w:val="2C3E50"/>
                <w:sz w:val="17"/>
                <w:szCs w:val="17"/>
              </w:rPr>
              <w:t xml:space="preserve">As the CHRO, I want a quarterly L&amp;D report that shows training ROI and organisational skill health in a format I can present to the board.</w:t>
            </w:r>
          </w:p>
        </w:tc>
      </w:tr>
      <w:tr>
        <w:tc>
          <w:tcPr>
            <w:tcW w:type="dxa" w:w="1600"/>
            <w:gridSpan w:val="1"/>
            <w:tcBorders>
              <w:top w:val="single" w:color="BFBFBF" w:sz="6"/>
              <w:left w:val="single" w:color="BFBFBF" w:sz="6"/>
              <w:bottom w:val="single" w:color="BFBFBF" w:sz="6"/>
              <w:right w:val="single" w:color="BFBFBF" w:sz="6"/>
            </w:tcBorders>
            <w:shd w:fill="D5F5E3" w:val="clear"/>
            <w:tcMar>
              <w:top w:type="dxa" w:w="100"/>
              <w:left w:type="dxa" w:w="140"/>
              <w:bottom w:type="dxa" w:w="100"/>
              <w:right w:type="dxa" w:w="140"/>
            </w:tcMar>
            <w:vAlign w:val="center"/>
          </w:tcPr>
          <w:p>
            <w:pPr>
              <w:jc w:val="left"/>
            </w:pPr>
            <w:r>
              <w:rPr>
                <w:rFonts w:ascii="Arial" w:cs="Arial" w:eastAsia="Arial" w:hAnsi="Arial"/>
                <w:b/>
                <w:bCs/>
                <w:color w:val="1E8449"/>
                <w:sz w:val="17"/>
                <w:szCs w:val="17"/>
              </w:rPr>
              <w:t xml:space="preserve">Acceptance Criteria</w:t>
            </w:r>
          </w:p>
        </w:tc>
        <w:tc>
          <w:tcPr>
            <w:tcW w:type="dxa" w:w="77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pPr>
              <w:pStyle w:val="ListParagraph"/>
              <w:numPr>
                <w:ilvl w:val="0"/>
                <w:numId w:val="2"/>
              </w:numPr>
              <w:spacing w:after="40" w:before="40"/>
            </w:pPr>
            <w:r>
              <w:rPr>
                <w:rFonts w:ascii="Arial" w:cs="Arial" w:eastAsia="Arial" w:hAnsi="Arial"/>
                <w:color w:val="2C3E50"/>
                <w:sz w:val="17"/>
                <w:szCs w:val="17"/>
              </w:rPr>
              <w:t xml:space="preserve">Report generated on the first working day of each quarter (configurable)</w:t>
            </w:r>
          </w:p>
          <w:p>
            <w:pPr>
              <w:pStyle w:val="ListParagraph"/>
              <w:numPr>
                <w:ilvl w:val="0"/>
                <w:numId w:val="2"/>
              </w:numPr>
              <w:spacing w:after="40" w:before="40"/>
            </w:pPr>
            <w:r>
              <w:rPr>
                <w:rFonts w:ascii="Arial" w:cs="Arial" w:eastAsia="Arial" w:hAnsi="Arial"/>
                <w:color w:val="2C3E50"/>
                <w:sz w:val="17"/>
                <w:szCs w:val="17"/>
              </w:rPr>
              <w:t xml:space="preserve">Sections: Executive Summary (1 page), Skills Health Overview (heat map), Program Performance Summary (all programs, all metrics), Manager Engagement Report (response rates by department), ROI Summary (programs with calculated ROI), Recommendations (auto-generated based on data thresholds)</w:t>
            </w:r>
          </w:p>
          <w:p>
            <w:pPr>
              <w:pStyle w:val="ListParagraph"/>
              <w:numPr>
                <w:ilvl w:val="0"/>
                <w:numId w:val="2"/>
              </w:numPr>
              <w:spacing w:after="40" w:before="40"/>
            </w:pPr>
            <w:r>
              <w:rPr>
                <w:rFonts w:ascii="Arial" w:cs="Arial" w:eastAsia="Arial" w:hAnsi="Arial"/>
                <w:color w:val="2C3E50"/>
                <w:sz w:val="17"/>
                <w:szCs w:val="17"/>
              </w:rPr>
              <w:t xml:space="preserve">Auto-generated recommendations triggered by: L3 rating &lt;3.0 for a high-BCS program → recommend redesign; manager response rate &lt;50% for a department → recommend escalation policy review; certification expiry cluster → recommend renewal batch</w:t>
            </w:r>
          </w:p>
          <w:p>
            <w:pPr>
              <w:pStyle w:val="ListParagraph"/>
              <w:numPr>
                <w:ilvl w:val="0"/>
                <w:numId w:val="2"/>
              </w:numPr>
              <w:spacing w:after="40" w:before="40"/>
            </w:pPr>
            <w:r>
              <w:rPr>
                <w:rFonts w:ascii="Arial" w:cs="Arial" w:eastAsia="Arial" w:hAnsi="Arial"/>
                <w:color w:val="2C3E50"/>
                <w:sz w:val="17"/>
                <w:szCs w:val="17"/>
              </w:rPr>
              <w:t xml:space="preserve">Report exported as PDF and emailed to L&amp;D SPOC, L&amp;D Head, and CHRO (configurable distribution list)</w:t>
            </w:r>
          </w:p>
          <w:p>
            <w:pPr>
              <w:pStyle w:val="ListParagraph"/>
              <w:numPr>
                <w:ilvl w:val="0"/>
                <w:numId w:val="2"/>
              </w:numPr>
              <w:spacing w:after="40" w:before="40"/>
            </w:pPr>
            <w:r>
              <w:rPr>
                <w:rFonts w:ascii="Arial" w:cs="Arial" w:eastAsia="Arial" w:hAnsi="Arial"/>
                <w:color w:val="2C3E50"/>
                <w:sz w:val="17"/>
                <w:szCs w:val="17"/>
              </w:rPr>
              <w:t xml:space="preserve">Historical reports archived and accessible via admin panel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r>
              <w:rPr>
                <w:rFonts w:ascii="Arial" w:cs="Arial" w:eastAsia="Arial" w:hAnsi="Arial"/>
                <w:b/>
                <w:bCs/>
                <w:color w:val="C9A227"/>
                <w:sz w:val="28"/>
                <w:szCs w:val="28"/>
              </w:rPr>
              <w:t xml:space="preserve">09  </w:t>
            </w:r>
            <w:r>
              <w:rPr>
                <w:rFonts w:ascii="Arial" w:cs="Arial" w:eastAsia="Arial" w:hAnsi="Arial"/>
                <w:b/>
                <w:bCs/>
                <w:color w:val="FFFFFF"/>
                <w:sz w:val="28"/>
                <w:szCs w:val="28"/>
              </w:rPr>
              <w:t xml:space="preserve">API SPECIFICATIONS</w:t>
            </w:r>
          </w:p>
          <w:p>
            <w:pPr>
              <w:spacing w:before="40"/>
            </w:pPr>
            <w:r>
              <w:rPr>
                <w:rFonts w:ascii="Arial" w:cs="Arial" w:eastAsia="Arial" w:hAnsi="Arial"/>
                <w:i/>
                <w:iCs/>
                <w:color w:val="BDC3C7"/>
                <w:sz w:val="18"/>
                <w:szCs w:val="18"/>
              </w:rPr>
              <w:t xml:space="preserve">Endpoint requirements for Darwinbox, CLMS, and Skills Assessment Portal integration</w:t>
            </w:r>
          </w:p>
        </w:tc>
      </w:tr>
    </w:tbl>
    <w:p>
      <w:pPr>
        <w:spacing w:after="0" w:before="80"/>
      </w:pPr>
      <w:r>
        <w:t xml:space="preserve"/>
      </w:r>
    </w:p>
    <w:p>
      <w:pPr>
        <w:pStyle w:val="Heading2"/>
      </w:pPr>
      <w:r>
        <w:rPr>
          <w:rFonts w:ascii="Arial" w:cs="Arial" w:eastAsia="Arial" w:hAnsi="Arial"/>
          <w:b/>
          <w:bCs/>
          <w:i w:val="false"/>
          <w:iCs w:val="false"/>
          <w:color w:val="2E74B5"/>
          <w:sz w:val="26"/>
          <w:szCs w:val="26"/>
        </w:rPr>
        <w:t xml:space="preserve">9.1  Darwinbox API Requirements</w:t>
      </w:r>
    </w:p>
    <w:p>
      <w:pPr>
        <w:spacing w:after="0" w:before="40"/>
      </w:pPr>
      <w:r>
        <w:t xml:space="preserve"/>
      </w:r>
    </w:p>
    <w:p>
      <w:pPr>
        <w:spacing w:after="60" w:before="0"/>
        <w:jc w:val="left"/>
      </w:pPr>
      <w:r>
        <w:rPr>
          <w:rFonts w:ascii="Arial" w:cs="Arial" w:eastAsia="Arial" w:hAnsi="Arial"/>
          <w:b w:val="false"/>
          <w:bCs w:val="false"/>
          <w:i w:val="false"/>
          <w:iCs w:val="false"/>
          <w:color w:val="595959"/>
          <w:sz w:val="17"/>
          <w:szCs w:val="17"/>
        </w:rPr>
        <w:t xml:space="preserve">All Darwinbox API calls use REST with OAuth 2.0 authentication. BALCO IT/Darwinbox admin must provision API credentials for SIP. Rate limits, pagination, and error handling must conform to Darwinbox API documentation (version current at time of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3400"/>
        <w:gridCol w:w="600"/>
      </w:tblGrid>
      <w:tr>
        <w:tc>
          <w:tcPr>
            <w:tcW w:type="dxa" w:w="60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Method</w:t>
            </w:r>
          </w:p>
        </w:tc>
        <w:tc>
          <w:tcPr>
            <w:tcW w:type="dxa" w:w="276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Endpoint / Object</w:t>
            </w:r>
          </w:p>
        </w:tc>
        <w:tc>
          <w:tcPr>
            <w:tcW w:type="dxa" w:w="340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Purpose</w:t>
            </w:r>
          </w:p>
        </w:tc>
        <w:tc>
          <w:tcPr>
            <w:tcW w:type="dxa" w:w="60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Direction</w:t>
            </w:r>
          </w:p>
        </w:tc>
      </w:tr>
      <w:tr>
        <w:tc>
          <w:tcPr>
            <w:tcW w:type="dxa" w:w="600"/>
            <w:tcBorders>
              <w:top w:val="single" w:color="FFFFFF" w:sz="6"/>
              <w:left w:val="single" w:color="FFFFFF" w:sz="6"/>
              <w:bottom w:val="single" w:color="FFFFFF" w:sz="6"/>
              <w:right w:val="single" w:color="FFFFFF" w:sz="6"/>
            </w:tcBorders>
            <w:shd w:fill="1E8449" w:val="clear"/>
            <w:tcMar>
              <w:top w:type="dxa" w:w="70"/>
              <w:left w:type="dxa" w:w="120"/>
              <w:bottom w:type="dxa" w:w="70"/>
              <w:right w:type="dxa" w:w="120"/>
            </w:tcMar>
            <w:vAlign w:val="center"/>
          </w:tcPr>
          <w:p>
            <w:pPr>
              <w:jc w:val="center"/>
            </w:pPr>
            <w:r>
              <w:rPr>
                <w:rFonts w:ascii="Arial" w:cs="Arial" w:eastAsia="Arial" w:hAnsi="Arial"/>
                <w:b/>
                <w:bCs/>
                <w:i w:val="false"/>
                <w:iCs w:val="false"/>
                <w:color w:val="FFFFFF"/>
                <w:sz w:val="16"/>
                <w:szCs w:val="16"/>
              </w:rPr>
              <w:t xml:space="preserve">GET</w:t>
            </w:r>
          </w:p>
        </w:tc>
        <w:tc>
          <w:tcPr>
            <w:tcW w:type="dxa" w:w="2760"/>
            <w:tcBorders>
              <w:top w:val="single" w:color="BFBFBF" w:sz="6"/>
              <w:left w:val="single" w:color="BFBFBF" w:sz="6"/>
              <w:bottom w:val="single" w:color="BFBFBF" w:sz="6"/>
              <w:right w:val="single" w:color="BFBFBF" w:sz="6"/>
            </w:tcBorders>
            <w:shd w:fill="F2F2F2" w:val="clear"/>
            <w:tcMar>
              <w:top w:type="dxa" w:w="70"/>
              <w:left w:type="dxa" w:w="120"/>
              <w:bottom w:type="dxa" w:w="70"/>
              <w:right w:type="dxa" w:w="120"/>
            </w:tcMar>
          </w:tcPr>
          <w:p>
            <w:r>
              <w:rPr>
                <w:rFonts w:ascii="Arial" w:cs="Arial" w:eastAsia="Arial" w:hAnsi="Arial"/>
                <w:b/>
                <w:bCs/>
                <w:i w:val="false"/>
                <w:iCs w:val="false"/>
                <w:color w:val="2C3E50"/>
                <w:sz w:val="15"/>
                <w:szCs w:val="15"/>
              </w:rPr>
              <w:t xml:space="preserve">/employees/{id}</w:t>
            </w:r>
          </w:p>
        </w:tc>
        <w:tc>
          <w:tcPr>
            <w:tcW w:type="dxa" w:w="3400"/>
            <w:tcBorders>
              <w:top w:val="single" w:color="BFBFBF" w:sz="6"/>
              <w:left w:val="single" w:color="BFBFBF" w:sz="6"/>
              <w:bottom w:val="single" w:color="BFBFBF" w:sz="6"/>
              <w:right w:val="single" w:color="BFBFBF" w:sz="6"/>
            </w:tcBorders>
            <w:shd w:fill="FFFFFF" w:val="clear"/>
            <w:tcMar>
              <w:top w:type="dxa" w:w="70"/>
              <w:left w:type="dxa" w:w="120"/>
              <w:bottom w:type="dxa" w:w="70"/>
              <w:right w:type="dxa" w:w="120"/>
            </w:tcMar>
          </w:tcPr>
          <w:p>
            <w:r>
              <w:rPr>
                <w:rFonts w:ascii="Arial" w:cs="Arial" w:eastAsia="Arial" w:hAnsi="Arial"/>
                <w:b w:val="false"/>
                <w:bCs w:val="false"/>
                <w:i w:val="false"/>
                <w:iCs w:val="false"/>
                <w:color w:val="595959"/>
                <w:sz w:val="15"/>
                <w:szCs w:val="15"/>
              </w:rPr>
              <w:t xml:space="preserve">Fetch employee master: grade, role, department, reporting manager, PMS cycle</w:t>
            </w:r>
          </w:p>
        </w:tc>
        <w:tc>
          <w:tcPr>
            <w:tcW w:type="dxa" w:w="600"/>
            <w:tcBorders>
              <w:top w:val="single" w:color="BFBFBF" w:sz="6"/>
              <w:left w:val="single" w:color="BFBFBF" w:sz="6"/>
              <w:bottom w:val="single" w:color="BFBFBF" w:sz="6"/>
              <w:right w:val="single" w:color="BFBFBF" w:sz="6"/>
            </w:tcBorders>
            <w:shd w:fill="D6E4F0" w:val="clear"/>
            <w:tcMar>
              <w:top w:type="dxa" w:w="70"/>
              <w:left w:type="dxa" w:w="120"/>
              <w:bottom w:type="dxa" w:w="70"/>
              <w:right w:type="dxa" w:w="120"/>
            </w:tcMar>
            <w:vAlign w:val="center"/>
          </w:tcPr>
          <w:p>
            <w:pPr>
              <w:jc w:val="center"/>
            </w:pPr>
            <w:r>
              <w:rPr>
                <w:rFonts w:ascii="Arial" w:cs="Arial" w:eastAsia="Arial" w:hAnsi="Arial"/>
                <w:b/>
                <w:bCs/>
                <w:i w:val="false"/>
                <w:iCs w:val="false"/>
                <w:color w:val="2E74B5"/>
                <w:sz w:val="15"/>
                <w:szCs w:val="15"/>
              </w:rPr>
              <w:t xml:space="preserve">IN</w:t>
            </w:r>
          </w:p>
        </w:tc>
      </w:tr>
      <w:tr>
        <w:tc>
          <w:tcPr>
            <w:tcW w:type="dxa" w:w="600"/>
            <w:tcBorders>
              <w:top w:val="single" w:color="FFFFFF" w:sz="6"/>
              <w:left w:val="single" w:color="FFFFFF" w:sz="6"/>
              <w:bottom w:val="single" w:color="FFFFFF" w:sz="6"/>
              <w:right w:val="single" w:color="FFFFFF" w:sz="6"/>
            </w:tcBorders>
            <w:shd w:fill="1E8449" w:val="clear"/>
            <w:tcMar>
              <w:top w:type="dxa" w:w="70"/>
              <w:left w:type="dxa" w:w="120"/>
              <w:bottom w:type="dxa" w:w="70"/>
              <w:right w:type="dxa" w:w="120"/>
            </w:tcMar>
            <w:vAlign w:val="center"/>
          </w:tcPr>
          <w:p>
            <w:pPr>
              <w:jc w:val="center"/>
            </w:pPr>
            <w:r>
              <w:rPr>
                <w:rFonts w:ascii="Arial" w:cs="Arial" w:eastAsia="Arial" w:hAnsi="Arial"/>
                <w:b/>
                <w:bCs/>
                <w:i w:val="false"/>
                <w:iCs w:val="false"/>
                <w:color w:val="FFFFFF"/>
                <w:sz w:val="16"/>
                <w:szCs w:val="16"/>
              </w:rPr>
              <w:t xml:space="preserve">GET</w:t>
            </w:r>
          </w:p>
        </w:tc>
        <w:tc>
          <w:tcPr>
            <w:tcW w:type="dxa" w:w="2760"/>
            <w:tcBorders>
              <w:top w:val="single" w:color="BFBFBF" w:sz="6"/>
              <w:left w:val="single" w:color="BFBFBF" w:sz="6"/>
              <w:bottom w:val="single" w:color="BFBFBF" w:sz="6"/>
              <w:right w:val="single" w:color="BFBFBF" w:sz="6"/>
            </w:tcBorders>
            <w:shd w:fill="F2F2F2" w:val="clear"/>
            <w:tcMar>
              <w:top w:type="dxa" w:w="70"/>
              <w:left w:type="dxa" w:w="120"/>
              <w:bottom w:type="dxa" w:w="70"/>
              <w:right w:type="dxa" w:w="120"/>
            </w:tcMar>
          </w:tcPr>
          <w:p>
            <w:r>
              <w:rPr>
                <w:rFonts w:ascii="Arial" w:cs="Arial" w:eastAsia="Arial" w:hAnsi="Arial"/>
                <w:b/>
                <w:bCs/>
                <w:i w:val="false"/>
                <w:iCs w:val="false"/>
                <w:color w:val="2C3E50"/>
                <w:sz w:val="15"/>
                <w:szCs w:val="15"/>
              </w:rPr>
              <w:t xml:space="preserve">/employees/{id}/competencies</w:t>
            </w:r>
          </w:p>
        </w:tc>
        <w:tc>
          <w:tcPr>
            <w:tcW w:type="dxa" w:w="3400"/>
            <w:tcBorders>
              <w:top w:val="single" w:color="BFBFBF" w:sz="6"/>
              <w:left w:val="single" w:color="BFBFBF" w:sz="6"/>
              <w:bottom w:val="single" w:color="BFBFBF" w:sz="6"/>
              <w:right w:val="single" w:color="BFBFBF" w:sz="6"/>
            </w:tcBorders>
            <w:shd w:fill="FFFFFF" w:val="clear"/>
            <w:tcMar>
              <w:top w:type="dxa" w:w="70"/>
              <w:left w:type="dxa" w:w="120"/>
              <w:bottom w:type="dxa" w:w="70"/>
              <w:right w:type="dxa" w:w="120"/>
            </w:tcMar>
          </w:tcPr>
          <w:p>
            <w:r>
              <w:rPr>
                <w:rFonts w:ascii="Arial" w:cs="Arial" w:eastAsia="Arial" w:hAnsi="Arial"/>
                <w:b w:val="false"/>
                <w:bCs w:val="false"/>
                <w:i w:val="false"/>
                <w:iCs w:val="false"/>
                <w:color w:val="595959"/>
                <w:sz w:val="15"/>
                <w:szCs w:val="15"/>
              </w:rPr>
              <w:t xml:space="preserve">Read current competency/skill entries in Darwinbox profile</w:t>
            </w:r>
          </w:p>
        </w:tc>
        <w:tc>
          <w:tcPr>
            <w:tcW w:type="dxa" w:w="600"/>
            <w:tcBorders>
              <w:top w:val="single" w:color="BFBFBF" w:sz="6"/>
              <w:left w:val="single" w:color="BFBFBF" w:sz="6"/>
              <w:bottom w:val="single" w:color="BFBFBF" w:sz="6"/>
              <w:right w:val="single" w:color="BFBFBF" w:sz="6"/>
            </w:tcBorders>
            <w:shd w:fill="D6E4F0" w:val="clear"/>
            <w:tcMar>
              <w:top w:type="dxa" w:w="70"/>
              <w:left w:type="dxa" w:w="120"/>
              <w:bottom w:type="dxa" w:w="70"/>
              <w:right w:type="dxa" w:w="120"/>
            </w:tcMar>
            <w:vAlign w:val="center"/>
          </w:tcPr>
          <w:p>
            <w:pPr>
              <w:jc w:val="center"/>
            </w:pPr>
            <w:r>
              <w:rPr>
                <w:rFonts w:ascii="Arial" w:cs="Arial" w:eastAsia="Arial" w:hAnsi="Arial"/>
                <w:b/>
                <w:bCs/>
                <w:i w:val="false"/>
                <w:iCs w:val="false"/>
                <w:color w:val="2E74B5"/>
                <w:sz w:val="15"/>
                <w:szCs w:val="15"/>
              </w:rPr>
              <w:t xml:space="preserve">IN</w:t>
            </w:r>
          </w:p>
        </w:tc>
      </w:tr>
      <w:tr>
        <w:tc>
          <w:tcPr>
            <w:tcW w:type="dxa" w:w="600"/>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vAlign w:val="center"/>
          </w:tcPr>
          <w:p>
            <w:pPr>
              <w:jc w:val="center"/>
            </w:pPr>
            <w:r>
              <w:rPr>
                <w:rFonts w:ascii="Arial" w:cs="Arial" w:eastAsia="Arial" w:hAnsi="Arial"/>
                <w:b/>
                <w:bCs/>
                <w:i w:val="false"/>
                <w:iCs w:val="false"/>
                <w:color w:val="FFFFFF"/>
                <w:sz w:val="16"/>
                <w:szCs w:val="16"/>
              </w:rPr>
              <w:t xml:space="preserve">POST</w:t>
            </w:r>
          </w:p>
        </w:tc>
        <w:tc>
          <w:tcPr>
            <w:tcW w:type="dxa" w:w="2760"/>
            <w:tcBorders>
              <w:top w:val="single" w:color="BFBFBF" w:sz="6"/>
              <w:left w:val="single" w:color="BFBFBF" w:sz="6"/>
              <w:bottom w:val="single" w:color="BFBFBF" w:sz="6"/>
              <w:right w:val="single" w:color="BFBFBF" w:sz="6"/>
            </w:tcBorders>
            <w:shd w:fill="F2F2F2" w:val="clear"/>
            <w:tcMar>
              <w:top w:type="dxa" w:w="70"/>
              <w:left w:type="dxa" w:w="120"/>
              <w:bottom w:type="dxa" w:w="70"/>
              <w:right w:type="dxa" w:w="120"/>
            </w:tcMar>
          </w:tcPr>
          <w:p>
            <w:r>
              <w:rPr>
                <w:rFonts w:ascii="Arial" w:cs="Arial" w:eastAsia="Arial" w:hAnsi="Arial"/>
                <w:b/>
                <w:bCs/>
                <w:i w:val="false"/>
                <w:iCs w:val="false"/>
                <w:color w:val="2C3E50"/>
                <w:sz w:val="15"/>
                <w:szCs w:val="15"/>
              </w:rPr>
              <w:t xml:space="preserve">/employees/{id}/competencies</w:t>
            </w:r>
          </w:p>
        </w:tc>
        <w:tc>
          <w:tcPr>
            <w:tcW w:type="dxa" w:w="3400"/>
            <w:tcBorders>
              <w:top w:val="single" w:color="BFBFBF" w:sz="6"/>
              <w:left w:val="single" w:color="BFBFBF" w:sz="6"/>
              <w:bottom w:val="single" w:color="BFBFBF" w:sz="6"/>
              <w:right w:val="single" w:color="BFBFBF" w:sz="6"/>
            </w:tcBorders>
            <w:shd w:fill="FFFFFF" w:val="clear"/>
            <w:tcMar>
              <w:top w:type="dxa" w:w="70"/>
              <w:left w:type="dxa" w:w="120"/>
              <w:bottom w:type="dxa" w:w="70"/>
              <w:right w:type="dxa" w:w="120"/>
            </w:tcMar>
          </w:tcPr>
          <w:p>
            <w:r>
              <w:rPr>
                <w:rFonts w:ascii="Arial" w:cs="Arial" w:eastAsia="Arial" w:hAnsi="Arial"/>
                <w:b w:val="false"/>
                <w:bCs w:val="false"/>
                <w:i w:val="false"/>
                <w:iCs w:val="false"/>
                <w:color w:val="595959"/>
                <w:sz w:val="15"/>
                <w:szCs w:val="15"/>
              </w:rPr>
              <w:t xml:space="preserve">Create new skill entry in Darwinbox competency module</w:t>
            </w:r>
          </w:p>
        </w:tc>
        <w:tc>
          <w:tcPr>
            <w:tcW w:type="dxa" w:w="600"/>
            <w:tcBorders>
              <w:top w:val="single" w:color="BFBFBF" w:sz="6"/>
              <w:left w:val="single" w:color="BFBFBF" w:sz="6"/>
              <w:bottom w:val="single" w:color="BFBFBF" w:sz="6"/>
              <w:right w:val="single" w:color="BFBFBF" w:sz="6"/>
            </w:tcBorders>
            <w:shd w:fill="D5F5E3" w:val="clear"/>
            <w:tcMar>
              <w:top w:type="dxa" w:w="70"/>
              <w:left w:type="dxa" w:w="120"/>
              <w:bottom w:type="dxa" w:w="70"/>
              <w:right w:type="dxa" w:w="120"/>
            </w:tcMar>
            <w:vAlign w:val="center"/>
          </w:tcPr>
          <w:p>
            <w:pPr>
              <w:jc w:val="center"/>
            </w:pPr>
            <w:r>
              <w:rPr>
                <w:rFonts w:ascii="Arial" w:cs="Arial" w:eastAsia="Arial" w:hAnsi="Arial"/>
                <w:b/>
                <w:bCs/>
                <w:i w:val="false"/>
                <w:iCs w:val="false"/>
                <w:color w:val="1E8449"/>
                <w:sz w:val="15"/>
                <w:szCs w:val="15"/>
              </w:rPr>
              <w:t xml:space="preserve">OUT</w:t>
            </w:r>
          </w:p>
        </w:tc>
      </w:tr>
      <w:tr>
        <w:tc>
          <w:tcPr>
            <w:tcW w:type="dxa" w:w="600"/>
            <w:tcBorders>
              <w:top w:val="single" w:color="FFFFFF" w:sz="6"/>
              <w:left w:val="single" w:color="FFFFFF" w:sz="6"/>
              <w:bottom w:val="single" w:color="FFFFFF" w:sz="6"/>
              <w:right w:val="single" w:color="FFFFFF" w:sz="6"/>
            </w:tcBorders>
            <w:shd w:fill="E67E22" w:val="clear"/>
            <w:tcMar>
              <w:top w:type="dxa" w:w="70"/>
              <w:left w:type="dxa" w:w="120"/>
              <w:bottom w:type="dxa" w:w="70"/>
              <w:right w:type="dxa" w:w="120"/>
            </w:tcMar>
            <w:vAlign w:val="center"/>
          </w:tcPr>
          <w:p>
            <w:pPr>
              <w:jc w:val="center"/>
            </w:pPr>
            <w:r>
              <w:rPr>
                <w:rFonts w:ascii="Arial" w:cs="Arial" w:eastAsia="Arial" w:hAnsi="Arial"/>
                <w:b/>
                <w:bCs/>
                <w:i w:val="false"/>
                <w:iCs w:val="false"/>
                <w:color w:val="FFFFFF"/>
                <w:sz w:val="16"/>
                <w:szCs w:val="16"/>
              </w:rPr>
              <w:t xml:space="preserve">PUT</w:t>
            </w:r>
          </w:p>
        </w:tc>
        <w:tc>
          <w:tcPr>
            <w:tcW w:type="dxa" w:w="2760"/>
            <w:tcBorders>
              <w:top w:val="single" w:color="BFBFBF" w:sz="6"/>
              <w:left w:val="single" w:color="BFBFBF" w:sz="6"/>
              <w:bottom w:val="single" w:color="BFBFBF" w:sz="6"/>
              <w:right w:val="single" w:color="BFBFBF" w:sz="6"/>
            </w:tcBorders>
            <w:shd w:fill="F2F2F2" w:val="clear"/>
            <w:tcMar>
              <w:top w:type="dxa" w:w="70"/>
              <w:left w:type="dxa" w:w="120"/>
              <w:bottom w:type="dxa" w:w="70"/>
              <w:right w:type="dxa" w:w="120"/>
            </w:tcMar>
          </w:tcPr>
          <w:p>
            <w:r>
              <w:rPr>
                <w:rFonts w:ascii="Arial" w:cs="Arial" w:eastAsia="Arial" w:hAnsi="Arial"/>
                <w:b/>
                <w:bCs/>
                <w:i w:val="false"/>
                <w:iCs w:val="false"/>
                <w:color w:val="2C3E50"/>
                <w:sz w:val="15"/>
                <w:szCs w:val="15"/>
              </w:rPr>
              <w:t xml:space="preserve">/employees/{id}/competencies/{skillId}</w:t>
            </w:r>
          </w:p>
        </w:tc>
        <w:tc>
          <w:tcPr>
            <w:tcW w:type="dxa" w:w="3400"/>
            <w:tcBorders>
              <w:top w:val="single" w:color="BFBFBF" w:sz="6"/>
              <w:left w:val="single" w:color="BFBFBF" w:sz="6"/>
              <w:bottom w:val="single" w:color="BFBFBF" w:sz="6"/>
              <w:right w:val="single" w:color="BFBFBF" w:sz="6"/>
            </w:tcBorders>
            <w:shd w:fill="FFFFFF" w:val="clear"/>
            <w:tcMar>
              <w:top w:type="dxa" w:w="70"/>
              <w:left w:type="dxa" w:w="120"/>
              <w:bottom w:type="dxa" w:w="70"/>
              <w:right w:type="dxa" w:w="120"/>
            </w:tcMar>
          </w:tcPr>
          <w:p>
            <w:r>
              <w:rPr>
                <w:rFonts w:ascii="Arial" w:cs="Arial" w:eastAsia="Arial" w:hAnsi="Arial"/>
                <w:b w:val="false"/>
                <w:bCs w:val="false"/>
                <w:i w:val="false"/>
                <w:iCs w:val="false"/>
                <w:color w:val="595959"/>
                <w:sz w:val="15"/>
                <w:szCs w:val="15"/>
              </w:rPr>
              <w:t xml:space="preserve">Update proficiency level for existing skill entry</w:t>
            </w:r>
          </w:p>
        </w:tc>
        <w:tc>
          <w:tcPr>
            <w:tcW w:type="dxa" w:w="600"/>
            <w:tcBorders>
              <w:top w:val="single" w:color="BFBFBF" w:sz="6"/>
              <w:left w:val="single" w:color="BFBFBF" w:sz="6"/>
              <w:bottom w:val="single" w:color="BFBFBF" w:sz="6"/>
              <w:right w:val="single" w:color="BFBFBF" w:sz="6"/>
            </w:tcBorders>
            <w:shd w:fill="D5F5E3" w:val="clear"/>
            <w:tcMar>
              <w:top w:type="dxa" w:w="70"/>
              <w:left w:type="dxa" w:w="120"/>
              <w:bottom w:type="dxa" w:w="70"/>
              <w:right w:type="dxa" w:w="120"/>
            </w:tcMar>
            <w:vAlign w:val="center"/>
          </w:tcPr>
          <w:p>
            <w:pPr>
              <w:jc w:val="center"/>
            </w:pPr>
            <w:r>
              <w:rPr>
                <w:rFonts w:ascii="Arial" w:cs="Arial" w:eastAsia="Arial" w:hAnsi="Arial"/>
                <w:b/>
                <w:bCs/>
                <w:i w:val="false"/>
                <w:iCs w:val="false"/>
                <w:color w:val="1E8449"/>
                <w:sz w:val="15"/>
                <w:szCs w:val="15"/>
              </w:rPr>
              <w:t xml:space="preserve">OUT</w:t>
            </w:r>
          </w:p>
        </w:tc>
      </w:tr>
      <w:tr>
        <w:tc>
          <w:tcPr>
            <w:tcW w:type="dxa" w:w="600"/>
            <w:tcBorders>
              <w:top w:val="single" w:color="FFFFFF" w:sz="6"/>
              <w:left w:val="single" w:color="FFFFFF" w:sz="6"/>
              <w:bottom w:val="single" w:color="FFFFFF" w:sz="6"/>
              <w:right w:val="single" w:color="FFFFFF" w:sz="6"/>
            </w:tcBorders>
            <w:shd w:fill="1E8449" w:val="clear"/>
            <w:tcMar>
              <w:top w:type="dxa" w:w="70"/>
              <w:left w:type="dxa" w:w="120"/>
              <w:bottom w:type="dxa" w:w="70"/>
              <w:right w:type="dxa" w:w="120"/>
            </w:tcMar>
            <w:vAlign w:val="center"/>
          </w:tcPr>
          <w:p>
            <w:pPr>
              <w:jc w:val="center"/>
            </w:pPr>
            <w:r>
              <w:rPr>
                <w:rFonts w:ascii="Arial" w:cs="Arial" w:eastAsia="Arial" w:hAnsi="Arial"/>
                <w:b/>
                <w:bCs/>
                <w:i w:val="false"/>
                <w:iCs w:val="false"/>
                <w:color w:val="FFFFFF"/>
                <w:sz w:val="16"/>
                <w:szCs w:val="16"/>
              </w:rPr>
              <w:t xml:space="preserve">GET</w:t>
            </w:r>
          </w:p>
        </w:tc>
        <w:tc>
          <w:tcPr>
            <w:tcW w:type="dxa" w:w="2760"/>
            <w:tcBorders>
              <w:top w:val="single" w:color="BFBFBF" w:sz="6"/>
              <w:left w:val="single" w:color="BFBFBF" w:sz="6"/>
              <w:bottom w:val="single" w:color="BFBFBF" w:sz="6"/>
              <w:right w:val="single" w:color="BFBFBF" w:sz="6"/>
            </w:tcBorders>
            <w:shd w:fill="F2F2F2" w:val="clear"/>
            <w:tcMar>
              <w:top w:type="dxa" w:w="70"/>
              <w:left w:type="dxa" w:w="120"/>
              <w:bottom w:type="dxa" w:w="70"/>
              <w:right w:type="dxa" w:w="120"/>
            </w:tcMar>
          </w:tcPr>
          <w:p>
            <w:r>
              <w:rPr>
                <w:rFonts w:ascii="Arial" w:cs="Arial" w:eastAsia="Arial" w:hAnsi="Arial"/>
                <w:b/>
                <w:bCs/>
                <w:i w:val="false"/>
                <w:iCs w:val="false"/>
                <w:color w:val="2C3E50"/>
                <w:sz w:val="15"/>
                <w:szCs w:val="15"/>
              </w:rPr>
              <w:t xml:space="preserve">/ijp/listings</w:t>
            </w:r>
          </w:p>
        </w:tc>
        <w:tc>
          <w:tcPr>
            <w:tcW w:type="dxa" w:w="3400"/>
            <w:tcBorders>
              <w:top w:val="single" w:color="BFBFBF" w:sz="6"/>
              <w:left w:val="single" w:color="BFBFBF" w:sz="6"/>
              <w:bottom w:val="single" w:color="BFBFBF" w:sz="6"/>
              <w:right w:val="single" w:color="BFBFBF" w:sz="6"/>
            </w:tcBorders>
            <w:shd w:fill="FFFFFF" w:val="clear"/>
            <w:tcMar>
              <w:top w:type="dxa" w:w="70"/>
              <w:left w:type="dxa" w:w="120"/>
              <w:bottom w:type="dxa" w:w="70"/>
              <w:right w:type="dxa" w:w="120"/>
            </w:tcMar>
          </w:tcPr>
          <w:p>
            <w:r>
              <w:rPr>
                <w:rFonts w:ascii="Arial" w:cs="Arial" w:eastAsia="Arial" w:hAnsi="Arial"/>
                <w:b w:val="false"/>
                <w:bCs w:val="false"/>
                <w:i w:val="false"/>
                <w:iCs w:val="false"/>
                <w:color w:val="595959"/>
                <w:sz w:val="15"/>
                <w:szCs w:val="15"/>
              </w:rPr>
              <w:t xml:space="preserve">Fetch active IJP postings with required skills and eligibility</w:t>
            </w:r>
          </w:p>
        </w:tc>
        <w:tc>
          <w:tcPr>
            <w:tcW w:type="dxa" w:w="600"/>
            <w:tcBorders>
              <w:top w:val="single" w:color="BFBFBF" w:sz="6"/>
              <w:left w:val="single" w:color="BFBFBF" w:sz="6"/>
              <w:bottom w:val="single" w:color="BFBFBF" w:sz="6"/>
              <w:right w:val="single" w:color="BFBFBF" w:sz="6"/>
            </w:tcBorders>
            <w:shd w:fill="D6E4F0" w:val="clear"/>
            <w:tcMar>
              <w:top w:type="dxa" w:w="70"/>
              <w:left w:type="dxa" w:w="120"/>
              <w:bottom w:type="dxa" w:w="70"/>
              <w:right w:type="dxa" w:w="120"/>
            </w:tcMar>
            <w:vAlign w:val="center"/>
          </w:tcPr>
          <w:p>
            <w:pPr>
              <w:jc w:val="center"/>
            </w:pPr>
            <w:r>
              <w:rPr>
                <w:rFonts w:ascii="Arial" w:cs="Arial" w:eastAsia="Arial" w:hAnsi="Arial"/>
                <w:b/>
                <w:bCs/>
                <w:i w:val="false"/>
                <w:iCs w:val="false"/>
                <w:color w:val="2E74B5"/>
                <w:sz w:val="15"/>
                <w:szCs w:val="15"/>
              </w:rPr>
              <w:t xml:space="preserve">IN</w:t>
            </w:r>
          </w:p>
        </w:tc>
      </w:tr>
      <w:tr>
        <w:tc>
          <w:tcPr>
            <w:tcW w:type="dxa" w:w="600"/>
            <w:tcBorders>
              <w:top w:val="single" w:color="FFFFFF" w:sz="6"/>
              <w:left w:val="single" w:color="FFFFFF" w:sz="6"/>
              <w:bottom w:val="single" w:color="FFFFFF" w:sz="6"/>
              <w:right w:val="single" w:color="FFFFFF" w:sz="6"/>
            </w:tcBorders>
            <w:shd w:fill="1E8449" w:val="clear"/>
            <w:tcMar>
              <w:top w:type="dxa" w:w="70"/>
              <w:left w:type="dxa" w:w="120"/>
              <w:bottom w:type="dxa" w:w="70"/>
              <w:right w:type="dxa" w:w="120"/>
            </w:tcMar>
            <w:vAlign w:val="center"/>
          </w:tcPr>
          <w:p>
            <w:pPr>
              <w:jc w:val="center"/>
            </w:pPr>
            <w:r>
              <w:rPr>
                <w:rFonts w:ascii="Arial" w:cs="Arial" w:eastAsia="Arial" w:hAnsi="Arial"/>
                <w:b/>
                <w:bCs/>
                <w:i w:val="false"/>
                <w:iCs w:val="false"/>
                <w:color w:val="FFFFFF"/>
                <w:sz w:val="16"/>
                <w:szCs w:val="16"/>
              </w:rPr>
              <w:t xml:space="preserve">GET</w:t>
            </w:r>
          </w:p>
        </w:tc>
        <w:tc>
          <w:tcPr>
            <w:tcW w:type="dxa" w:w="2760"/>
            <w:tcBorders>
              <w:top w:val="single" w:color="BFBFBF" w:sz="6"/>
              <w:left w:val="single" w:color="BFBFBF" w:sz="6"/>
              <w:bottom w:val="single" w:color="BFBFBF" w:sz="6"/>
              <w:right w:val="single" w:color="BFBFBF" w:sz="6"/>
            </w:tcBorders>
            <w:shd w:fill="F2F2F2" w:val="clear"/>
            <w:tcMar>
              <w:top w:type="dxa" w:w="70"/>
              <w:left w:type="dxa" w:w="120"/>
              <w:bottom w:type="dxa" w:w="70"/>
              <w:right w:type="dxa" w:w="120"/>
            </w:tcMar>
          </w:tcPr>
          <w:p>
            <w:r>
              <w:rPr>
                <w:rFonts w:ascii="Arial" w:cs="Arial" w:eastAsia="Arial" w:hAnsi="Arial"/>
                <w:b/>
                <w:bCs/>
                <w:i w:val="false"/>
                <w:iCs w:val="false"/>
                <w:color w:val="2C3E50"/>
                <w:sz w:val="15"/>
                <w:szCs w:val="15"/>
              </w:rPr>
              <w:t xml:space="preserve">/pms/cycles</w:t>
            </w:r>
          </w:p>
        </w:tc>
        <w:tc>
          <w:tcPr>
            <w:tcW w:type="dxa" w:w="3400"/>
            <w:tcBorders>
              <w:top w:val="single" w:color="BFBFBF" w:sz="6"/>
              <w:left w:val="single" w:color="BFBFBF" w:sz="6"/>
              <w:bottom w:val="single" w:color="BFBFBF" w:sz="6"/>
              <w:right w:val="single" w:color="BFBFBF" w:sz="6"/>
            </w:tcBorders>
            <w:shd w:fill="FFFFFF" w:val="clear"/>
            <w:tcMar>
              <w:top w:type="dxa" w:w="70"/>
              <w:left w:type="dxa" w:w="120"/>
              <w:bottom w:type="dxa" w:w="70"/>
              <w:right w:type="dxa" w:w="120"/>
            </w:tcMar>
          </w:tcPr>
          <w:p>
            <w:r>
              <w:rPr>
                <w:rFonts w:ascii="Arial" w:cs="Arial" w:eastAsia="Arial" w:hAnsi="Arial"/>
                <w:b w:val="false"/>
                <w:bCs w:val="false"/>
                <w:i w:val="false"/>
                <w:iCs w:val="false"/>
                <w:color w:val="595959"/>
                <w:sz w:val="15"/>
                <w:szCs w:val="15"/>
              </w:rPr>
              <w:t xml:space="preserve">Fetch active PMS cycle dates for timing PMS summary display</w:t>
            </w:r>
          </w:p>
        </w:tc>
        <w:tc>
          <w:tcPr>
            <w:tcW w:type="dxa" w:w="600"/>
            <w:tcBorders>
              <w:top w:val="single" w:color="BFBFBF" w:sz="6"/>
              <w:left w:val="single" w:color="BFBFBF" w:sz="6"/>
              <w:bottom w:val="single" w:color="BFBFBF" w:sz="6"/>
              <w:right w:val="single" w:color="BFBFBF" w:sz="6"/>
            </w:tcBorders>
            <w:shd w:fill="D6E4F0" w:val="clear"/>
            <w:tcMar>
              <w:top w:type="dxa" w:w="70"/>
              <w:left w:type="dxa" w:w="120"/>
              <w:bottom w:type="dxa" w:w="70"/>
              <w:right w:type="dxa" w:w="120"/>
            </w:tcMar>
            <w:vAlign w:val="center"/>
          </w:tcPr>
          <w:p>
            <w:pPr>
              <w:jc w:val="center"/>
            </w:pPr>
            <w:r>
              <w:rPr>
                <w:rFonts w:ascii="Arial" w:cs="Arial" w:eastAsia="Arial" w:hAnsi="Arial"/>
                <w:b/>
                <w:bCs/>
                <w:i w:val="false"/>
                <w:iCs w:val="false"/>
                <w:color w:val="2E74B5"/>
                <w:sz w:val="15"/>
                <w:szCs w:val="15"/>
              </w:rPr>
              <w:t xml:space="preserve">IN</w:t>
            </w:r>
          </w:p>
        </w:tc>
      </w:tr>
      <w:tr>
        <w:tc>
          <w:tcPr>
            <w:tcW w:type="dxa" w:w="600"/>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vAlign w:val="center"/>
          </w:tcPr>
          <w:p>
            <w:pPr>
              <w:jc w:val="center"/>
            </w:pPr>
            <w:r>
              <w:rPr>
                <w:rFonts w:ascii="Arial" w:cs="Arial" w:eastAsia="Arial" w:hAnsi="Arial"/>
                <w:b/>
                <w:bCs/>
                <w:i w:val="false"/>
                <w:iCs w:val="false"/>
                <w:color w:val="FFFFFF"/>
                <w:sz w:val="16"/>
                <w:szCs w:val="16"/>
              </w:rPr>
              <w:t xml:space="preserve">POST</w:t>
            </w:r>
          </w:p>
        </w:tc>
        <w:tc>
          <w:tcPr>
            <w:tcW w:type="dxa" w:w="2760"/>
            <w:tcBorders>
              <w:top w:val="single" w:color="BFBFBF" w:sz="6"/>
              <w:left w:val="single" w:color="BFBFBF" w:sz="6"/>
              <w:bottom w:val="single" w:color="BFBFBF" w:sz="6"/>
              <w:right w:val="single" w:color="BFBFBF" w:sz="6"/>
            </w:tcBorders>
            <w:shd w:fill="F2F2F2" w:val="clear"/>
            <w:tcMar>
              <w:top w:type="dxa" w:w="70"/>
              <w:left w:type="dxa" w:w="120"/>
              <w:bottom w:type="dxa" w:w="70"/>
              <w:right w:type="dxa" w:w="120"/>
            </w:tcMar>
          </w:tcPr>
          <w:p>
            <w:r>
              <w:rPr>
                <w:rFonts w:ascii="Arial" w:cs="Arial" w:eastAsia="Arial" w:hAnsi="Arial"/>
                <w:b/>
                <w:bCs/>
                <w:i w:val="false"/>
                <w:iCs w:val="false"/>
                <w:color w:val="2C3E50"/>
                <w:sz w:val="15"/>
                <w:szCs w:val="15"/>
              </w:rPr>
              <w:t xml:space="preserve">/employees/{id}/badges</w:t>
            </w:r>
          </w:p>
        </w:tc>
        <w:tc>
          <w:tcPr>
            <w:tcW w:type="dxa" w:w="3400"/>
            <w:tcBorders>
              <w:top w:val="single" w:color="BFBFBF" w:sz="6"/>
              <w:left w:val="single" w:color="BFBFBF" w:sz="6"/>
              <w:bottom w:val="single" w:color="BFBFBF" w:sz="6"/>
              <w:right w:val="single" w:color="BFBFBF" w:sz="6"/>
            </w:tcBorders>
            <w:shd w:fill="FFFFFF" w:val="clear"/>
            <w:tcMar>
              <w:top w:type="dxa" w:w="70"/>
              <w:left w:type="dxa" w:w="120"/>
              <w:bottom w:type="dxa" w:w="70"/>
              <w:right w:type="dxa" w:w="120"/>
            </w:tcMar>
          </w:tcPr>
          <w:p>
            <w:r>
              <w:rPr>
                <w:rFonts w:ascii="Arial" w:cs="Arial" w:eastAsia="Arial" w:hAnsi="Arial"/>
                <w:b w:val="false"/>
                <w:bCs w:val="false"/>
                <w:i w:val="false"/>
                <w:iCs w:val="false"/>
                <w:color w:val="595959"/>
                <w:sz w:val="15"/>
                <w:szCs w:val="15"/>
              </w:rPr>
              <w:t xml:space="preserve">Add badge to employee Darwinbox profile</w:t>
            </w:r>
          </w:p>
        </w:tc>
        <w:tc>
          <w:tcPr>
            <w:tcW w:type="dxa" w:w="600"/>
            <w:tcBorders>
              <w:top w:val="single" w:color="BFBFBF" w:sz="6"/>
              <w:left w:val="single" w:color="BFBFBF" w:sz="6"/>
              <w:bottom w:val="single" w:color="BFBFBF" w:sz="6"/>
              <w:right w:val="single" w:color="BFBFBF" w:sz="6"/>
            </w:tcBorders>
            <w:shd w:fill="D5F5E3" w:val="clear"/>
            <w:tcMar>
              <w:top w:type="dxa" w:w="70"/>
              <w:left w:type="dxa" w:w="120"/>
              <w:bottom w:type="dxa" w:w="70"/>
              <w:right w:type="dxa" w:w="120"/>
            </w:tcMar>
            <w:vAlign w:val="center"/>
          </w:tcPr>
          <w:p>
            <w:pPr>
              <w:jc w:val="center"/>
            </w:pPr>
            <w:r>
              <w:rPr>
                <w:rFonts w:ascii="Arial" w:cs="Arial" w:eastAsia="Arial" w:hAnsi="Arial"/>
                <w:b/>
                <w:bCs/>
                <w:i w:val="false"/>
                <w:iCs w:val="false"/>
                <w:color w:val="1E8449"/>
                <w:sz w:val="15"/>
                <w:szCs w:val="15"/>
              </w:rPr>
              <w:t xml:space="preserve">OUT</w:t>
            </w:r>
          </w:p>
        </w:tc>
      </w:tr>
      <w:tr>
        <w:tc>
          <w:tcPr>
            <w:tcW w:type="dxa" w:w="600"/>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vAlign w:val="center"/>
          </w:tcPr>
          <w:p>
            <w:pPr>
              <w:jc w:val="center"/>
            </w:pPr>
            <w:r>
              <w:rPr>
                <w:rFonts w:ascii="Arial" w:cs="Arial" w:eastAsia="Arial" w:hAnsi="Arial"/>
                <w:b/>
                <w:bCs/>
                <w:i w:val="false"/>
                <w:iCs w:val="false"/>
                <w:color w:val="FFFFFF"/>
                <w:sz w:val="16"/>
                <w:szCs w:val="16"/>
              </w:rPr>
              <w:t xml:space="preserve">POST</w:t>
            </w:r>
          </w:p>
        </w:tc>
        <w:tc>
          <w:tcPr>
            <w:tcW w:type="dxa" w:w="2760"/>
            <w:tcBorders>
              <w:top w:val="single" w:color="BFBFBF" w:sz="6"/>
              <w:left w:val="single" w:color="BFBFBF" w:sz="6"/>
              <w:bottom w:val="single" w:color="BFBFBF" w:sz="6"/>
              <w:right w:val="single" w:color="BFBFBF" w:sz="6"/>
            </w:tcBorders>
            <w:shd w:fill="F2F2F2" w:val="clear"/>
            <w:tcMar>
              <w:top w:type="dxa" w:w="70"/>
              <w:left w:type="dxa" w:w="120"/>
              <w:bottom w:type="dxa" w:w="70"/>
              <w:right w:type="dxa" w:w="120"/>
            </w:tcMar>
          </w:tcPr>
          <w:p>
            <w:r>
              <w:rPr>
                <w:rFonts w:ascii="Arial" w:cs="Arial" w:eastAsia="Arial" w:hAnsi="Arial"/>
                <w:b/>
                <w:bCs/>
                <w:i w:val="false"/>
                <w:iCs w:val="false"/>
                <w:color w:val="2C3E50"/>
                <w:sz w:val="15"/>
                <w:szCs w:val="15"/>
              </w:rPr>
              <w:t xml:space="preserve">/notifications</w:t>
            </w:r>
          </w:p>
        </w:tc>
        <w:tc>
          <w:tcPr>
            <w:tcW w:type="dxa" w:w="3400"/>
            <w:tcBorders>
              <w:top w:val="single" w:color="BFBFBF" w:sz="6"/>
              <w:left w:val="single" w:color="BFBFBF" w:sz="6"/>
              <w:bottom w:val="single" w:color="BFBFBF" w:sz="6"/>
              <w:right w:val="single" w:color="BFBFBF" w:sz="6"/>
            </w:tcBorders>
            <w:shd w:fill="FFFFFF" w:val="clear"/>
            <w:tcMar>
              <w:top w:type="dxa" w:w="70"/>
              <w:left w:type="dxa" w:w="120"/>
              <w:bottom w:type="dxa" w:w="70"/>
              <w:right w:type="dxa" w:w="120"/>
            </w:tcMar>
          </w:tcPr>
          <w:p>
            <w:r>
              <w:rPr>
                <w:rFonts w:ascii="Arial" w:cs="Arial" w:eastAsia="Arial" w:hAnsi="Arial"/>
                <w:b w:val="false"/>
                <w:bCs w:val="false"/>
                <w:i w:val="false"/>
                <w:iCs w:val="false"/>
                <w:color w:val="595959"/>
                <w:sz w:val="15"/>
                <w:szCs w:val="15"/>
              </w:rPr>
              <w:t xml:space="preserve">Send in-app notification via Darwinbox notification centre</w:t>
            </w:r>
          </w:p>
        </w:tc>
        <w:tc>
          <w:tcPr>
            <w:tcW w:type="dxa" w:w="600"/>
            <w:tcBorders>
              <w:top w:val="single" w:color="BFBFBF" w:sz="6"/>
              <w:left w:val="single" w:color="BFBFBF" w:sz="6"/>
              <w:bottom w:val="single" w:color="BFBFBF" w:sz="6"/>
              <w:right w:val="single" w:color="BFBFBF" w:sz="6"/>
            </w:tcBorders>
            <w:shd w:fill="D5F5E3" w:val="clear"/>
            <w:tcMar>
              <w:top w:type="dxa" w:w="70"/>
              <w:left w:type="dxa" w:w="120"/>
              <w:bottom w:type="dxa" w:w="70"/>
              <w:right w:type="dxa" w:w="120"/>
            </w:tcMar>
            <w:vAlign w:val="center"/>
          </w:tcPr>
          <w:p>
            <w:pPr>
              <w:jc w:val="center"/>
            </w:pPr>
            <w:r>
              <w:rPr>
                <w:rFonts w:ascii="Arial" w:cs="Arial" w:eastAsia="Arial" w:hAnsi="Arial"/>
                <w:b/>
                <w:bCs/>
                <w:i w:val="false"/>
                <w:iCs w:val="false"/>
                <w:color w:val="1E8449"/>
                <w:sz w:val="15"/>
                <w:szCs w:val="15"/>
              </w:rPr>
              <w:t xml:space="preserve">OUT</w:t>
            </w:r>
          </w:p>
        </w:tc>
      </w:tr>
    </w:tbl>
    <w:p>
      <w:pPr>
        <w:spacing w:after="0" w:before="80"/>
      </w:pPr>
      <w:r>
        <w:t xml:space="preserve"/>
      </w:r>
    </w:p>
    <w:p>
      <w:pPr>
        <w:pStyle w:val="Heading2"/>
      </w:pPr>
      <w:r>
        <w:rPr>
          <w:rFonts w:ascii="Arial" w:cs="Arial" w:eastAsia="Arial" w:hAnsi="Arial"/>
          <w:b/>
          <w:bCs/>
          <w:i w:val="false"/>
          <w:iCs w:val="false"/>
          <w:color w:val="2E74B5"/>
          <w:sz w:val="26"/>
          <w:szCs w:val="26"/>
        </w:rPr>
        <w:t xml:space="preserve">9.2  CLMS API Requirements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3400"/>
        <w:gridCol w:w="600"/>
      </w:tblGrid>
      <w:tr>
        <w:tc>
          <w:tcPr>
            <w:tcW w:type="dxa" w:w="60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Method</w:t>
            </w:r>
          </w:p>
        </w:tc>
        <w:tc>
          <w:tcPr>
            <w:tcW w:type="dxa" w:w="276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Endpoint / Object</w:t>
            </w:r>
          </w:p>
        </w:tc>
        <w:tc>
          <w:tcPr>
            <w:tcW w:type="dxa" w:w="340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Purpose</w:t>
            </w:r>
          </w:p>
        </w:tc>
        <w:tc>
          <w:tcPr>
            <w:tcW w:type="dxa" w:w="60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Direction</w:t>
            </w:r>
          </w:p>
        </w:tc>
      </w:tr>
      <w:tr>
        <w:tc>
          <w:tcPr>
            <w:tcW w:type="dxa" w:w="600"/>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vAlign w:val="center"/>
          </w:tcPr>
          <w:p>
            <w:pPr>
              <w:jc w:val="center"/>
            </w:pPr>
            <w:r>
              <w:rPr>
                <w:rFonts w:ascii="Arial" w:cs="Arial" w:eastAsia="Arial" w:hAnsi="Arial"/>
                <w:b/>
                <w:bCs/>
                <w:i w:val="false"/>
                <w:iCs w:val="false"/>
                <w:color w:val="FFFFFF"/>
                <w:sz w:val="16"/>
                <w:szCs w:val="16"/>
              </w:rPr>
              <w:t xml:space="preserve">POST</w:t>
            </w:r>
          </w:p>
        </w:tc>
        <w:tc>
          <w:tcPr>
            <w:tcW w:type="dxa" w:w="2760"/>
            <w:tcBorders>
              <w:top w:val="single" w:color="BFBFBF" w:sz="6"/>
              <w:left w:val="single" w:color="BFBFBF" w:sz="6"/>
              <w:bottom w:val="single" w:color="BFBFBF" w:sz="6"/>
              <w:right w:val="single" w:color="BFBFBF" w:sz="6"/>
            </w:tcBorders>
            <w:shd w:fill="F2F2F2" w:val="clear"/>
            <w:tcMar>
              <w:top w:type="dxa" w:w="70"/>
              <w:left w:type="dxa" w:w="120"/>
              <w:bottom w:type="dxa" w:w="70"/>
              <w:right w:type="dxa" w:w="120"/>
            </w:tcMar>
          </w:tcPr>
          <w:p>
            <w:r>
              <w:rPr>
                <w:rFonts w:ascii="Arial" w:cs="Arial" w:eastAsia="Arial" w:hAnsi="Arial"/>
                <w:b/>
                <w:bCs/>
                <w:i w:val="false"/>
                <w:iCs w:val="false"/>
                <w:color w:val="2C3E50"/>
                <w:sz w:val="15"/>
                <w:szCs w:val="15"/>
              </w:rPr>
              <w:t xml:space="preserve">/webhooks/completion</w:t>
            </w:r>
          </w:p>
        </w:tc>
        <w:tc>
          <w:tcPr>
            <w:tcW w:type="dxa" w:w="3400"/>
            <w:tcBorders>
              <w:top w:val="single" w:color="BFBFBF" w:sz="6"/>
              <w:left w:val="single" w:color="BFBFBF" w:sz="6"/>
              <w:bottom w:val="single" w:color="BFBFBF" w:sz="6"/>
              <w:right w:val="single" w:color="BFBFBF" w:sz="6"/>
            </w:tcBorders>
            <w:shd w:fill="FFFFFF" w:val="clear"/>
            <w:tcMar>
              <w:top w:type="dxa" w:w="70"/>
              <w:left w:type="dxa" w:w="120"/>
              <w:bottom w:type="dxa" w:w="70"/>
              <w:right w:type="dxa" w:w="120"/>
            </w:tcMar>
          </w:tcPr>
          <w:p>
            <w:r>
              <w:rPr>
                <w:rFonts w:ascii="Arial" w:cs="Arial" w:eastAsia="Arial" w:hAnsi="Arial"/>
                <w:b w:val="false"/>
                <w:bCs w:val="false"/>
                <w:i w:val="false"/>
                <w:iCs w:val="false"/>
                <w:color w:val="595959"/>
                <w:sz w:val="15"/>
                <w:szCs w:val="15"/>
              </w:rPr>
              <w:t xml:space="preserve">CLMS sends completion event: employee_id, program_id, score, format, date</w:t>
            </w:r>
          </w:p>
        </w:tc>
        <w:tc>
          <w:tcPr>
            <w:tcW w:type="dxa" w:w="600"/>
            <w:tcBorders>
              <w:top w:val="single" w:color="BFBFBF" w:sz="6"/>
              <w:left w:val="single" w:color="BFBFBF" w:sz="6"/>
              <w:bottom w:val="single" w:color="BFBFBF" w:sz="6"/>
              <w:right w:val="single" w:color="BFBFBF" w:sz="6"/>
            </w:tcBorders>
            <w:shd w:fill="D6E4F0" w:val="clear"/>
            <w:tcMar>
              <w:top w:type="dxa" w:w="70"/>
              <w:left w:type="dxa" w:w="120"/>
              <w:bottom w:type="dxa" w:w="70"/>
              <w:right w:type="dxa" w:w="120"/>
            </w:tcMar>
            <w:vAlign w:val="center"/>
          </w:tcPr>
          <w:p>
            <w:pPr>
              <w:jc w:val="center"/>
            </w:pPr>
            <w:r>
              <w:rPr>
                <w:rFonts w:ascii="Arial" w:cs="Arial" w:eastAsia="Arial" w:hAnsi="Arial"/>
                <w:b/>
                <w:bCs/>
                <w:i w:val="false"/>
                <w:iCs w:val="false"/>
                <w:color w:val="2E74B5"/>
                <w:sz w:val="15"/>
                <w:szCs w:val="15"/>
              </w:rPr>
              <w:t xml:space="preserve">IN</w:t>
            </w:r>
          </w:p>
        </w:tc>
      </w:tr>
      <w:tr>
        <w:tc>
          <w:tcPr>
            <w:tcW w:type="dxa" w:w="600"/>
            <w:tcBorders>
              <w:top w:val="single" w:color="FFFFFF" w:sz="6"/>
              <w:left w:val="single" w:color="FFFFFF" w:sz="6"/>
              <w:bottom w:val="single" w:color="FFFFFF" w:sz="6"/>
              <w:right w:val="single" w:color="FFFFFF" w:sz="6"/>
            </w:tcBorders>
            <w:shd w:fill="1E8449" w:val="clear"/>
            <w:tcMar>
              <w:top w:type="dxa" w:w="70"/>
              <w:left w:type="dxa" w:w="120"/>
              <w:bottom w:type="dxa" w:w="70"/>
              <w:right w:type="dxa" w:w="120"/>
            </w:tcMar>
            <w:vAlign w:val="center"/>
          </w:tcPr>
          <w:p>
            <w:pPr>
              <w:jc w:val="center"/>
            </w:pPr>
            <w:r>
              <w:rPr>
                <w:rFonts w:ascii="Arial" w:cs="Arial" w:eastAsia="Arial" w:hAnsi="Arial"/>
                <w:b/>
                <w:bCs/>
                <w:i w:val="false"/>
                <w:iCs w:val="false"/>
                <w:color w:val="FFFFFF"/>
                <w:sz w:val="16"/>
                <w:szCs w:val="16"/>
              </w:rPr>
              <w:t xml:space="preserve">GET</w:t>
            </w:r>
          </w:p>
        </w:tc>
        <w:tc>
          <w:tcPr>
            <w:tcW w:type="dxa" w:w="2760"/>
            <w:tcBorders>
              <w:top w:val="single" w:color="BFBFBF" w:sz="6"/>
              <w:left w:val="single" w:color="BFBFBF" w:sz="6"/>
              <w:bottom w:val="single" w:color="BFBFBF" w:sz="6"/>
              <w:right w:val="single" w:color="BFBFBF" w:sz="6"/>
            </w:tcBorders>
            <w:shd w:fill="F2F2F2" w:val="clear"/>
            <w:tcMar>
              <w:top w:type="dxa" w:w="70"/>
              <w:left w:type="dxa" w:w="120"/>
              <w:bottom w:type="dxa" w:w="70"/>
              <w:right w:type="dxa" w:w="120"/>
            </w:tcMar>
          </w:tcPr>
          <w:p>
            <w:r>
              <w:rPr>
                <w:rFonts w:ascii="Arial" w:cs="Arial" w:eastAsia="Arial" w:hAnsi="Arial"/>
                <w:b/>
                <w:bCs/>
                <w:i w:val="false"/>
                <w:iCs w:val="false"/>
                <w:color w:val="2C3E50"/>
                <w:sz w:val="15"/>
                <w:szCs w:val="15"/>
              </w:rPr>
              <w:t xml:space="preserve">/programs</w:t>
            </w:r>
          </w:p>
        </w:tc>
        <w:tc>
          <w:tcPr>
            <w:tcW w:type="dxa" w:w="3400"/>
            <w:tcBorders>
              <w:top w:val="single" w:color="BFBFBF" w:sz="6"/>
              <w:left w:val="single" w:color="BFBFBF" w:sz="6"/>
              <w:bottom w:val="single" w:color="BFBFBF" w:sz="6"/>
              <w:right w:val="single" w:color="BFBFBF" w:sz="6"/>
            </w:tcBorders>
            <w:shd w:fill="FFFFFF" w:val="clear"/>
            <w:tcMar>
              <w:top w:type="dxa" w:w="70"/>
              <w:left w:type="dxa" w:w="120"/>
              <w:bottom w:type="dxa" w:w="70"/>
              <w:right w:type="dxa" w:w="120"/>
            </w:tcMar>
          </w:tcPr>
          <w:p>
            <w:r>
              <w:rPr>
                <w:rFonts w:ascii="Arial" w:cs="Arial" w:eastAsia="Arial" w:hAnsi="Arial"/>
                <w:b w:val="false"/>
                <w:bCs w:val="false"/>
                <w:i w:val="false"/>
                <w:iCs w:val="false"/>
                <w:color w:val="595959"/>
                <w:sz w:val="15"/>
                <w:szCs w:val="15"/>
              </w:rPr>
              <w:t xml:space="preserve">Fetch full training catalog for skill tagging in SIP admin</w:t>
            </w:r>
          </w:p>
        </w:tc>
        <w:tc>
          <w:tcPr>
            <w:tcW w:type="dxa" w:w="600"/>
            <w:tcBorders>
              <w:top w:val="single" w:color="BFBFBF" w:sz="6"/>
              <w:left w:val="single" w:color="BFBFBF" w:sz="6"/>
              <w:bottom w:val="single" w:color="BFBFBF" w:sz="6"/>
              <w:right w:val="single" w:color="BFBFBF" w:sz="6"/>
            </w:tcBorders>
            <w:shd w:fill="D6E4F0" w:val="clear"/>
            <w:tcMar>
              <w:top w:type="dxa" w:w="70"/>
              <w:left w:type="dxa" w:w="120"/>
              <w:bottom w:type="dxa" w:w="70"/>
              <w:right w:type="dxa" w:w="120"/>
            </w:tcMar>
            <w:vAlign w:val="center"/>
          </w:tcPr>
          <w:p>
            <w:pPr>
              <w:jc w:val="center"/>
            </w:pPr>
            <w:r>
              <w:rPr>
                <w:rFonts w:ascii="Arial" w:cs="Arial" w:eastAsia="Arial" w:hAnsi="Arial"/>
                <w:b/>
                <w:bCs/>
                <w:i w:val="false"/>
                <w:iCs w:val="false"/>
                <w:color w:val="2E74B5"/>
                <w:sz w:val="15"/>
                <w:szCs w:val="15"/>
              </w:rPr>
              <w:t xml:space="preserve">IN</w:t>
            </w:r>
          </w:p>
        </w:tc>
      </w:tr>
      <w:tr>
        <w:tc>
          <w:tcPr>
            <w:tcW w:type="dxa" w:w="600"/>
            <w:tcBorders>
              <w:top w:val="single" w:color="FFFFFF" w:sz="6"/>
              <w:left w:val="single" w:color="FFFFFF" w:sz="6"/>
              <w:bottom w:val="single" w:color="FFFFFF" w:sz="6"/>
              <w:right w:val="single" w:color="FFFFFF" w:sz="6"/>
            </w:tcBorders>
            <w:shd w:fill="1E8449" w:val="clear"/>
            <w:tcMar>
              <w:top w:type="dxa" w:w="70"/>
              <w:left w:type="dxa" w:w="120"/>
              <w:bottom w:type="dxa" w:w="70"/>
              <w:right w:type="dxa" w:w="120"/>
            </w:tcMar>
            <w:vAlign w:val="center"/>
          </w:tcPr>
          <w:p>
            <w:pPr>
              <w:jc w:val="center"/>
            </w:pPr>
            <w:r>
              <w:rPr>
                <w:rFonts w:ascii="Arial" w:cs="Arial" w:eastAsia="Arial" w:hAnsi="Arial"/>
                <w:b/>
                <w:bCs/>
                <w:i w:val="false"/>
                <w:iCs w:val="false"/>
                <w:color w:val="FFFFFF"/>
                <w:sz w:val="16"/>
                <w:szCs w:val="16"/>
              </w:rPr>
              <w:t xml:space="preserve">GET</w:t>
            </w:r>
          </w:p>
        </w:tc>
        <w:tc>
          <w:tcPr>
            <w:tcW w:type="dxa" w:w="2760"/>
            <w:tcBorders>
              <w:top w:val="single" w:color="BFBFBF" w:sz="6"/>
              <w:left w:val="single" w:color="BFBFBF" w:sz="6"/>
              <w:bottom w:val="single" w:color="BFBFBF" w:sz="6"/>
              <w:right w:val="single" w:color="BFBFBF" w:sz="6"/>
            </w:tcBorders>
            <w:shd w:fill="F2F2F2" w:val="clear"/>
            <w:tcMar>
              <w:top w:type="dxa" w:w="70"/>
              <w:left w:type="dxa" w:w="120"/>
              <w:bottom w:type="dxa" w:w="70"/>
              <w:right w:type="dxa" w:w="120"/>
            </w:tcMar>
          </w:tcPr>
          <w:p>
            <w:r>
              <w:rPr>
                <w:rFonts w:ascii="Arial" w:cs="Arial" w:eastAsia="Arial" w:hAnsi="Arial"/>
                <w:b/>
                <w:bCs/>
                <w:i w:val="false"/>
                <w:iCs w:val="false"/>
                <w:color w:val="2C3E50"/>
                <w:sz w:val="15"/>
                <w:szCs w:val="15"/>
              </w:rPr>
              <w:t xml:space="preserve">/programs/{id}/enrollments</w:t>
            </w:r>
          </w:p>
        </w:tc>
        <w:tc>
          <w:tcPr>
            <w:tcW w:type="dxa" w:w="3400"/>
            <w:tcBorders>
              <w:top w:val="single" w:color="BFBFBF" w:sz="6"/>
              <w:left w:val="single" w:color="BFBFBF" w:sz="6"/>
              <w:bottom w:val="single" w:color="BFBFBF" w:sz="6"/>
              <w:right w:val="single" w:color="BFBFBF" w:sz="6"/>
            </w:tcBorders>
            <w:shd w:fill="FFFFFF" w:val="clear"/>
            <w:tcMar>
              <w:top w:type="dxa" w:w="70"/>
              <w:left w:type="dxa" w:w="120"/>
              <w:bottom w:type="dxa" w:w="70"/>
              <w:right w:type="dxa" w:w="120"/>
            </w:tcMar>
          </w:tcPr>
          <w:p>
            <w:r>
              <w:rPr>
                <w:rFonts w:ascii="Arial" w:cs="Arial" w:eastAsia="Arial" w:hAnsi="Arial"/>
                <w:b w:val="false"/>
                <w:bCs w:val="false"/>
                <w:i w:val="false"/>
                <w:iCs w:val="false"/>
                <w:color w:val="595959"/>
                <w:sz w:val="15"/>
                <w:szCs w:val="15"/>
              </w:rPr>
              <w:t xml:space="preserve">Fetch enrollment list per program for cohort-level analytics</w:t>
            </w:r>
          </w:p>
        </w:tc>
        <w:tc>
          <w:tcPr>
            <w:tcW w:type="dxa" w:w="600"/>
            <w:tcBorders>
              <w:top w:val="single" w:color="BFBFBF" w:sz="6"/>
              <w:left w:val="single" w:color="BFBFBF" w:sz="6"/>
              <w:bottom w:val="single" w:color="BFBFBF" w:sz="6"/>
              <w:right w:val="single" w:color="BFBFBF" w:sz="6"/>
            </w:tcBorders>
            <w:shd w:fill="D6E4F0" w:val="clear"/>
            <w:tcMar>
              <w:top w:type="dxa" w:w="70"/>
              <w:left w:type="dxa" w:w="120"/>
              <w:bottom w:type="dxa" w:w="70"/>
              <w:right w:type="dxa" w:w="120"/>
            </w:tcMar>
            <w:vAlign w:val="center"/>
          </w:tcPr>
          <w:p>
            <w:pPr>
              <w:jc w:val="center"/>
            </w:pPr>
            <w:r>
              <w:rPr>
                <w:rFonts w:ascii="Arial" w:cs="Arial" w:eastAsia="Arial" w:hAnsi="Arial"/>
                <w:b/>
                <w:bCs/>
                <w:i w:val="false"/>
                <w:iCs w:val="false"/>
                <w:color w:val="2E74B5"/>
                <w:sz w:val="15"/>
                <w:szCs w:val="15"/>
              </w:rPr>
              <w:t xml:space="preserve">IN</w:t>
            </w:r>
          </w:p>
        </w:tc>
      </w:tr>
      <w:tr>
        <w:tc>
          <w:tcPr>
            <w:tcW w:type="dxa" w:w="600"/>
            <w:tcBorders>
              <w:top w:val="single" w:color="FFFFFF" w:sz="6"/>
              <w:left w:val="single" w:color="FFFFFF" w:sz="6"/>
              <w:bottom w:val="single" w:color="FFFFFF" w:sz="6"/>
              <w:right w:val="single" w:color="FFFFFF" w:sz="6"/>
            </w:tcBorders>
            <w:shd w:fill="1E8449" w:val="clear"/>
            <w:tcMar>
              <w:top w:type="dxa" w:w="70"/>
              <w:left w:type="dxa" w:w="120"/>
              <w:bottom w:type="dxa" w:w="70"/>
              <w:right w:type="dxa" w:w="120"/>
            </w:tcMar>
            <w:vAlign w:val="center"/>
          </w:tcPr>
          <w:p>
            <w:pPr>
              <w:jc w:val="center"/>
            </w:pPr>
            <w:r>
              <w:rPr>
                <w:rFonts w:ascii="Arial" w:cs="Arial" w:eastAsia="Arial" w:hAnsi="Arial"/>
                <w:b/>
                <w:bCs/>
                <w:i w:val="false"/>
                <w:iCs w:val="false"/>
                <w:color w:val="FFFFFF"/>
                <w:sz w:val="16"/>
                <w:szCs w:val="16"/>
              </w:rPr>
              <w:t xml:space="preserve">GET</w:t>
            </w:r>
          </w:p>
        </w:tc>
        <w:tc>
          <w:tcPr>
            <w:tcW w:type="dxa" w:w="2760"/>
            <w:tcBorders>
              <w:top w:val="single" w:color="BFBFBF" w:sz="6"/>
              <w:left w:val="single" w:color="BFBFBF" w:sz="6"/>
              <w:bottom w:val="single" w:color="BFBFBF" w:sz="6"/>
              <w:right w:val="single" w:color="BFBFBF" w:sz="6"/>
            </w:tcBorders>
            <w:shd w:fill="F2F2F2" w:val="clear"/>
            <w:tcMar>
              <w:top w:type="dxa" w:w="70"/>
              <w:left w:type="dxa" w:w="120"/>
              <w:bottom w:type="dxa" w:w="70"/>
              <w:right w:type="dxa" w:w="120"/>
            </w:tcMar>
          </w:tcPr>
          <w:p>
            <w:r>
              <w:rPr>
                <w:rFonts w:ascii="Arial" w:cs="Arial" w:eastAsia="Arial" w:hAnsi="Arial"/>
                <w:b/>
                <w:bCs/>
                <w:i w:val="false"/>
                <w:iCs w:val="false"/>
                <w:color w:val="2C3E50"/>
                <w:sz w:val="15"/>
                <w:szCs w:val="15"/>
              </w:rPr>
              <w:t xml:space="preserve">/employees/{id}/completions</w:t>
            </w:r>
          </w:p>
        </w:tc>
        <w:tc>
          <w:tcPr>
            <w:tcW w:type="dxa" w:w="3400"/>
            <w:tcBorders>
              <w:top w:val="single" w:color="BFBFBF" w:sz="6"/>
              <w:left w:val="single" w:color="BFBFBF" w:sz="6"/>
              <w:bottom w:val="single" w:color="BFBFBF" w:sz="6"/>
              <w:right w:val="single" w:color="BFBFBF" w:sz="6"/>
            </w:tcBorders>
            <w:shd w:fill="FFFFFF" w:val="clear"/>
            <w:tcMar>
              <w:top w:type="dxa" w:w="70"/>
              <w:left w:type="dxa" w:w="120"/>
              <w:bottom w:type="dxa" w:w="70"/>
              <w:right w:type="dxa" w:w="120"/>
            </w:tcMar>
          </w:tcPr>
          <w:p>
            <w:r>
              <w:rPr>
                <w:rFonts w:ascii="Arial" w:cs="Arial" w:eastAsia="Arial" w:hAnsi="Arial"/>
                <w:b w:val="false"/>
                <w:bCs w:val="false"/>
                <w:i w:val="false"/>
                <w:iCs w:val="false"/>
                <w:color w:val="595959"/>
                <w:sz w:val="15"/>
                <w:szCs w:val="15"/>
              </w:rPr>
              <w:t xml:space="preserve">Fetch historical completions for an employee (initial data migration)</w:t>
            </w:r>
          </w:p>
        </w:tc>
        <w:tc>
          <w:tcPr>
            <w:tcW w:type="dxa" w:w="600"/>
            <w:tcBorders>
              <w:top w:val="single" w:color="BFBFBF" w:sz="6"/>
              <w:left w:val="single" w:color="BFBFBF" w:sz="6"/>
              <w:bottom w:val="single" w:color="BFBFBF" w:sz="6"/>
              <w:right w:val="single" w:color="BFBFBF" w:sz="6"/>
            </w:tcBorders>
            <w:shd w:fill="D6E4F0" w:val="clear"/>
            <w:tcMar>
              <w:top w:type="dxa" w:w="70"/>
              <w:left w:type="dxa" w:w="120"/>
              <w:bottom w:type="dxa" w:w="70"/>
              <w:right w:type="dxa" w:w="120"/>
            </w:tcMar>
            <w:vAlign w:val="center"/>
          </w:tcPr>
          <w:p>
            <w:pPr>
              <w:jc w:val="center"/>
            </w:pPr>
            <w:r>
              <w:rPr>
                <w:rFonts w:ascii="Arial" w:cs="Arial" w:eastAsia="Arial" w:hAnsi="Arial"/>
                <w:b/>
                <w:bCs/>
                <w:i w:val="false"/>
                <w:iCs w:val="false"/>
                <w:color w:val="2E74B5"/>
                <w:sz w:val="15"/>
                <w:szCs w:val="15"/>
              </w:rPr>
              <w:t xml:space="preserve">IN</w:t>
            </w:r>
          </w:p>
        </w:tc>
      </w:tr>
      <w:tr>
        <w:tc>
          <w:tcPr>
            <w:tcW w:type="dxa" w:w="600"/>
            <w:tcBorders>
              <w:top w:val="single" w:color="FFFFFF" w:sz="6"/>
              <w:left w:val="single" w:color="FFFFFF" w:sz="6"/>
              <w:bottom w:val="single" w:color="FFFFFF" w:sz="6"/>
              <w:right w:val="single" w:color="FFFFFF" w:sz="6"/>
            </w:tcBorders>
            <w:shd w:fill="1E8449" w:val="clear"/>
            <w:tcMar>
              <w:top w:type="dxa" w:w="70"/>
              <w:left w:type="dxa" w:w="120"/>
              <w:bottom w:type="dxa" w:w="70"/>
              <w:right w:type="dxa" w:w="120"/>
            </w:tcMar>
            <w:vAlign w:val="center"/>
          </w:tcPr>
          <w:p>
            <w:pPr>
              <w:jc w:val="center"/>
            </w:pPr>
            <w:r>
              <w:rPr>
                <w:rFonts w:ascii="Arial" w:cs="Arial" w:eastAsia="Arial" w:hAnsi="Arial"/>
                <w:b/>
                <w:bCs/>
                <w:i w:val="false"/>
                <w:iCs w:val="false"/>
                <w:color w:val="FFFFFF"/>
                <w:sz w:val="16"/>
                <w:szCs w:val="16"/>
              </w:rPr>
              <w:t xml:space="preserve">GET</w:t>
            </w:r>
          </w:p>
        </w:tc>
        <w:tc>
          <w:tcPr>
            <w:tcW w:type="dxa" w:w="2760"/>
            <w:tcBorders>
              <w:top w:val="single" w:color="BFBFBF" w:sz="6"/>
              <w:left w:val="single" w:color="BFBFBF" w:sz="6"/>
              <w:bottom w:val="single" w:color="BFBFBF" w:sz="6"/>
              <w:right w:val="single" w:color="BFBFBF" w:sz="6"/>
            </w:tcBorders>
            <w:shd w:fill="F2F2F2" w:val="clear"/>
            <w:tcMar>
              <w:top w:type="dxa" w:w="70"/>
              <w:left w:type="dxa" w:w="120"/>
              <w:bottom w:type="dxa" w:w="70"/>
              <w:right w:type="dxa" w:w="120"/>
            </w:tcMar>
          </w:tcPr>
          <w:p>
            <w:r>
              <w:rPr>
                <w:rFonts w:ascii="Arial" w:cs="Arial" w:eastAsia="Arial" w:hAnsi="Arial"/>
                <w:b/>
                <w:bCs/>
                <w:i w:val="false"/>
                <w:iCs w:val="false"/>
                <w:color w:val="2C3E50"/>
                <w:sz w:val="15"/>
                <w:szCs w:val="15"/>
              </w:rPr>
              <w:t xml:space="preserve">/certificates/{id}</w:t>
            </w:r>
          </w:p>
        </w:tc>
        <w:tc>
          <w:tcPr>
            <w:tcW w:type="dxa" w:w="3400"/>
            <w:tcBorders>
              <w:top w:val="single" w:color="BFBFBF" w:sz="6"/>
              <w:left w:val="single" w:color="BFBFBF" w:sz="6"/>
              <w:bottom w:val="single" w:color="BFBFBF" w:sz="6"/>
              <w:right w:val="single" w:color="BFBFBF" w:sz="6"/>
            </w:tcBorders>
            <w:shd w:fill="FFFFFF" w:val="clear"/>
            <w:tcMar>
              <w:top w:type="dxa" w:w="70"/>
              <w:left w:type="dxa" w:w="120"/>
              <w:bottom w:type="dxa" w:w="70"/>
              <w:right w:type="dxa" w:w="120"/>
            </w:tcMar>
          </w:tcPr>
          <w:p>
            <w:r>
              <w:rPr>
                <w:rFonts w:ascii="Arial" w:cs="Arial" w:eastAsia="Arial" w:hAnsi="Arial"/>
                <w:b w:val="false"/>
                <w:bCs w:val="false"/>
                <w:i w:val="false"/>
                <w:iCs w:val="false"/>
                <w:color w:val="595959"/>
                <w:sz w:val="15"/>
                <w:szCs w:val="15"/>
              </w:rPr>
              <w:t xml:space="preserve">Fetch certification details: issue date, expiry, cert body</w:t>
            </w:r>
          </w:p>
        </w:tc>
        <w:tc>
          <w:tcPr>
            <w:tcW w:type="dxa" w:w="600"/>
            <w:tcBorders>
              <w:top w:val="single" w:color="BFBFBF" w:sz="6"/>
              <w:left w:val="single" w:color="BFBFBF" w:sz="6"/>
              <w:bottom w:val="single" w:color="BFBFBF" w:sz="6"/>
              <w:right w:val="single" w:color="BFBFBF" w:sz="6"/>
            </w:tcBorders>
            <w:shd w:fill="D6E4F0" w:val="clear"/>
            <w:tcMar>
              <w:top w:type="dxa" w:w="70"/>
              <w:left w:type="dxa" w:w="120"/>
              <w:bottom w:type="dxa" w:w="70"/>
              <w:right w:type="dxa" w:w="120"/>
            </w:tcMar>
            <w:vAlign w:val="center"/>
          </w:tcPr>
          <w:p>
            <w:pPr>
              <w:jc w:val="center"/>
            </w:pPr>
            <w:r>
              <w:rPr>
                <w:rFonts w:ascii="Arial" w:cs="Arial" w:eastAsia="Arial" w:hAnsi="Arial"/>
                <w:b/>
                <w:bCs/>
                <w:i w:val="false"/>
                <w:iCs w:val="false"/>
                <w:color w:val="2E74B5"/>
                <w:sz w:val="15"/>
                <w:szCs w:val="15"/>
              </w:rPr>
              <w:t xml:space="preserve">IN</w:t>
            </w:r>
          </w:p>
        </w:tc>
      </w:tr>
    </w:tbl>
    <w:p>
      <w:pPr>
        <w:spacing w:after="0" w:before="80"/>
      </w:pPr>
      <w:r>
        <w:t xml:space="preserve"/>
      </w:r>
    </w:p>
    <w:p>
      <w:pPr>
        <w:pStyle w:val="Heading2"/>
      </w:pPr>
      <w:r>
        <w:rPr>
          <w:rFonts w:ascii="Arial" w:cs="Arial" w:eastAsia="Arial" w:hAnsi="Arial"/>
          <w:b/>
          <w:bCs/>
          <w:i w:val="false"/>
          <w:iCs w:val="false"/>
          <w:color w:val="2E74B5"/>
          <w:sz w:val="26"/>
          <w:szCs w:val="26"/>
        </w:rPr>
        <w:t xml:space="preserve">9.3  Skills Assessment Portal API Requirements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3400"/>
        <w:gridCol w:w="600"/>
      </w:tblGrid>
      <w:tr>
        <w:tc>
          <w:tcPr>
            <w:tcW w:type="dxa" w:w="60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Method</w:t>
            </w:r>
          </w:p>
        </w:tc>
        <w:tc>
          <w:tcPr>
            <w:tcW w:type="dxa" w:w="276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Endpoint / Object</w:t>
            </w:r>
          </w:p>
        </w:tc>
        <w:tc>
          <w:tcPr>
            <w:tcW w:type="dxa" w:w="340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Purpose</w:t>
            </w:r>
          </w:p>
        </w:tc>
        <w:tc>
          <w:tcPr>
            <w:tcW w:type="dxa" w:w="60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Direction</w:t>
            </w:r>
          </w:p>
        </w:tc>
      </w:tr>
      <w:tr>
        <w:tc>
          <w:tcPr>
            <w:tcW w:type="dxa" w:w="600"/>
            <w:tcBorders>
              <w:top w:val="single" w:color="FFFFFF" w:sz="6"/>
              <w:left w:val="single" w:color="FFFFFF" w:sz="6"/>
              <w:bottom w:val="single" w:color="FFFFFF" w:sz="6"/>
              <w:right w:val="single" w:color="FFFFFF" w:sz="6"/>
            </w:tcBorders>
            <w:shd w:fill="1E8449" w:val="clear"/>
            <w:tcMar>
              <w:top w:type="dxa" w:w="70"/>
              <w:left w:type="dxa" w:w="120"/>
              <w:bottom w:type="dxa" w:w="70"/>
              <w:right w:type="dxa" w:w="120"/>
            </w:tcMar>
            <w:vAlign w:val="center"/>
          </w:tcPr>
          <w:p>
            <w:pPr>
              <w:jc w:val="center"/>
            </w:pPr>
            <w:r>
              <w:rPr>
                <w:rFonts w:ascii="Arial" w:cs="Arial" w:eastAsia="Arial" w:hAnsi="Arial"/>
                <w:b/>
                <w:bCs/>
                <w:i w:val="false"/>
                <w:iCs w:val="false"/>
                <w:color w:val="FFFFFF"/>
                <w:sz w:val="16"/>
                <w:szCs w:val="16"/>
              </w:rPr>
              <w:t xml:space="preserve">GET</w:t>
            </w:r>
          </w:p>
        </w:tc>
        <w:tc>
          <w:tcPr>
            <w:tcW w:type="dxa" w:w="2760"/>
            <w:tcBorders>
              <w:top w:val="single" w:color="BFBFBF" w:sz="6"/>
              <w:left w:val="single" w:color="BFBFBF" w:sz="6"/>
              <w:bottom w:val="single" w:color="BFBFBF" w:sz="6"/>
              <w:right w:val="single" w:color="BFBFBF" w:sz="6"/>
            </w:tcBorders>
            <w:shd w:fill="F2F2F2" w:val="clear"/>
            <w:tcMar>
              <w:top w:type="dxa" w:w="70"/>
              <w:left w:type="dxa" w:w="120"/>
              <w:bottom w:type="dxa" w:w="70"/>
              <w:right w:type="dxa" w:w="120"/>
            </w:tcMar>
          </w:tcPr>
          <w:p>
            <w:r>
              <w:rPr>
                <w:rFonts w:ascii="Arial" w:cs="Arial" w:eastAsia="Arial" w:hAnsi="Arial"/>
                <w:b/>
                <w:bCs/>
                <w:i w:val="false"/>
                <w:iCs w:val="false"/>
                <w:color w:val="2C3E50"/>
                <w:sz w:val="15"/>
                <w:szCs w:val="15"/>
              </w:rPr>
              <w:t xml:space="preserve">/assessments/results/{employeeId}</w:t>
            </w:r>
          </w:p>
        </w:tc>
        <w:tc>
          <w:tcPr>
            <w:tcW w:type="dxa" w:w="3400"/>
            <w:tcBorders>
              <w:top w:val="single" w:color="BFBFBF" w:sz="6"/>
              <w:left w:val="single" w:color="BFBFBF" w:sz="6"/>
              <w:bottom w:val="single" w:color="BFBFBF" w:sz="6"/>
              <w:right w:val="single" w:color="BFBFBF" w:sz="6"/>
            </w:tcBorders>
            <w:shd w:fill="FFFFFF" w:val="clear"/>
            <w:tcMar>
              <w:top w:type="dxa" w:w="70"/>
              <w:left w:type="dxa" w:w="120"/>
              <w:bottom w:type="dxa" w:w="70"/>
              <w:right w:type="dxa" w:w="120"/>
            </w:tcMar>
          </w:tcPr>
          <w:p>
            <w:r>
              <w:rPr>
                <w:rFonts w:ascii="Arial" w:cs="Arial" w:eastAsia="Arial" w:hAnsi="Arial"/>
                <w:b w:val="false"/>
                <w:bCs w:val="false"/>
                <w:i w:val="false"/>
                <w:iCs w:val="false"/>
                <w:color w:val="595959"/>
                <w:sz w:val="15"/>
                <w:szCs w:val="15"/>
              </w:rPr>
              <w:t xml:space="preserve">Fetch gap assessment results per employee: skill name, score, gap flag</w:t>
            </w:r>
          </w:p>
        </w:tc>
        <w:tc>
          <w:tcPr>
            <w:tcW w:type="dxa" w:w="600"/>
            <w:tcBorders>
              <w:top w:val="single" w:color="BFBFBF" w:sz="6"/>
              <w:left w:val="single" w:color="BFBFBF" w:sz="6"/>
              <w:bottom w:val="single" w:color="BFBFBF" w:sz="6"/>
              <w:right w:val="single" w:color="BFBFBF" w:sz="6"/>
            </w:tcBorders>
            <w:shd w:fill="D6E4F0" w:val="clear"/>
            <w:tcMar>
              <w:top w:type="dxa" w:w="70"/>
              <w:left w:type="dxa" w:w="120"/>
              <w:bottom w:type="dxa" w:w="70"/>
              <w:right w:type="dxa" w:w="120"/>
            </w:tcMar>
            <w:vAlign w:val="center"/>
          </w:tcPr>
          <w:p>
            <w:pPr>
              <w:jc w:val="center"/>
            </w:pPr>
            <w:r>
              <w:rPr>
                <w:rFonts w:ascii="Arial" w:cs="Arial" w:eastAsia="Arial" w:hAnsi="Arial"/>
                <w:b/>
                <w:bCs/>
                <w:i w:val="false"/>
                <w:iCs w:val="false"/>
                <w:color w:val="2E74B5"/>
                <w:sz w:val="15"/>
                <w:szCs w:val="15"/>
              </w:rPr>
              <w:t xml:space="preserve">IN</w:t>
            </w:r>
          </w:p>
        </w:tc>
      </w:tr>
      <w:tr>
        <w:tc>
          <w:tcPr>
            <w:tcW w:type="dxa" w:w="600"/>
            <w:tcBorders>
              <w:top w:val="single" w:color="FFFFFF" w:sz="6"/>
              <w:left w:val="single" w:color="FFFFFF" w:sz="6"/>
              <w:bottom w:val="single" w:color="FFFFFF" w:sz="6"/>
              <w:right w:val="single" w:color="FFFFFF" w:sz="6"/>
            </w:tcBorders>
            <w:shd w:fill="1E8449" w:val="clear"/>
            <w:tcMar>
              <w:top w:type="dxa" w:w="70"/>
              <w:left w:type="dxa" w:w="120"/>
              <w:bottom w:type="dxa" w:w="70"/>
              <w:right w:type="dxa" w:w="120"/>
            </w:tcMar>
            <w:vAlign w:val="center"/>
          </w:tcPr>
          <w:p>
            <w:pPr>
              <w:jc w:val="center"/>
            </w:pPr>
            <w:r>
              <w:rPr>
                <w:rFonts w:ascii="Arial" w:cs="Arial" w:eastAsia="Arial" w:hAnsi="Arial"/>
                <w:b/>
                <w:bCs/>
                <w:i w:val="false"/>
                <w:iCs w:val="false"/>
                <w:color w:val="FFFFFF"/>
                <w:sz w:val="16"/>
                <w:szCs w:val="16"/>
              </w:rPr>
              <w:t xml:space="preserve">GET</w:t>
            </w:r>
          </w:p>
        </w:tc>
        <w:tc>
          <w:tcPr>
            <w:tcW w:type="dxa" w:w="2760"/>
            <w:tcBorders>
              <w:top w:val="single" w:color="BFBFBF" w:sz="6"/>
              <w:left w:val="single" w:color="BFBFBF" w:sz="6"/>
              <w:bottom w:val="single" w:color="BFBFBF" w:sz="6"/>
              <w:right w:val="single" w:color="BFBFBF" w:sz="6"/>
            </w:tcBorders>
            <w:shd w:fill="F2F2F2" w:val="clear"/>
            <w:tcMar>
              <w:top w:type="dxa" w:w="70"/>
              <w:left w:type="dxa" w:w="120"/>
              <w:bottom w:type="dxa" w:w="70"/>
              <w:right w:type="dxa" w:w="120"/>
            </w:tcMar>
          </w:tcPr>
          <w:p>
            <w:r>
              <w:rPr>
                <w:rFonts w:ascii="Arial" w:cs="Arial" w:eastAsia="Arial" w:hAnsi="Arial"/>
                <w:b/>
                <w:bCs/>
                <w:i w:val="false"/>
                <w:iCs w:val="false"/>
                <w:color w:val="2C3E50"/>
                <w:sz w:val="15"/>
                <w:szCs w:val="15"/>
              </w:rPr>
              <w:t xml:space="preserve">/assessments/results/batch</w:t>
            </w:r>
          </w:p>
        </w:tc>
        <w:tc>
          <w:tcPr>
            <w:tcW w:type="dxa" w:w="3400"/>
            <w:tcBorders>
              <w:top w:val="single" w:color="BFBFBF" w:sz="6"/>
              <w:left w:val="single" w:color="BFBFBF" w:sz="6"/>
              <w:bottom w:val="single" w:color="BFBFBF" w:sz="6"/>
              <w:right w:val="single" w:color="BFBFBF" w:sz="6"/>
            </w:tcBorders>
            <w:shd w:fill="FFFFFF" w:val="clear"/>
            <w:tcMar>
              <w:top w:type="dxa" w:w="70"/>
              <w:left w:type="dxa" w:w="120"/>
              <w:bottom w:type="dxa" w:w="70"/>
              <w:right w:type="dxa" w:w="120"/>
            </w:tcMar>
          </w:tcPr>
          <w:p>
            <w:r>
              <w:rPr>
                <w:rFonts w:ascii="Arial" w:cs="Arial" w:eastAsia="Arial" w:hAnsi="Arial"/>
                <w:b w:val="false"/>
                <w:bCs w:val="false"/>
                <w:i w:val="false"/>
                <w:iCs w:val="false"/>
                <w:color w:val="595959"/>
                <w:sz w:val="15"/>
                <w:szCs w:val="15"/>
              </w:rPr>
              <w:t xml:space="preserve">Batch fetch all results after org-wide assessment run</w:t>
            </w:r>
          </w:p>
        </w:tc>
        <w:tc>
          <w:tcPr>
            <w:tcW w:type="dxa" w:w="600"/>
            <w:tcBorders>
              <w:top w:val="single" w:color="BFBFBF" w:sz="6"/>
              <w:left w:val="single" w:color="BFBFBF" w:sz="6"/>
              <w:bottom w:val="single" w:color="BFBFBF" w:sz="6"/>
              <w:right w:val="single" w:color="BFBFBF" w:sz="6"/>
            </w:tcBorders>
            <w:shd w:fill="D6E4F0" w:val="clear"/>
            <w:tcMar>
              <w:top w:type="dxa" w:w="70"/>
              <w:left w:type="dxa" w:w="120"/>
              <w:bottom w:type="dxa" w:w="70"/>
              <w:right w:type="dxa" w:w="120"/>
            </w:tcMar>
            <w:vAlign w:val="center"/>
          </w:tcPr>
          <w:p>
            <w:pPr>
              <w:jc w:val="center"/>
            </w:pPr>
            <w:r>
              <w:rPr>
                <w:rFonts w:ascii="Arial" w:cs="Arial" w:eastAsia="Arial" w:hAnsi="Arial"/>
                <w:b/>
                <w:bCs/>
                <w:i w:val="false"/>
                <w:iCs w:val="false"/>
                <w:color w:val="2E74B5"/>
                <w:sz w:val="15"/>
                <w:szCs w:val="15"/>
              </w:rPr>
              <w:t xml:space="preserve">IN</w:t>
            </w:r>
          </w:p>
        </w:tc>
      </w:tr>
      <w:tr>
        <w:tc>
          <w:tcPr>
            <w:tcW w:type="dxa" w:w="600"/>
            <w:tcBorders>
              <w:top w:val="single" w:color="FFFFFF" w:sz="6"/>
              <w:left w:val="single" w:color="FFFFFF" w:sz="6"/>
              <w:bottom w:val="single" w:color="FFFFFF" w:sz="6"/>
              <w:right w:val="single" w:color="FFFFFF" w:sz="6"/>
            </w:tcBorders>
            <w:shd w:fill="1E8449" w:val="clear"/>
            <w:tcMar>
              <w:top w:type="dxa" w:w="70"/>
              <w:left w:type="dxa" w:w="120"/>
              <w:bottom w:type="dxa" w:w="70"/>
              <w:right w:type="dxa" w:w="120"/>
            </w:tcMar>
            <w:vAlign w:val="center"/>
          </w:tcPr>
          <w:p>
            <w:pPr>
              <w:jc w:val="center"/>
            </w:pPr>
            <w:r>
              <w:rPr>
                <w:rFonts w:ascii="Arial" w:cs="Arial" w:eastAsia="Arial" w:hAnsi="Arial"/>
                <w:b/>
                <w:bCs/>
                <w:i w:val="false"/>
                <w:iCs w:val="false"/>
                <w:color w:val="FFFFFF"/>
                <w:sz w:val="16"/>
                <w:szCs w:val="16"/>
              </w:rPr>
              <w:t xml:space="preserve">GET</w:t>
            </w:r>
          </w:p>
        </w:tc>
        <w:tc>
          <w:tcPr>
            <w:tcW w:type="dxa" w:w="2760"/>
            <w:tcBorders>
              <w:top w:val="single" w:color="BFBFBF" w:sz="6"/>
              <w:left w:val="single" w:color="BFBFBF" w:sz="6"/>
              <w:bottom w:val="single" w:color="BFBFBF" w:sz="6"/>
              <w:right w:val="single" w:color="BFBFBF" w:sz="6"/>
            </w:tcBorders>
            <w:shd w:fill="F2F2F2" w:val="clear"/>
            <w:tcMar>
              <w:top w:type="dxa" w:w="70"/>
              <w:left w:type="dxa" w:w="120"/>
              <w:bottom w:type="dxa" w:w="70"/>
              <w:right w:type="dxa" w:w="120"/>
            </w:tcMar>
          </w:tcPr>
          <w:p>
            <w:r>
              <w:rPr>
                <w:rFonts w:ascii="Arial" w:cs="Arial" w:eastAsia="Arial" w:hAnsi="Arial"/>
                <w:b/>
                <w:bCs/>
                <w:i w:val="false"/>
                <w:iCs w:val="false"/>
                <w:color w:val="2C3E50"/>
                <w:sz w:val="15"/>
                <w:szCs w:val="15"/>
              </w:rPr>
              <w:t xml:space="preserve">/skills/taxonomy</w:t>
            </w:r>
          </w:p>
        </w:tc>
        <w:tc>
          <w:tcPr>
            <w:tcW w:type="dxa" w:w="3400"/>
            <w:tcBorders>
              <w:top w:val="single" w:color="BFBFBF" w:sz="6"/>
              <w:left w:val="single" w:color="BFBFBF" w:sz="6"/>
              <w:bottom w:val="single" w:color="BFBFBF" w:sz="6"/>
              <w:right w:val="single" w:color="BFBFBF" w:sz="6"/>
            </w:tcBorders>
            <w:shd w:fill="FFFFFF" w:val="clear"/>
            <w:tcMar>
              <w:top w:type="dxa" w:w="70"/>
              <w:left w:type="dxa" w:w="120"/>
              <w:bottom w:type="dxa" w:w="70"/>
              <w:right w:type="dxa" w:w="120"/>
            </w:tcMar>
          </w:tcPr>
          <w:p>
            <w:r>
              <w:rPr>
                <w:rFonts w:ascii="Arial" w:cs="Arial" w:eastAsia="Arial" w:hAnsi="Arial"/>
                <w:b w:val="false"/>
                <w:bCs w:val="false"/>
                <w:i w:val="false"/>
                <w:iCs w:val="false"/>
                <w:color w:val="595959"/>
                <w:sz w:val="15"/>
                <w:szCs w:val="15"/>
              </w:rPr>
              <w:t xml:space="preserve">Fetch master skill taxonomy for use in SIP skill tagging UI</w:t>
            </w:r>
          </w:p>
        </w:tc>
        <w:tc>
          <w:tcPr>
            <w:tcW w:type="dxa" w:w="600"/>
            <w:tcBorders>
              <w:top w:val="single" w:color="BFBFBF" w:sz="6"/>
              <w:left w:val="single" w:color="BFBFBF" w:sz="6"/>
              <w:bottom w:val="single" w:color="BFBFBF" w:sz="6"/>
              <w:right w:val="single" w:color="BFBFBF" w:sz="6"/>
            </w:tcBorders>
            <w:shd w:fill="D6E4F0" w:val="clear"/>
            <w:tcMar>
              <w:top w:type="dxa" w:w="70"/>
              <w:left w:type="dxa" w:w="120"/>
              <w:bottom w:type="dxa" w:w="70"/>
              <w:right w:type="dxa" w:w="120"/>
            </w:tcMar>
            <w:vAlign w:val="center"/>
          </w:tcPr>
          <w:p>
            <w:pPr>
              <w:jc w:val="center"/>
            </w:pPr>
            <w:r>
              <w:rPr>
                <w:rFonts w:ascii="Arial" w:cs="Arial" w:eastAsia="Arial" w:hAnsi="Arial"/>
                <w:b/>
                <w:bCs/>
                <w:i w:val="false"/>
                <w:iCs w:val="false"/>
                <w:color w:val="2E74B5"/>
                <w:sz w:val="15"/>
                <w:szCs w:val="15"/>
              </w:rPr>
              <w:t xml:space="preserve">IN</w:t>
            </w:r>
          </w:p>
        </w:tc>
      </w:tr>
      <w:tr>
        <w:tc>
          <w:tcPr>
            <w:tcW w:type="dxa" w:w="600"/>
            <w:tcBorders>
              <w:top w:val="single" w:color="FFFFFF" w:sz="6"/>
              <w:left w:val="single" w:color="FFFFFF" w:sz="6"/>
              <w:bottom w:val="single" w:color="FFFFFF" w:sz="6"/>
              <w:right w:val="single" w:color="FFFFFF" w:sz="6"/>
            </w:tcBorders>
            <w:shd w:fill="1E8449" w:val="clear"/>
            <w:tcMar>
              <w:top w:type="dxa" w:w="70"/>
              <w:left w:type="dxa" w:w="120"/>
              <w:bottom w:type="dxa" w:w="70"/>
              <w:right w:type="dxa" w:w="120"/>
            </w:tcMar>
            <w:vAlign w:val="center"/>
          </w:tcPr>
          <w:p>
            <w:pPr>
              <w:jc w:val="center"/>
            </w:pPr>
            <w:r>
              <w:rPr>
                <w:rFonts w:ascii="Arial" w:cs="Arial" w:eastAsia="Arial" w:hAnsi="Arial"/>
                <w:b/>
                <w:bCs/>
                <w:i w:val="false"/>
                <w:iCs w:val="false"/>
                <w:color w:val="FFFFFF"/>
                <w:sz w:val="16"/>
                <w:szCs w:val="16"/>
              </w:rPr>
              <w:t xml:space="preserve">GET</w:t>
            </w:r>
          </w:p>
        </w:tc>
        <w:tc>
          <w:tcPr>
            <w:tcW w:type="dxa" w:w="2760"/>
            <w:tcBorders>
              <w:top w:val="single" w:color="BFBFBF" w:sz="6"/>
              <w:left w:val="single" w:color="BFBFBF" w:sz="6"/>
              <w:bottom w:val="single" w:color="BFBFBF" w:sz="6"/>
              <w:right w:val="single" w:color="BFBFBF" w:sz="6"/>
            </w:tcBorders>
            <w:shd w:fill="F2F2F2" w:val="clear"/>
            <w:tcMar>
              <w:top w:type="dxa" w:w="70"/>
              <w:left w:type="dxa" w:w="120"/>
              <w:bottom w:type="dxa" w:w="70"/>
              <w:right w:type="dxa" w:w="120"/>
            </w:tcMar>
          </w:tcPr>
          <w:p>
            <w:r>
              <w:rPr>
                <w:rFonts w:ascii="Arial" w:cs="Arial" w:eastAsia="Arial" w:hAnsi="Arial"/>
                <w:b/>
                <w:bCs/>
                <w:i w:val="false"/>
                <w:iCs w:val="false"/>
                <w:color w:val="2C3E50"/>
                <w:sz w:val="15"/>
                <w:szCs w:val="15"/>
              </w:rPr>
              <w:t xml:space="preserve">/roles/{roleId}/required-skills</w:t>
            </w:r>
          </w:p>
        </w:tc>
        <w:tc>
          <w:tcPr>
            <w:tcW w:type="dxa" w:w="3400"/>
            <w:tcBorders>
              <w:top w:val="single" w:color="BFBFBF" w:sz="6"/>
              <w:left w:val="single" w:color="BFBFBF" w:sz="6"/>
              <w:bottom w:val="single" w:color="BFBFBF" w:sz="6"/>
              <w:right w:val="single" w:color="BFBFBF" w:sz="6"/>
            </w:tcBorders>
            <w:shd w:fill="FFFFFF" w:val="clear"/>
            <w:tcMar>
              <w:top w:type="dxa" w:w="70"/>
              <w:left w:type="dxa" w:w="120"/>
              <w:bottom w:type="dxa" w:w="70"/>
              <w:right w:type="dxa" w:w="120"/>
            </w:tcMar>
          </w:tcPr>
          <w:p>
            <w:r>
              <w:rPr>
                <w:rFonts w:ascii="Arial" w:cs="Arial" w:eastAsia="Arial" w:hAnsi="Arial"/>
                <w:b w:val="false"/>
                <w:bCs w:val="false"/>
                <w:i w:val="false"/>
                <w:iCs w:val="false"/>
                <w:color w:val="595959"/>
                <w:sz w:val="15"/>
                <w:szCs w:val="15"/>
              </w:rPr>
              <w:t xml:space="preserve">Fetch required skills per role-grade combination</w:t>
            </w:r>
          </w:p>
        </w:tc>
        <w:tc>
          <w:tcPr>
            <w:tcW w:type="dxa" w:w="600"/>
            <w:tcBorders>
              <w:top w:val="single" w:color="BFBFBF" w:sz="6"/>
              <w:left w:val="single" w:color="BFBFBF" w:sz="6"/>
              <w:bottom w:val="single" w:color="BFBFBF" w:sz="6"/>
              <w:right w:val="single" w:color="BFBFBF" w:sz="6"/>
            </w:tcBorders>
            <w:shd w:fill="D6E4F0" w:val="clear"/>
            <w:tcMar>
              <w:top w:type="dxa" w:w="70"/>
              <w:left w:type="dxa" w:w="120"/>
              <w:bottom w:type="dxa" w:w="70"/>
              <w:right w:type="dxa" w:w="120"/>
            </w:tcMar>
            <w:vAlign w:val="center"/>
          </w:tcPr>
          <w:p>
            <w:pPr>
              <w:jc w:val="center"/>
            </w:pPr>
            <w:r>
              <w:rPr>
                <w:rFonts w:ascii="Arial" w:cs="Arial" w:eastAsia="Arial" w:hAnsi="Arial"/>
                <w:b/>
                <w:bCs/>
                <w:i w:val="false"/>
                <w:iCs w:val="false"/>
                <w:color w:val="2E74B5"/>
                <w:sz w:val="15"/>
                <w:szCs w:val="15"/>
              </w:rPr>
              <w:t xml:space="preserve">IN</w:t>
            </w:r>
          </w:p>
        </w:tc>
      </w:tr>
      <w:tr>
        <w:tc>
          <w:tcPr>
            <w:tcW w:type="dxa" w:w="600"/>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vAlign w:val="center"/>
          </w:tcPr>
          <w:p>
            <w:pPr>
              <w:jc w:val="center"/>
            </w:pPr>
            <w:r>
              <w:rPr>
                <w:rFonts w:ascii="Arial" w:cs="Arial" w:eastAsia="Arial" w:hAnsi="Arial"/>
                <w:b/>
                <w:bCs/>
                <w:i w:val="false"/>
                <w:iCs w:val="false"/>
                <w:color w:val="FFFFFF"/>
                <w:sz w:val="16"/>
                <w:szCs w:val="16"/>
              </w:rPr>
              <w:t xml:space="preserve">POST</w:t>
            </w:r>
          </w:p>
        </w:tc>
        <w:tc>
          <w:tcPr>
            <w:tcW w:type="dxa" w:w="2760"/>
            <w:tcBorders>
              <w:top w:val="single" w:color="BFBFBF" w:sz="6"/>
              <w:left w:val="single" w:color="BFBFBF" w:sz="6"/>
              <w:bottom w:val="single" w:color="BFBFBF" w:sz="6"/>
              <w:right w:val="single" w:color="BFBFBF" w:sz="6"/>
            </w:tcBorders>
            <w:shd w:fill="F2F2F2" w:val="clear"/>
            <w:tcMar>
              <w:top w:type="dxa" w:w="70"/>
              <w:left w:type="dxa" w:w="120"/>
              <w:bottom w:type="dxa" w:w="70"/>
              <w:right w:type="dxa" w:w="120"/>
            </w:tcMar>
          </w:tcPr>
          <w:p>
            <w:r>
              <w:rPr>
                <w:rFonts w:ascii="Arial" w:cs="Arial" w:eastAsia="Arial" w:hAnsi="Arial"/>
                <w:b/>
                <w:bCs/>
                <w:i w:val="false"/>
                <w:iCs w:val="false"/>
                <w:color w:val="2C3E50"/>
                <w:sz w:val="15"/>
                <w:szCs w:val="15"/>
              </w:rPr>
              <w:t xml:space="preserve">/webhooks/assessment-complete</w:t>
            </w:r>
          </w:p>
        </w:tc>
        <w:tc>
          <w:tcPr>
            <w:tcW w:type="dxa" w:w="3400"/>
            <w:tcBorders>
              <w:top w:val="single" w:color="BFBFBF" w:sz="6"/>
              <w:left w:val="single" w:color="BFBFBF" w:sz="6"/>
              <w:bottom w:val="single" w:color="BFBFBF" w:sz="6"/>
              <w:right w:val="single" w:color="BFBFBF" w:sz="6"/>
            </w:tcBorders>
            <w:shd w:fill="FFFFFF" w:val="clear"/>
            <w:tcMar>
              <w:top w:type="dxa" w:w="70"/>
              <w:left w:type="dxa" w:w="120"/>
              <w:bottom w:type="dxa" w:w="70"/>
              <w:right w:type="dxa" w:w="120"/>
            </w:tcMar>
          </w:tcPr>
          <w:p>
            <w:r>
              <w:rPr>
                <w:rFonts w:ascii="Arial" w:cs="Arial" w:eastAsia="Arial" w:hAnsi="Arial"/>
                <w:b w:val="false"/>
                <w:bCs w:val="false"/>
                <w:i w:val="false"/>
                <w:iCs w:val="false"/>
                <w:color w:val="595959"/>
                <w:sz w:val="15"/>
                <w:szCs w:val="15"/>
              </w:rPr>
              <w:t xml:space="preserve">Portal notifies SIP when an employee completes an assessment</w:t>
            </w:r>
          </w:p>
        </w:tc>
        <w:tc>
          <w:tcPr>
            <w:tcW w:type="dxa" w:w="600"/>
            <w:tcBorders>
              <w:top w:val="single" w:color="BFBFBF" w:sz="6"/>
              <w:left w:val="single" w:color="BFBFBF" w:sz="6"/>
              <w:bottom w:val="single" w:color="BFBFBF" w:sz="6"/>
              <w:right w:val="single" w:color="BFBFBF" w:sz="6"/>
            </w:tcBorders>
            <w:shd w:fill="D6E4F0" w:val="clear"/>
            <w:tcMar>
              <w:top w:type="dxa" w:w="70"/>
              <w:left w:type="dxa" w:w="120"/>
              <w:bottom w:type="dxa" w:w="70"/>
              <w:right w:type="dxa" w:w="120"/>
            </w:tcMar>
            <w:vAlign w:val="center"/>
          </w:tcPr>
          <w:p>
            <w:pPr>
              <w:jc w:val="center"/>
            </w:pPr>
            <w:r>
              <w:rPr>
                <w:rFonts w:ascii="Arial" w:cs="Arial" w:eastAsia="Arial" w:hAnsi="Arial"/>
                <w:b/>
                <w:bCs/>
                <w:i w:val="false"/>
                <w:iCs w:val="false"/>
                <w:color w:val="2E74B5"/>
                <w:sz w:val="15"/>
                <w:szCs w:val="15"/>
              </w:rPr>
              <w:t xml:space="preserve">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r>
              <w:rPr>
                <w:rFonts w:ascii="Arial" w:cs="Arial" w:eastAsia="Arial" w:hAnsi="Arial"/>
                <w:b/>
                <w:bCs/>
                <w:color w:val="C9A227"/>
                <w:sz w:val="28"/>
                <w:szCs w:val="28"/>
              </w:rPr>
              <w:t xml:space="preserve">10  </w:t>
            </w:r>
            <w:r>
              <w:rPr>
                <w:rFonts w:ascii="Arial" w:cs="Arial" w:eastAsia="Arial" w:hAnsi="Arial"/>
                <w:b/>
                <w:bCs/>
                <w:color w:val="FFFFFF"/>
                <w:sz w:val="28"/>
                <w:szCs w:val="28"/>
              </w:rPr>
              <w:t xml:space="preserve">NON-FUNCTIONAL REQUIREMENTS</w:t>
            </w:r>
          </w:p>
          <w:p>
            <w:pPr>
              <w:spacing w:before="40"/>
            </w:pPr>
            <w:r>
              <w:rPr>
                <w:rFonts w:ascii="Arial" w:cs="Arial" w:eastAsia="Arial" w:hAnsi="Arial"/>
                <w:i/>
                <w:iCs/>
                <w:color w:val="BDC3C7"/>
                <w:sz w:val="18"/>
                <w:szCs w:val="18"/>
              </w:rPr>
              <w:t xml:space="preserve">Performance, security, compliance, and data governance standards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Category</w:t>
            </w:r>
          </w:p>
        </w:tc>
        <w:tc>
          <w:tcPr>
            <w:tcW w:type="dxa" w:w="300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Requirement</w:t>
            </w:r>
          </w:p>
        </w:tc>
        <w:tc>
          <w:tcPr>
            <w:tcW w:type="dxa" w:w="436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Specification</w:t>
            </w:r>
          </w:p>
        </w:tc>
      </w:tr>
      <w:tr>
        <w:tc>
          <w:tcPr>
            <w:tcW w:type="dxa" w:w="20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Performance</w:t>
            </w:r>
          </w:p>
        </w:tc>
        <w:tc>
          <w:tcPr>
            <w:tcW w:type="dxa" w:w="30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6"/>
                <w:szCs w:val="16"/>
              </w:rPr>
              <w:t xml:space="preserve">Page Load Time</w:t>
            </w:r>
          </w:p>
        </w:tc>
        <w:tc>
          <w:tcPr>
            <w:tcW w:type="dxa" w:w="436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All pages load within 3 seconds on standard BALCO network infrastructure</w:t>
            </w:r>
          </w:p>
        </w:tc>
      </w:tr>
      <w:tr>
        <w:tc>
          <w:tcPr>
            <w:tcW w:type="dxa" w:w="20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Performance</w:t>
            </w:r>
          </w:p>
        </w:tc>
        <w:tc>
          <w:tcPr>
            <w:tcW w:type="dxa" w:w="30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6"/>
                <w:szCs w:val="16"/>
              </w:rPr>
              <w:t xml:space="preserve">API Response Time</w:t>
            </w:r>
          </w:p>
        </w:tc>
        <w:tc>
          <w:tcPr>
            <w:tcW w:type="dxa" w:w="43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All SIP API calls respond within 2 seconds under normal load; webhook processing within 60 seconds</w:t>
            </w:r>
          </w:p>
        </w:tc>
      </w:tr>
      <w:tr>
        <w:tc>
          <w:tcPr>
            <w:tcW w:type="dxa" w:w="20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Performance</w:t>
            </w:r>
          </w:p>
        </w:tc>
        <w:tc>
          <w:tcPr>
            <w:tcW w:type="dxa" w:w="30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6"/>
                <w:szCs w:val="16"/>
              </w:rPr>
              <w:t xml:space="preserve">Concurrent Users</w:t>
            </w:r>
          </w:p>
        </w:tc>
        <w:tc>
          <w:tcPr>
            <w:tcW w:type="dxa" w:w="436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System must support minimum 500 concurrent users without performance degradation (plant shift change scenario)</w:t>
            </w:r>
          </w:p>
        </w:tc>
      </w:tr>
      <w:tr>
        <w:tc>
          <w:tcPr>
            <w:tcW w:type="dxa" w:w="20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Security</w:t>
            </w:r>
          </w:p>
        </w:tc>
        <w:tc>
          <w:tcPr>
            <w:tcW w:type="dxa" w:w="30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6"/>
                <w:szCs w:val="16"/>
              </w:rPr>
              <w:t xml:space="preserve">Authentication</w:t>
            </w:r>
          </w:p>
        </w:tc>
        <w:tc>
          <w:tcPr>
            <w:tcW w:type="dxa" w:w="43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SSO via Darwinbox credentials — employees use existing Darwinbox login; no separate SIP password required</w:t>
            </w:r>
          </w:p>
        </w:tc>
      </w:tr>
      <w:tr>
        <w:tc>
          <w:tcPr>
            <w:tcW w:type="dxa" w:w="20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Security</w:t>
            </w:r>
          </w:p>
        </w:tc>
        <w:tc>
          <w:tcPr>
            <w:tcW w:type="dxa" w:w="30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6"/>
                <w:szCs w:val="16"/>
              </w:rPr>
              <w:t xml:space="preserve">Manager Feedback Links</w:t>
            </w:r>
          </w:p>
        </w:tc>
        <w:tc>
          <w:tcPr>
            <w:tcW w:type="dxa" w:w="436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Time-limited authenticated links (expire after 30 days); no portal login required for manager form submission</w:t>
            </w:r>
          </w:p>
        </w:tc>
      </w:tr>
      <w:tr>
        <w:tc>
          <w:tcPr>
            <w:tcW w:type="dxa" w:w="20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Security</w:t>
            </w:r>
          </w:p>
        </w:tc>
        <w:tc>
          <w:tcPr>
            <w:tcW w:type="dxa" w:w="30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6"/>
                <w:szCs w:val="16"/>
              </w:rPr>
              <w:t xml:space="preserve">Data Encryption</w:t>
            </w:r>
          </w:p>
        </w:tc>
        <w:tc>
          <w:tcPr>
            <w:tcW w:type="dxa" w:w="43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All data encrypted at rest (AES-256) and in transit (TLS 1.2+)</w:t>
            </w:r>
          </w:p>
        </w:tc>
      </w:tr>
      <w:tr>
        <w:tc>
          <w:tcPr>
            <w:tcW w:type="dxa" w:w="20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Security</w:t>
            </w:r>
          </w:p>
        </w:tc>
        <w:tc>
          <w:tcPr>
            <w:tcW w:type="dxa" w:w="30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6"/>
                <w:szCs w:val="16"/>
              </w:rPr>
              <w:t xml:space="preserve">API Security</w:t>
            </w:r>
          </w:p>
        </w:tc>
        <w:tc>
          <w:tcPr>
            <w:tcW w:type="dxa" w:w="436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All API integrations use OAuth 2.0 with rotating tokens; API keys stored in secrets manager, never hardcoded</w:t>
            </w:r>
          </w:p>
        </w:tc>
      </w:tr>
      <w:tr>
        <w:tc>
          <w:tcPr>
            <w:tcW w:type="dxa" w:w="20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Compliance</w:t>
            </w:r>
          </w:p>
        </w:tc>
        <w:tc>
          <w:tcPr>
            <w:tcW w:type="dxa" w:w="30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6"/>
                <w:szCs w:val="16"/>
              </w:rPr>
              <w:t xml:space="preserve">DPDP Act 2023</w:t>
            </w:r>
          </w:p>
        </w:tc>
        <w:tc>
          <w:tcPr>
            <w:tcW w:type="dxa" w:w="43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Skills proficiency data classified as employee performance data; employee consent captured in onboarding; data retention per BALCO policy; right to access and correction supported</w:t>
            </w:r>
          </w:p>
        </w:tc>
      </w:tr>
      <w:tr>
        <w:tc>
          <w:tcPr>
            <w:tcW w:type="dxa" w:w="20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Compliance</w:t>
            </w:r>
          </w:p>
        </w:tc>
        <w:tc>
          <w:tcPr>
            <w:tcW w:type="dxa" w:w="30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6"/>
                <w:szCs w:val="16"/>
              </w:rPr>
              <w:t xml:space="preserve">Data Residency</w:t>
            </w:r>
          </w:p>
        </w:tc>
        <w:tc>
          <w:tcPr>
            <w:tcW w:type="dxa" w:w="436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All data stored on India-based servers; no employee data transferred outside India without explicit consent and legal basis</w:t>
            </w:r>
          </w:p>
        </w:tc>
      </w:tr>
      <w:tr>
        <w:tc>
          <w:tcPr>
            <w:tcW w:type="dxa" w:w="20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Compliance</w:t>
            </w:r>
          </w:p>
        </w:tc>
        <w:tc>
          <w:tcPr>
            <w:tcW w:type="dxa" w:w="30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6"/>
                <w:szCs w:val="16"/>
              </w:rPr>
              <w:t xml:space="preserve">Audit Trail</w:t>
            </w:r>
          </w:p>
        </w:tc>
        <w:tc>
          <w:tcPr>
            <w:tcW w:type="dxa" w:w="43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All data modifications logged with user ID, timestamp, and change description; audit log is immutable and retained for 7 years</w:t>
            </w:r>
          </w:p>
        </w:tc>
      </w:tr>
      <w:tr>
        <w:tc>
          <w:tcPr>
            <w:tcW w:type="dxa" w:w="20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Availability</w:t>
            </w:r>
          </w:p>
        </w:tc>
        <w:tc>
          <w:tcPr>
            <w:tcW w:type="dxa" w:w="30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6"/>
                <w:szCs w:val="16"/>
              </w:rPr>
              <w:t xml:space="preserve">Uptime</w:t>
            </w:r>
          </w:p>
        </w:tc>
        <w:tc>
          <w:tcPr>
            <w:tcW w:type="dxa" w:w="436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99.5% uptime SLA; planned maintenance during non-shift hours (Sunday 02:00–06:00 IST)</w:t>
            </w:r>
          </w:p>
        </w:tc>
      </w:tr>
      <w:tr>
        <w:tc>
          <w:tcPr>
            <w:tcW w:type="dxa" w:w="20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Availability</w:t>
            </w:r>
          </w:p>
        </w:tc>
        <w:tc>
          <w:tcPr>
            <w:tcW w:type="dxa" w:w="30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6"/>
                <w:szCs w:val="16"/>
              </w:rPr>
              <w:t xml:space="preserve">Offline Tolerance</w:t>
            </w:r>
          </w:p>
        </w:tc>
        <w:tc>
          <w:tcPr>
            <w:tcW w:type="dxa" w:w="43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Manager feedback form (email link) must be submittable even if portal is briefly unavailable — form submission queued and processed on restore</w:t>
            </w:r>
          </w:p>
        </w:tc>
      </w:tr>
      <w:tr>
        <w:tc>
          <w:tcPr>
            <w:tcW w:type="dxa" w:w="20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Scalability</w:t>
            </w:r>
          </w:p>
        </w:tc>
        <w:tc>
          <w:tcPr>
            <w:tcW w:type="dxa" w:w="30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6"/>
                <w:szCs w:val="16"/>
              </w:rPr>
              <w:t xml:space="preserve">Employee Volume</w:t>
            </w:r>
          </w:p>
        </w:tc>
        <w:tc>
          <w:tcPr>
            <w:tcW w:type="dxa" w:w="436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Designed for BALCO's current headcount (~5,000); must scale to 10,000 without architectural changes</w:t>
            </w:r>
          </w:p>
        </w:tc>
      </w:tr>
      <w:tr>
        <w:tc>
          <w:tcPr>
            <w:tcW w:type="dxa" w:w="20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Accessibility</w:t>
            </w:r>
          </w:p>
        </w:tc>
        <w:tc>
          <w:tcPr>
            <w:tcW w:type="dxa" w:w="30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6"/>
                <w:szCs w:val="16"/>
              </w:rPr>
              <w:t xml:space="preserve">Language</w:t>
            </w:r>
          </w:p>
        </w:tc>
        <w:tc>
          <w:tcPr>
            <w:tcW w:type="dxa" w:w="43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All employee-facing interfaces in English; Hindi localisation as Phase 2 enhancement</w:t>
            </w:r>
          </w:p>
        </w:tc>
      </w:tr>
      <w:tr>
        <w:tc>
          <w:tcPr>
            <w:tcW w:type="dxa" w:w="20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Accessibility</w:t>
            </w:r>
          </w:p>
        </w:tc>
        <w:tc>
          <w:tcPr>
            <w:tcW w:type="dxa" w:w="30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6"/>
                <w:szCs w:val="16"/>
              </w:rPr>
              <w:t xml:space="preserve">Device Support</w:t>
            </w:r>
          </w:p>
        </w:tc>
        <w:tc>
          <w:tcPr>
            <w:tcW w:type="dxa" w:w="436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Responsive design required — fully functional on desktop, tablet, and mobile browser; native app out of scope for Phase 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r>
              <w:rPr>
                <w:rFonts w:ascii="Arial" w:cs="Arial" w:eastAsia="Arial" w:hAnsi="Arial"/>
                <w:b/>
                <w:bCs/>
                <w:color w:val="C9A227"/>
                <w:sz w:val="28"/>
                <w:szCs w:val="28"/>
              </w:rPr>
              <w:t xml:space="preserve">11  </w:t>
            </w:r>
            <w:r>
              <w:rPr>
                <w:rFonts w:ascii="Arial" w:cs="Arial" w:eastAsia="Arial" w:hAnsi="Arial"/>
                <w:b/>
                <w:bCs/>
                <w:color w:val="FFFFFF"/>
                <w:sz w:val="28"/>
                <w:szCs w:val="28"/>
              </w:rPr>
              <w:t xml:space="preserve">PHASING &amp; PRIORITISATION</w:t>
            </w:r>
          </w:p>
          <w:p>
            <w:pPr>
              <w:spacing w:before="40"/>
            </w:pPr>
            <w:r>
              <w:rPr>
                <w:rFonts w:ascii="Arial" w:cs="Arial" w:eastAsia="Arial" w:hAnsi="Arial"/>
                <w:i/>
                <w:iCs/>
                <w:color w:val="BDC3C7"/>
                <w:sz w:val="18"/>
                <w:szCs w:val="18"/>
              </w:rPr>
              <w:t xml:space="preserve">What gets built when — and why</w:t>
            </w:r>
          </w:p>
        </w:tc>
      </w:tr>
    </w:tbl>
    <w:p>
      <w:pPr>
        <w:spacing w:after="0" w:before="80"/>
      </w:pPr>
      <w:r>
        <w:t xml:space="preserve"/>
      </w:r>
    </w:p>
    <w:p>
      <w:pPr>
        <w:spacing w:after="80" w:before="0"/>
        <w:jc w:val="left"/>
      </w:pPr>
      <w:r>
        <w:rPr>
          <w:rFonts w:ascii="Arial" w:cs="Arial" w:eastAsia="Arial" w:hAnsi="Arial"/>
          <w:b w:val="false"/>
          <w:bCs w:val="false"/>
          <w:i w:val="false"/>
          <w:iCs w:val="false"/>
          <w:color w:val="595959"/>
          <w:sz w:val="18"/>
          <w:szCs w:val="18"/>
        </w:rPr>
        <w:t xml:space="preserve">Given the complexity of the integration and the PSU context, implementation is phased. Phase 1 delivers the minimum viable system that generates L3/L4 data automatically. Phase 2 adds career linkage and advanced analytics. The phasing is designed so that Phase 1 is independently valuable — it does not require Phase 2 to demonstrate ROI.</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360"/>
        <w:gridCol w:w="2800"/>
      </w:tblGrid>
      <w:tr>
        <w:tc>
          <w:tcPr>
            <w:tcW w:type="dxa" w:w="120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Phase</w:t>
            </w:r>
          </w:p>
        </w:tc>
        <w:tc>
          <w:tcPr>
            <w:tcW w:type="dxa" w:w="200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Features</w:t>
            </w:r>
          </w:p>
        </w:tc>
        <w:tc>
          <w:tcPr>
            <w:tcW w:type="dxa" w:w="336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Outcome</w:t>
            </w:r>
          </w:p>
        </w:tc>
        <w:tc>
          <w:tcPr>
            <w:tcW w:type="dxa" w:w="280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Estimated Timeline</w:t>
            </w:r>
          </w:p>
        </w:tc>
      </w:tr>
      <w:tr>
        <w:tc>
          <w:tcPr>
            <w:tcW w:type="dxa" w:w="1200"/>
            <w:tcBorders>
              <w:top w:val="single" w:color="FFFFFF" w:sz="6"/>
              <w:left w:val="single" w:color="FFFFFF" w:sz="6"/>
              <w:bottom w:val="single" w:color="FFFFFF" w:sz="6"/>
              <w:right w:val="single" w:color="FFFFFF" w:sz="6"/>
            </w:tcBorders>
            <w:shd w:fill="2E74B5" w:val="clear"/>
            <w:tcMar>
              <w:top w:type="dxa" w:w="70"/>
              <w:left w:type="dxa" w:w="120"/>
              <w:bottom w:type="dxa" w:w="70"/>
              <w:right w:type="dxa" w:w="120"/>
            </w:tcMar>
            <w:vAlign w:val="center"/>
          </w:tcPr>
          <w:p>
            <w:pPr>
              <w:jc w:val="center"/>
            </w:pPr>
            <w:r>
              <w:rPr>
                <w:rFonts w:ascii="Arial" w:cs="Arial" w:eastAsia="Arial" w:hAnsi="Arial"/>
                <w:b/>
                <w:bCs/>
                <w:i w:val="false"/>
                <w:iCs w:val="false"/>
                <w:color w:val="FFFFFF"/>
                <w:sz w:val="18"/>
                <w:szCs w:val="18"/>
              </w:rPr>
              <w:t xml:space="preserve">PHASE 1</w:t>
            </w:r>
          </w:p>
          <w:p>
            <w:pPr>
              <w:jc w:val="center"/>
            </w:pPr>
            <w:r>
              <w:rPr>
                <w:rFonts w:ascii="Arial" w:cs="Arial" w:eastAsia="Arial" w:hAnsi="Arial"/>
                <w:b/>
                <w:bCs/>
                <w:i w:val="false"/>
                <w:iCs w:val="false"/>
                <w:color w:val="C9A227"/>
                <w:sz w:val="16"/>
                <w:szCs w:val="16"/>
              </w:rPr>
              <w:t xml:space="preserve">MVP</w:t>
            </w:r>
          </w:p>
        </w:tc>
        <w:tc>
          <w:tcPr>
            <w:tcW w:type="dxa" w:w="20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top"/>
          </w:tcPr>
          <w:p>
            <w:r>
              <w:rPr>
                <w:rFonts w:ascii="Arial" w:cs="Arial" w:eastAsia="Arial" w:hAnsi="Arial"/>
                <w:b/>
                <w:bCs/>
                <w:i w:val="false"/>
                <w:iCs w:val="false"/>
                <w:color w:val="1F3864"/>
                <w:sz w:val="16"/>
                <w:szCs w:val="16"/>
              </w:rPr>
              <w:t xml:space="preserve">F1.1 Dynamic Skills Inventory</w:t>
            </w:r>
          </w:p>
          <w:p>
            <w:r>
              <w:rPr>
                <w:rFonts w:ascii="Arial" w:cs="Arial" w:eastAsia="Arial" w:hAnsi="Arial"/>
                <w:b/>
                <w:bCs/>
                <w:i w:val="false"/>
                <w:iCs w:val="false"/>
                <w:color w:val="1F3864"/>
                <w:sz w:val="16"/>
                <w:szCs w:val="16"/>
              </w:rPr>
              <w:t xml:space="preserve">F1.2 Gap Assessment Integration</w:t>
            </w:r>
          </w:p>
          <w:p>
            <w:r>
              <w:rPr>
                <w:rFonts w:ascii="Arial" w:cs="Arial" w:eastAsia="Arial" w:hAnsi="Arial"/>
                <w:b/>
                <w:bCs/>
                <w:i w:val="false"/>
                <w:iCs w:val="false"/>
                <w:color w:val="1F3864"/>
                <w:sz w:val="16"/>
                <w:szCs w:val="16"/>
              </w:rPr>
              <w:t xml:space="preserve">F1.3 Darwinbox Sync</w:t>
            </w:r>
          </w:p>
          <w:p>
            <w:r>
              <w:rPr>
                <w:rFonts w:ascii="Arial" w:cs="Arial" w:eastAsia="Arial" w:hAnsi="Arial"/>
                <w:b/>
                <w:bCs/>
                <w:i w:val="false"/>
                <w:iCs w:val="false"/>
                <w:color w:val="1F3864"/>
                <w:sz w:val="16"/>
                <w:szCs w:val="16"/>
              </w:rPr>
              <w:t xml:space="preserve">F2.1 CLMS Webhook</w:t>
            </w:r>
          </w:p>
          <w:p>
            <w:r>
              <w:rPr>
                <w:rFonts w:ascii="Arial" w:cs="Arial" w:eastAsia="Arial" w:hAnsi="Arial"/>
                <w:b/>
                <w:bCs/>
                <w:i w:val="false"/>
                <w:iCs w:val="false"/>
                <w:color w:val="1F3864"/>
                <w:sz w:val="16"/>
                <w:szCs w:val="16"/>
              </w:rPr>
              <w:t xml:space="preserve">F2.2 Score Conversion Engine</w:t>
            </w:r>
          </w:p>
          <w:p>
            <w:r>
              <w:rPr>
                <w:rFonts w:ascii="Arial" w:cs="Arial" w:eastAsia="Arial" w:hAnsi="Arial"/>
                <w:b/>
                <w:bCs/>
                <w:i w:val="false"/>
                <w:iCs w:val="false"/>
                <w:color w:val="1F3864"/>
                <w:sz w:val="16"/>
                <w:szCs w:val="16"/>
              </w:rPr>
              <w:t xml:space="preserve">F2.3 Skill Tagging Admin</w:t>
            </w:r>
          </w:p>
          <w:p>
            <w:r>
              <w:rPr>
                <w:rFonts w:ascii="Arial" w:cs="Arial" w:eastAsia="Arial" w:hAnsi="Arial"/>
                <w:b/>
                <w:bCs/>
                <w:i w:val="false"/>
                <w:iCs w:val="false"/>
                <w:color w:val="1F3864"/>
                <w:sz w:val="16"/>
                <w:szCs w:val="16"/>
              </w:rPr>
              <w:t xml:space="preserve">F3.1 Employee Feedback Requests</w:t>
            </w:r>
          </w:p>
          <w:p>
            <w:r>
              <w:rPr>
                <w:rFonts w:ascii="Arial" w:cs="Arial" w:eastAsia="Arial" w:hAnsi="Arial"/>
                <w:b/>
                <w:bCs/>
                <w:i w:val="false"/>
                <w:iCs w:val="false"/>
                <w:color w:val="1F3864"/>
                <w:sz w:val="16"/>
                <w:szCs w:val="16"/>
              </w:rPr>
              <w:t xml:space="preserve">F3.2 Manager L3 Feedback Form</w:t>
            </w:r>
          </w:p>
          <w:p>
            <w:r>
              <w:rPr>
                <w:rFonts w:ascii="Arial" w:cs="Arial" w:eastAsia="Arial" w:hAnsi="Arial"/>
                <w:b/>
                <w:bCs/>
                <w:i w:val="false"/>
                <w:iCs w:val="false"/>
                <w:color w:val="1F3864"/>
                <w:sz w:val="16"/>
                <w:szCs w:val="16"/>
              </w:rPr>
              <w:t xml:space="preserve">F3.4 L3/L4 Analytics</w:t>
            </w:r>
          </w:p>
          <w:p>
            <w:r>
              <w:rPr>
                <w:rFonts w:ascii="Arial" w:cs="Arial" w:eastAsia="Arial" w:hAnsi="Arial"/>
                <w:b/>
                <w:bCs/>
                <w:i w:val="false"/>
                <w:iCs w:val="false"/>
                <w:color w:val="1F3864"/>
                <w:sz w:val="16"/>
                <w:szCs w:val="16"/>
              </w:rPr>
              <w:t xml:space="preserve">F4.1 Escalation Logic</w:t>
            </w:r>
          </w:p>
          <w:p>
            <w:r>
              <w:rPr>
                <w:rFonts w:ascii="Arial" w:cs="Arial" w:eastAsia="Arial" w:hAnsi="Arial"/>
                <w:b/>
                <w:bCs/>
                <w:i w:val="false"/>
                <w:iCs w:val="false"/>
                <w:color w:val="1F3864"/>
                <w:sz w:val="16"/>
                <w:szCs w:val="16"/>
              </w:rPr>
              <w:t xml:space="preserve">F5.1 Business Criticality Score</w:t>
            </w:r>
          </w:p>
          <w:p>
            <w:r>
              <w:rPr>
                <w:rFonts w:ascii="Arial" w:cs="Arial" w:eastAsia="Arial" w:hAnsi="Arial"/>
                <w:b/>
                <w:bCs/>
                <w:i w:val="false"/>
                <w:iCs w:val="false"/>
                <w:color w:val="1F3864"/>
                <w:sz w:val="16"/>
                <w:szCs w:val="16"/>
              </w:rPr>
              <w:t xml:space="preserve">F5.2 Evaluation Protocol Automation</w:t>
            </w:r>
          </w:p>
          <w:p>
            <w:r>
              <w:rPr>
                <w:rFonts w:ascii="Arial" w:cs="Arial" w:eastAsia="Arial" w:hAnsi="Arial"/>
                <w:b/>
                <w:bCs/>
                <w:i w:val="false"/>
                <w:iCs w:val="false"/>
                <w:color w:val="1F3864"/>
                <w:sz w:val="16"/>
                <w:szCs w:val="16"/>
              </w:rPr>
              <w:t xml:space="preserve">F6.3 PMS Integration</w:t>
            </w:r>
          </w:p>
          <w:p>
            <w:r>
              <w:rPr>
                <w:rFonts w:ascii="Arial" w:cs="Arial" w:eastAsia="Arial" w:hAnsi="Arial"/>
                <w:b/>
                <w:bCs/>
                <w:i w:val="false"/>
                <w:iCs w:val="false"/>
                <w:color w:val="1F3864"/>
                <w:sz w:val="16"/>
                <w:szCs w:val="16"/>
              </w:rPr>
              <w:t xml:space="preserve">F7.1 Program Dashboard</w:t>
            </w:r>
          </w:p>
          <w:p>
            <w:r>
              <w:rPr>
                <w:rFonts w:ascii="Arial" w:cs="Arial" w:eastAsia="Arial" w:hAnsi="Arial"/>
                <w:b/>
                <w:bCs/>
                <w:i w:val="false"/>
                <w:iCs w:val="false"/>
                <w:color w:val="1F3864"/>
                <w:sz w:val="16"/>
                <w:szCs w:val="16"/>
              </w:rPr>
              <w:t xml:space="preserve">F7.3 ROI Calculator</w:t>
            </w:r>
          </w:p>
          <w:p>
            <w:r>
              <w:rPr>
                <w:rFonts w:ascii="Arial" w:cs="Arial" w:eastAsia="Arial" w:hAnsi="Arial"/>
                <w:b/>
                <w:bCs/>
                <w:i w:val="false"/>
                <w:iCs w:val="false"/>
                <w:color w:val="1F3864"/>
                <w:sz w:val="16"/>
                <w:szCs w:val="16"/>
              </w:rPr>
              <w:t xml:space="preserve">F7.4 Quarterly PDF Report</w:t>
            </w:r>
          </w:p>
        </w:tc>
        <w:tc>
          <w:tcPr>
            <w:tcW w:type="dxa" w:w="336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top"/>
          </w:tcPr>
          <w:p>
            <w:r>
              <w:rPr>
                <w:rFonts w:ascii="Arial" w:cs="Arial" w:eastAsia="Arial" w:hAnsi="Arial"/>
                <w:b w:val="false"/>
                <w:bCs w:val="false"/>
                <w:i w:val="false"/>
                <w:iCs w:val="false"/>
                <w:color w:val="2C3E50"/>
                <w:sz w:val="17"/>
                <w:szCs w:val="17"/>
              </w:rPr>
              <w:t xml:space="preserve">Live skills profiles in Darwinbox. Automatic L2 score ingestion. Employee-initiated L3 feedback loop generating L4 data. Escalation framework active. Business criticality driving evaluation effort. ROI calculator operational. L&amp;D has a live analytics dashboard replacing manual report compilation.</w:t>
            </w:r>
          </w:p>
        </w:tc>
        <w:tc>
          <w:tcPr>
            <w:tcW w:type="dxa" w:w="28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3–4 months from API credential provisioning and scope sign-off</w:t>
            </w:r>
          </w:p>
        </w:tc>
      </w:tr>
      <w:tr>
        <w:tc>
          <w:tcPr>
            <w:tcW w:type="dxa" w:w="1200"/>
            <w:tcBorders>
              <w:top w:val="single" w:color="FFFFFF" w:sz="6"/>
              <w:left w:val="single" w:color="FFFFFF" w:sz="6"/>
              <w:bottom w:val="single" w:color="FFFFFF" w:sz="6"/>
              <w:right w:val="single" w:color="FFFFFF" w:sz="6"/>
            </w:tcBorders>
            <w:shd w:fill="1E8449" w:val="clear"/>
            <w:tcMar>
              <w:top w:type="dxa" w:w="70"/>
              <w:left w:type="dxa" w:w="120"/>
              <w:bottom w:type="dxa" w:w="70"/>
              <w:right w:type="dxa" w:w="120"/>
            </w:tcMar>
            <w:vAlign w:val="center"/>
          </w:tcPr>
          <w:p>
            <w:pPr>
              <w:jc w:val="center"/>
            </w:pPr>
            <w:r>
              <w:rPr>
                <w:rFonts w:ascii="Arial" w:cs="Arial" w:eastAsia="Arial" w:hAnsi="Arial"/>
                <w:b/>
                <w:bCs/>
                <w:i w:val="false"/>
                <w:iCs w:val="false"/>
                <w:color w:val="FFFFFF"/>
                <w:sz w:val="18"/>
                <w:szCs w:val="18"/>
              </w:rPr>
              <w:t xml:space="preserve">PHASE 2</w:t>
            </w:r>
          </w:p>
          <w:p>
            <w:pPr>
              <w:jc w:val="center"/>
            </w:pPr>
            <w:r>
              <w:rPr>
                <w:rFonts w:ascii="Arial" w:cs="Arial" w:eastAsia="Arial" w:hAnsi="Arial"/>
                <w:b/>
                <w:bCs/>
                <w:i w:val="false"/>
                <w:iCs w:val="false"/>
                <w:color w:val="C9A227"/>
                <w:sz w:val="16"/>
                <w:szCs w:val="16"/>
              </w:rPr>
              <w:t xml:space="preserve">Full Platform</w:t>
            </w:r>
          </w:p>
        </w:tc>
        <w:tc>
          <w:tcPr>
            <w:tcW w:type="dxa" w:w="2000"/>
            <w:gridSpan w:val="1"/>
            <w:tcBorders>
              <w:top w:val="single" w:color="BFBFBF" w:sz="6"/>
              <w:left w:val="single" w:color="BFBFBF" w:sz="6"/>
              <w:bottom w:val="single" w:color="BFBFBF" w:sz="6"/>
              <w:right w:val="single" w:color="BFBFBF" w:sz="6"/>
            </w:tcBorders>
            <w:shd w:fill="D5F5E3" w:val="clear"/>
            <w:tcMar>
              <w:top w:type="dxa" w:w="100"/>
              <w:left w:type="dxa" w:w="140"/>
              <w:bottom w:type="dxa" w:w="100"/>
              <w:right w:type="dxa" w:w="140"/>
            </w:tcMar>
            <w:vAlign w:val="top"/>
          </w:tcPr>
          <w:p>
            <w:r>
              <w:rPr>
                <w:rFonts w:ascii="Arial" w:cs="Arial" w:eastAsia="Arial" w:hAnsi="Arial"/>
                <w:b/>
                <w:bCs/>
                <w:i w:val="false"/>
                <w:iCs w:val="false"/>
                <w:color w:val="1F3864"/>
                <w:sz w:val="16"/>
                <w:szCs w:val="16"/>
              </w:rPr>
              <w:t xml:space="preserve">F1.4 Skills History Timeline</w:t>
            </w:r>
          </w:p>
          <w:p>
            <w:r>
              <w:rPr>
                <w:rFonts w:ascii="Arial" w:cs="Arial" w:eastAsia="Arial" w:hAnsi="Arial"/>
                <w:b/>
                <w:bCs/>
                <w:i w:val="false"/>
                <w:iCs w:val="false"/>
                <w:color w:val="1F3864"/>
                <w:sz w:val="16"/>
                <w:szCs w:val="16"/>
              </w:rPr>
              <w:t xml:space="preserve">F2.4 Learning Pathways</w:t>
            </w:r>
          </w:p>
          <w:p>
            <w:r>
              <w:rPr>
                <w:rFonts w:ascii="Arial" w:cs="Arial" w:eastAsia="Arial" w:hAnsi="Arial"/>
                <w:b/>
                <w:bCs/>
                <w:i w:val="false"/>
                <w:iCs w:val="false"/>
                <w:color w:val="1F3864"/>
                <w:sz w:val="16"/>
                <w:szCs w:val="16"/>
              </w:rPr>
              <w:t xml:space="preserve">F2.5 Certification Tracking</w:t>
            </w:r>
          </w:p>
          <w:p>
            <w:r>
              <w:rPr>
                <w:rFonts w:ascii="Arial" w:cs="Arial" w:eastAsia="Arial" w:hAnsi="Arial"/>
                <w:b/>
                <w:bCs/>
                <w:i w:val="false"/>
                <w:iCs w:val="false"/>
                <w:color w:val="1F3864"/>
                <w:sz w:val="16"/>
                <w:szCs w:val="16"/>
              </w:rPr>
              <w:t xml:space="preserve">F3.3 L4 Self-Report</w:t>
            </w:r>
          </w:p>
          <w:p>
            <w:r>
              <w:rPr>
                <w:rFonts w:ascii="Arial" w:cs="Arial" w:eastAsia="Arial" w:hAnsi="Arial"/>
                <w:b/>
                <w:bCs/>
                <w:i w:val="false"/>
                <w:iCs w:val="false"/>
                <w:color w:val="1F3864"/>
                <w:sz w:val="16"/>
                <w:szCs w:val="16"/>
              </w:rPr>
              <w:t xml:space="preserve">F4.2 Response Rate Dashboard</w:t>
            </w:r>
          </w:p>
          <w:p>
            <w:r>
              <w:rPr>
                <w:rFonts w:ascii="Arial" w:cs="Arial" w:eastAsia="Arial" w:hAnsi="Arial"/>
                <w:b/>
                <w:bCs/>
                <w:i w:val="false"/>
                <w:iCs w:val="false"/>
                <w:color w:val="1F3864"/>
                <w:sz w:val="16"/>
                <w:szCs w:val="16"/>
              </w:rPr>
              <w:t xml:space="preserve">F6.1 IJP Readiness Score</w:t>
            </w:r>
          </w:p>
          <w:p>
            <w:r>
              <w:rPr>
                <w:rFonts w:ascii="Arial" w:cs="Arial" w:eastAsia="Arial" w:hAnsi="Arial"/>
                <w:b/>
                <w:bCs/>
                <w:i w:val="false"/>
                <w:iCs w:val="false"/>
                <w:color w:val="1F3864"/>
                <w:sz w:val="16"/>
                <w:szCs w:val="16"/>
              </w:rPr>
              <w:t xml:space="preserve">F6.2 Promotion Readiness</w:t>
            </w:r>
          </w:p>
          <w:p>
            <w:r>
              <w:rPr>
                <w:rFonts w:ascii="Arial" w:cs="Arial" w:eastAsia="Arial" w:hAnsi="Arial"/>
                <w:b/>
                <w:bCs/>
                <w:i w:val="false"/>
                <w:iCs w:val="false"/>
                <w:color w:val="1F3864"/>
                <w:sz w:val="16"/>
                <w:szCs w:val="16"/>
              </w:rPr>
              <w:t xml:space="preserve">F6.4 Badges</w:t>
            </w:r>
          </w:p>
          <w:p>
            <w:r>
              <w:rPr>
                <w:rFonts w:ascii="Arial" w:cs="Arial" w:eastAsia="Arial" w:hAnsi="Arial"/>
                <w:b/>
                <w:bCs/>
                <w:i w:val="false"/>
                <w:iCs w:val="false"/>
                <w:color w:val="1F3864"/>
                <w:sz w:val="16"/>
                <w:szCs w:val="16"/>
              </w:rPr>
              <w:t xml:space="preserve">F7.2 Skills Heat Map</w:t>
            </w:r>
          </w:p>
          <w:p>
            <w:r>
              <w:rPr>
                <w:rFonts w:ascii="Arial" w:cs="Arial" w:eastAsia="Arial" w:hAnsi="Arial"/>
                <w:b/>
                <w:bCs/>
                <w:i w:val="false"/>
                <w:iCs w:val="false"/>
                <w:color w:val="1F3864"/>
                <w:sz w:val="16"/>
                <w:szCs w:val="16"/>
              </w:rPr>
              <w:t xml:space="preserve">Hindi localisation</w:t>
            </w:r>
          </w:p>
        </w:tc>
        <w:tc>
          <w:tcPr>
            <w:tcW w:type="dxa" w:w="3360"/>
            <w:gridSpan w:val="1"/>
            <w:tcBorders>
              <w:top w:val="single" w:color="BFBFBF" w:sz="6"/>
              <w:left w:val="single" w:color="BFBFBF" w:sz="6"/>
              <w:bottom w:val="single" w:color="BFBFBF" w:sz="6"/>
              <w:right w:val="single" w:color="BFBFBF" w:sz="6"/>
            </w:tcBorders>
            <w:shd w:fill="D5F5E3" w:val="clear"/>
            <w:tcMar>
              <w:top w:type="dxa" w:w="100"/>
              <w:left w:type="dxa" w:w="140"/>
              <w:bottom w:type="dxa" w:w="100"/>
              <w:right w:type="dxa" w:w="140"/>
            </w:tcMar>
            <w:vAlign w:val="top"/>
          </w:tcPr>
          <w:p>
            <w:r>
              <w:rPr>
                <w:rFonts w:ascii="Arial" w:cs="Arial" w:eastAsia="Arial" w:hAnsi="Arial"/>
                <w:b w:val="false"/>
                <w:bCs w:val="false"/>
                <w:i w:val="false"/>
                <w:iCs w:val="false"/>
                <w:color w:val="2C3E50"/>
                <w:sz w:val="17"/>
                <w:szCs w:val="17"/>
              </w:rPr>
              <w:t xml:space="preserve">Full career linkage active — employees see IJP readiness and promotion gaps. Certification lifecycle managed. Learning pathways personalised. Skill heat map drives L&amp;D strategy. Organisation has a fully operational Skills Intelligence Platform.</w:t>
            </w:r>
          </w:p>
        </w:tc>
        <w:tc>
          <w:tcPr>
            <w:tcW w:type="dxa" w:w="2800"/>
            <w:gridSpan w:val="1"/>
            <w:tcBorders>
              <w:top w:val="single" w:color="BFBFBF" w:sz="6"/>
              <w:left w:val="single" w:color="BFBFBF" w:sz="6"/>
              <w:bottom w:val="single" w:color="BFBFBF" w:sz="6"/>
              <w:right w:val="single" w:color="BFBFBF" w:sz="6"/>
            </w:tcBorders>
            <w:shd w:fill="D5F5E3"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7"/>
                <w:szCs w:val="17"/>
              </w:rPr>
              <w:t xml:space="preserve">3–4 months after Phase 1 launch (month 6–8 from project start)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r>
              <w:rPr>
                <w:rFonts w:ascii="Arial" w:cs="Arial" w:eastAsia="Arial" w:hAnsi="Arial"/>
                <w:b/>
                <w:bCs/>
                <w:color w:val="C9A227"/>
                <w:sz w:val="28"/>
                <w:szCs w:val="28"/>
              </w:rPr>
              <w:t xml:space="preserve">12  </w:t>
            </w:r>
            <w:r>
              <w:rPr>
                <w:rFonts w:ascii="Arial" w:cs="Arial" w:eastAsia="Arial" w:hAnsi="Arial"/>
                <w:b/>
                <w:bCs/>
                <w:color w:val="FFFFFF"/>
                <w:sz w:val="28"/>
                <w:szCs w:val="28"/>
              </w:rPr>
              <w:t xml:space="preserve">ASSUMPTIONS, DEPENDENCIES &amp; RISKS</w:t>
            </w:r>
          </w:p>
        </w:tc>
      </w:tr>
    </w:tbl>
    <w:p>
      <w:pPr>
        <w:spacing w:after="0" w:before="80"/>
      </w:pPr>
      <w:r>
        <w:t xml:space="preserve"/>
      </w:r>
    </w:p>
    <w:p>
      <w:pPr>
        <w:pStyle w:val="Heading2"/>
      </w:pPr>
      <w:r>
        <w:rPr>
          <w:rFonts w:ascii="Arial" w:cs="Arial" w:eastAsia="Arial" w:hAnsi="Arial"/>
          <w:b/>
          <w:bCs/>
          <w:i w:val="false"/>
          <w:iCs w:val="false"/>
          <w:color w:val="2E74B5"/>
          <w:sz w:val="26"/>
          <w:szCs w:val="26"/>
        </w:rPr>
        <w:t xml:space="preserve">12.1  Assumptions</w:t>
      </w:r>
    </w:p>
    <w:p>
      <w:pPr>
        <w:spacing w:after="0" w:before="40"/>
      </w:pPr>
      <w:r>
        <w:t xml:space="preserve"/>
      </w:r>
    </w:p>
    <w:p>
      <w:pPr>
        <w:pStyle w:val="ListParagraph"/>
        <w:numPr>
          <w:ilvl w:val="0"/>
          <w:numId w:val="2"/>
        </w:numPr>
        <w:spacing w:after="40" w:before="40"/>
      </w:pPr>
      <w:r>
        <w:rPr>
          <w:rFonts w:ascii="Arial" w:cs="Arial" w:eastAsia="Arial" w:hAnsi="Arial"/>
          <w:b w:val="false"/>
          <w:bCs w:val="false"/>
          <w:i w:val="false"/>
          <w:iCs w:val="false"/>
          <w:color w:val="2C3E50"/>
          <w:sz w:val="17"/>
          <w:szCs w:val="17"/>
        </w:rPr>
        <w:t xml:space="preserve">Darwinbox API access will be provisioned by BALCO IT within 4 weeks of PRD approval — all Darwinbox integration depends on this</w:t>
      </w:r>
    </w:p>
    <w:p>
      <w:pPr>
        <w:pStyle w:val="ListParagraph"/>
        <w:numPr>
          <w:ilvl w:val="0"/>
          <w:numId w:val="2"/>
        </w:numPr>
        <w:spacing w:after="40" w:before="40"/>
      </w:pPr>
      <w:r>
        <w:rPr>
          <w:rFonts w:ascii="Arial" w:cs="Arial" w:eastAsia="Arial" w:hAnsi="Arial"/>
          <w:b w:val="false"/>
          <w:bCs w:val="false"/>
          <w:i w:val="false"/>
          <w:iCs w:val="false"/>
          <w:color w:val="2C3E50"/>
          <w:sz w:val="17"/>
          <w:szCs w:val="17"/>
        </w:rPr>
        <w:t xml:space="preserve">The CLMS platform supports outbound webhook events on training completion — confirmed with dev lead; formal confirmation required in writing before Phase 1 scoping</w:t>
      </w:r>
    </w:p>
    <w:p>
      <w:pPr>
        <w:pStyle w:val="ListParagraph"/>
        <w:numPr>
          <w:ilvl w:val="0"/>
          <w:numId w:val="2"/>
        </w:numPr>
        <w:spacing w:after="40" w:before="40"/>
      </w:pPr>
      <w:r>
        <w:rPr>
          <w:rFonts w:ascii="Arial" w:cs="Arial" w:eastAsia="Arial" w:hAnsi="Arial"/>
          <w:b w:val="false"/>
          <w:bCs w:val="false"/>
          <w:i w:val="false"/>
          <w:iCs w:val="false"/>
          <w:color w:val="2C3E50"/>
          <w:sz w:val="17"/>
          <w:szCs w:val="17"/>
        </w:rPr>
        <w:t xml:space="preserve">The Skills Assessment Portal API integration is feasible as verbally confirmed by the dev lead — formal API documentation to be shared with SIP tech team before development begins</w:t>
      </w:r>
    </w:p>
    <w:p>
      <w:pPr>
        <w:pStyle w:val="ListParagraph"/>
        <w:numPr>
          <w:ilvl w:val="0"/>
          <w:numId w:val="2"/>
        </w:numPr>
        <w:spacing w:after="40" w:before="40"/>
      </w:pPr>
      <w:r>
        <w:rPr>
          <w:rFonts w:ascii="Arial" w:cs="Arial" w:eastAsia="Arial" w:hAnsi="Arial"/>
          <w:b w:val="false"/>
          <w:bCs w:val="false"/>
          <w:i w:val="false"/>
          <w:iCs w:val="false"/>
          <w:color w:val="2C3E50"/>
          <w:sz w:val="17"/>
          <w:szCs w:val="17"/>
        </w:rPr>
        <w:t xml:space="preserve">The org-wide gap assessment will be completed and data will be available before Phase 1 go-live — Phase 1 is significantly less valuable without baseline gap data</w:t>
      </w:r>
    </w:p>
    <w:p>
      <w:pPr>
        <w:pStyle w:val="ListParagraph"/>
        <w:numPr>
          <w:ilvl w:val="0"/>
          <w:numId w:val="2"/>
        </w:numPr>
        <w:spacing w:after="40" w:before="40"/>
      </w:pPr>
      <w:r>
        <w:rPr>
          <w:rFonts w:ascii="Arial" w:cs="Arial" w:eastAsia="Arial" w:hAnsi="Arial"/>
          <w:b w:val="false"/>
          <w:bCs w:val="false"/>
          <w:i w:val="false"/>
          <w:iCs w:val="false"/>
          <w:color w:val="2C3E50"/>
          <w:sz w:val="17"/>
          <w:szCs w:val="17"/>
        </w:rPr>
        <w:t xml:space="preserve">BALCO HR will maintain the role-grade-skill mapping in the SIP admin panel — this is an ongoing HR responsibility, not a one-time setup</w:t>
      </w:r>
    </w:p>
    <w:p>
      <w:pPr>
        <w:pStyle w:val="ListParagraph"/>
        <w:numPr>
          <w:ilvl w:val="0"/>
          <w:numId w:val="2"/>
        </w:numPr>
        <w:spacing w:after="40" w:before="40"/>
      </w:pPr>
      <w:r>
        <w:rPr>
          <w:rFonts w:ascii="Arial" w:cs="Arial" w:eastAsia="Arial" w:hAnsi="Arial"/>
          <w:b w:val="false"/>
          <w:bCs w:val="false"/>
          <w:i w:val="false"/>
          <w:iCs w:val="false"/>
          <w:color w:val="2C3E50"/>
          <w:sz w:val="17"/>
          <w:szCs w:val="17"/>
        </w:rPr>
        <w:t xml:space="preserve">BALCO's Darwinbox instance is on a version that supports competency module API write access — must be verified with Darwinbox account manager</w:t>
      </w:r>
    </w:p>
    <w:p>
      <w:pPr>
        <w:pStyle w:val="ListParagraph"/>
        <w:numPr>
          <w:ilvl w:val="0"/>
          <w:numId w:val="2"/>
        </w:numPr>
        <w:spacing w:after="40" w:before="40"/>
      </w:pPr>
      <w:r>
        <w:rPr>
          <w:rFonts w:ascii="Arial" w:cs="Arial" w:eastAsia="Arial" w:hAnsi="Arial"/>
          <w:b w:val="false"/>
          <w:bCs w:val="false"/>
          <w:i w:val="false"/>
          <w:iCs w:val="false"/>
          <w:color w:val="2C3E50"/>
          <w:sz w:val="17"/>
          <w:szCs w:val="17"/>
        </w:rPr>
        <w:t xml:space="preserve">Employee email addresses in Darwinbox are current and actively monitored — email-based notifications and feedback request links depend on this</w:t>
      </w:r>
    </w:p>
    <w:p>
      <w:pPr>
        <w:spacing w:after="0" w:before="80"/>
      </w:pPr>
      <w:r>
        <w:t xml:space="preserve"/>
      </w:r>
    </w:p>
    <w:p>
      <w:pPr>
        <w:pStyle w:val="Heading2"/>
      </w:pPr>
      <w:r>
        <w:rPr>
          <w:rFonts w:ascii="Arial" w:cs="Arial" w:eastAsia="Arial" w:hAnsi="Arial"/>
          <w:b/>
          <w:bCs/>
          <w:i w:val="false"/>
          <w:iCs w:val="false"/>
          <w:color w:val="2E74B5"/>
          <w:sz w:val="26"/>
          <w:szCs w:val="26"/>
        </w:rPr>
        <w:t xml:space="preserve">12.2  Dependencies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Dependency</w:t>
            </w:r>
          </w:p>
        </w:tc>
        <w:tc>
          <w:tcPr>
            <w:tcW w:type="dxa" w:w="300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Owner</w:t>
            </w:r>
          </w:p>
        </w:tc>
        <w:tc>
          <w:tcPr>
            <w:tcW w:type="dxa" w:w="356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Blocker For</w:t>
            </w:r>
          </w:p>
        </w:tc>
      </w:tr>
      <w:tr>
        <w:tc>
          <w:tcPr>
            <w:tcW w:type="dxa" w:w="28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6"/>
                <w:szCs w:val="16"/>
              </w:rPr>
              <w:t xml:space="preserve">Darwinbox API credentials provisioned</w:t>
            </w:r>
          </w:p>
        </w:tc>
        <w:tc>
          <w:tcPr>
            <w:tcW w:type="dxa" w:w="30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BALCO IT + Darwinbox admin</w:t>
            </w:r>
          </w:p>
        </w:tc>
        <w:tc>
          <w:tcPr>
            <w:tcW w:type="dxa" w:w="356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color w:val="E67E22"/>
                <w:sz w:val="16"/>
                <w:szCs w:val="16"/>
              </w:rPr>
              <w:t xml:space="preserve">All Darwinbox integration (F1.3, F6.1, F6.2, F6.3, F6.4, F7.3)</w:t>
            </w:r>
          </w:p>
        </w:tc>
      </w:tr>
      <w:tr>
        <w:tc>
          <w:tcPr>
            <w:tcW w:type="dxa" w:w="28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6"/>
                <w:szCs w:val="16"/>
              </w:rPr>
              <w:t xml:space="preserve">CLMS API documentation and credentials</w:t>
            </w:r>
          </w:p>
        </w:tc>
        <w:tc>
          <w:tcPr>
            <w:tcW w:type="dxa" w:w="30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CLMS vendor tech team</w:t>
            </w:r>
          </w:p>
        </w:tc>
        <w:tc>
          <w:tcPr>
            <w:tcW w:type="dxa" w:w="35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E67E22"/>
                <w:sz w:val="16"/>
                <w:szCs w:val="16"/>
              </w:rPr>
              <w:t xml:space="preserve">F2.1, F2.3, F2.4, F2.5</w:t>
            </w:r>
          </w:p>
        </w:tc>
      </w:tr>
      <w:tr>
        <w:tc>
          <w:tcPr>
            <w:tcW w:type="dxa" w:w="28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6"/>
                <w:szCs w:val="16"/>
              </w:rPr>
              <w:t xml:space="preserve">Skills Assessment Portal API documentation</w:t>
            </w:r>
          </w:p>
        </w:tc>
        <w:tc>
          <w:tcPr>
            <w:tcW w:type="dxa" w:w="30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Assessment portal dev lead</w:t>
            </w:r>
          </w:p>
        </w:tc>
        <w:tc>
          <w:tcPr>
            <w:tcW w:type="dxa" w:w="356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color w:val="E67E22"/>
                <w:sz w:val="16"/>
                <w:szCs w:val="16"/>
              </w:rPr>
              <w:t xml:space="preserve">F1.2, Gap Assessment Integration</w:t>
            </w:r>
          </w:p>
        </w:tc>
      </w:tr>
      <w:tr>
        <w:tc>
          <w:tcPr>
            <w:tcW w:type="dxa" w:w="28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6"/>
                <w:szCs w:val="16"/>
              </w:rPr>
              <w:t xml:space="preserve">Role-grade-skill mapping completed by HR</w:t>
            </w:r>
          </w:p>
        </w:tc>
        <w:tc>
          <w:tcPr>
            <w:tcW w:type="dxa" w:w="30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BALCO HR admin</w:t>
            </w:r>
          </w:p>
        </w:tc>
        <w:tc>
          <w:tcPr>
            <w:tcW w:type="dxa" w:w="35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E67E22"/>
                <w:sz w:val="16"/>
                <w:szCs w:val="16"/>
              </w:rPr>
              <w:t xml:space="preserve">F1.2, F6.1, F6.2, Recommended Pathways</w:t>
            </w:r>
          </w:p>
        </w:tc>
      </w:tr>
      <w:tr>
        <w:tc>
          <w:tcPr>
            <w:tcW w:type="dxa" w:w="28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6"/>
                <w:szCs w:val="16"/>
              </w:rPr>
              <w:t xml:space="preserve">Org-wide gap assessment completed</w:t>
            </w:r>
          </w:p>
        </w:tc>
        <w:tc>
          <w:tcPr>
            <w:tcW w:type="dxa" w:w="30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BALCO L&amp;D + HR</w:t>
            </w:r>
          </w:p>
        </w:tc>
        <w:tc>
          <w:tcPr>
            <w:tcW w:type="dxa" w:w="356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color w:val="E67E22"/>
                <w:sz w:val="16"/>
                <w:szCs w:val="16"/>
              </w:rPr>
              <w:t xml:space="preserve">F1.2, entire Gap Module, Heat Map</w:t>
            </w:r>
          </w:p>
        </w:tc>
      </w:tr>
      <w:tr>
        <w:tc>
          <w:tcPr>
            <w:tcW w:type="dxa" w:w="28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6"/>
                <w:szCs w:val="16"/>
              </w:rPr>
              <w:t xml:space="preserve">DPDP Act 2023 compliance review</w:t>
            </w:r>
          </w:p>
        </w:tc>
        <w:tc>
          <w:tcPr>
            <w:tcW w:type="dxa" w:w="30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BALCO Legal</w:t>
            </w:r>
          </w:p>
        </w:tc>
        <w:tc>
          <w:tcPr>
            <w:tcW w:type="dxa" w:w="35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E67E22"/>
                <w:sz w:val="16"/>
                <w:szCs w:val="16"/>
              </w:rPr>
              <w:t xml:space="preserve">Phase 1 go-live clearance</w:t>
            </w:r>
          </w:p>
        </w:tc>
      </w:tr>
      <w:tr>
        <w:tc>
          <w:tcPr>
            <w:tcW w:type="dxa" w:w="28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6"/>
                <w:szCs w:val="16"/>
              </w:rPr>
              <w:t xml:space="preserve">BALCO IT infrastructure review and approval</w:t>
            </w:r>
          </w:p>
        </w:tc>
        <w:tc>
          <w:tcPr>
            <w:tcW w:type="dxa" w:w="30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BALCO IT</w:t>
            </w:r>
          </w:p>
        </w:tc>
        <w:tc>
          <w:tcPr>
            <w:tcW w:type="dxa" w:w="3560"/>
            <w:gridSpan w:val="1"/>
            <w:tcBorders>
              <w:top w:val="single" w:color="BFBFBF" w:sz="6"/>
              <w:left w:val="single" w:color="BFBFBF" w:sz="6"/>
              <w:bottom w:val="single" w:color="BFBFBF" w:sz="6"/>
              <w:right w:val="single" w:color="BFBFBF" w:sz="6"/>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color w:val="E67E22"/>
                <w:sz w:val="16"/>
                <w:szCs w:val="16"/>
              </w:rPr>
              <w:t xml:space="preserve">Data residency, SSO setup, server provisioning</w:t>
            </w:r>
          </w:p>
        </w:tc>
      </w:tr>
    </w:tbl>
    <w:p>
      <w:pPr>
        <w:spacing w:after="0" w:before="80"/>
      </w:pPr>
      <w:r>
        <w:t xml:space="preserve"/>
      </w:r>
    </w:p>
    <w:p>
      <w:pPr>
        <w:pStyle w:val="Heading2"/>
      </w:pPr>
      <w:r>
        <w:rPr>
          <w:rFonts w:ascii="Arial" w:cs="Arial" w:eastAsia="Arial" w:hAnsi="Arial"/>
          <w:b/>
          <w:bCs/>
          <w:i w:val="false"/>
          <w:iCs w:val="false"/>
          <w:color w:val="2E74B5"/>
          <w:sz w:val="26"/>
          <w:szCs w:val="26"/>
        </w:rPr>
        <w:t xml:space="preserve">12.3  Key Risks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260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Risk</w:t>
            </w:r>
          </w:p>
        </w:tc>
        <w:tc>
          <w:tcPr>
            <w:tcW w:type="dxa" w:w="120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Likelihood</w:t>
            </w:r>
          </w:p>
        </w:tc>
        <w:tc>
          <w:tcPr>
            <w:tcW w:type="dxa" w:w="120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Impact</w:t>
            </w:r>
          </w:p>
        </w:tc>
        <w:tc>
          <w:tcPr>
            <w:tcW w:type="dxa" w:w="436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Mitigation</w:t>
            </w:r>
          </w:p>
        </w:tc>
      </w:tr>
      <w:tr>
        <w:tc>
          <w:tcPr>
            <w:tcW w:type="dxa" w:w="2600"/>
            <w:gridSpan w:val="1"/>
            <w:tcBorders>
              <w:top w:val="single" w:color="BFBFBF" w:sz="6"/>
              <w:left w:val="single" w:color="BFBFBF" w:sz="6"/>
              <w:bottom w:val="single" w:color="BFBFBF" w:sz="6"/>
              <w:right w:val="single" w:color="BFBFBF" w:sz="6"/>
            </w:tcBorders>
            <w:shd w:fill="FADBD8"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Darwinbox API does not support competency write access on BALCO's current plan</w:t>
            </w:r>
          </w:p>
        </w:tc>
        <w:tc>
          <w:tcPr>
            <w:tcW w:type="dxa" w:w="1200"/>
            <w:gridSpan w:val="1"/>
            <w:tcBorders>
              <w:top w:val="single" w:color="BFBFBF" w:sz="6"/>
              <w:left w:val="single" w:color="BFBFBF" w:sz="6"/>
              <w:bottom w:val="single" w:color="BFBFBF" w:sz="6"/>
              <w:right w:val="single" w:color="BFBFBF" w:sz="6"/>
            </w:tcBorders>
            <w:shd w:fill="FDEBD0" w:val="clear"/>
            <w:tcMar>
              <w:top w:type="dxa" w:w="100"/>
              <w:left w:type="dxa" w:w="140"/>
              <w:bottom w:type="dxa" w:w="100"/>
              <w:right w:type="dxa" w:w="140"/>
            </w:tcMar>
            <w:vAlign w:val="center"/>
          </w:tcPr>
          <w:p>
            <w:pPr>
              <w:jc w:val="center"/>
            </w:pPr>
            <w:r>
              <w:rPr>
                <w:rFonts w:ascii="Arial" w:cs="Arial" w:eastAsia="Arial" w:hAnsi="Arial"/>
                <w:b/>
                <w:bCs/>
                <w:color w:val="E67E22"/>
                <w:sz w:val="15"/>
                <w:szCs w:val="15"/>
              </w:rPr>
              <w:t xml:space="preserve">Medium</w:t>
            </w:r>
          </w:p>
        </w:tc>
        <w:tc>
          <w:tcPr>
            <w:tcW w:type="dxa" w:w="1200"/>
            <w:gridSpan w:val="1"/>
            <w:tcBorders>
              <w:top w:val="single" w:color="BFBFBF" w:sz="6"/>
              <w:left w:val="single" w:color="BFBFBF" w:sz="6"/>
              <w:bottom w:val="single" w:color="BFBFBF" w:sz="6"/>
              <w:right w:val="single" w:color="BFBFBF" w:sz="6"/>
            </w:tcBorders>
            <w:shd w:fill="FFADAD" w:val="clear"/>
            <w:tcMar>
              <w:top w:type="dxa" w:w="100"/>
              <w:left w:type="dxa" w:w="140"/>
              <w:bottom w:type="dxa" w:w="100"/>
              <w:right w:type="dxa" w:w="140"/>
            </w:tcMar>
            <w:vAlign w:val="center"/>
          </w:tcPr>
          <w:p>
            <w:pPr>
              <w:jc w:val="center"/>
            </w:pPr>
            <w:r>
              <w:rPr>
                <w:rFonts w:ascii="Arial" w:cs="Arial" w:eastAsia="Arial" w:hAnsi="Arial"/>
                <w:b/>
                <w:bCs/>
                <w:color w:val="C0392B"/>
                <w:sz w:val="15"/>
                <w:szCs w:val="15"/>
              </w:rPr>
              <w:t xml:space="preserve">High</w:t>
            </w:r>
          </w:p>
        </w:tc>
        <w:tc>
          <w:tcPr>
            <w:tcW w:type="dxa" w:w="436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5"/>
                <w:szCs w:val="15"/>
              </w:rPr>
              <w:t xml:space="preserve">Escalate to Darwinbox account manager before Phase 1 development begins; if not available, implement SIP with manual batch upload to Darwinbox as interim</w:t>
            </w:r>
          </w:p>
        </w:tc>
      </w:tr>
      <w:tr>
        <w:tc>
          <w:tcPr>
            <w:tcW w:type="dxa" w:w="2600"/>
            <w:gridSpan w:val="1"/>
            <w:tcBorders>
              <w:top w:val="single" w:color="BFBFBF" w:sz="6"/>
              <w:left w:val="single" w:color="BFBFBF" w:sz="6"/>
              <w:bottom w:val="single" w:color="BFBFBF" w:sz="6"/>
              <w:right w:val="single" w:color="BFBFBF" w:sz="6"/>
            </w:tcBorders>
            <w:shd w:fill="FFEEEE"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Manager adoption of feedback form is low despite escalation framework</w:t>
            </w:r>
          </w:p>
        </w:tc>
        <w:tc>
          <w:tcPr>
            <w:tcW w:type="dxa" w:w="1200"/>
            <w:gridSpan w:val="1"/>
            <w:tcBorders>
              <w:top w:val="single" w:color="BFBFBF" w:sz="6"/>
              <w:left w:val="single" w:color="BFBFBF" w:sz="6"/>
              <w:bottom w:val="single" w:color="BFBFBF" w:sz="6"/>
              <w:right w:val="single" w:color="BFBFBF" w:sz="6"/>
            </w:tcBorders>
            <w:shd w:fill="FFADAD" w:val="clear"/>
            <w:tcMar>
              <w:top w:type="dxa" w:w="100"/>
              <w:left w:type="dxa" w:w="140"/>
              <w:bottom w:type="dxa" w:w="100"/>
              <w:right w:type="dxa" w:w="140"/>
            </w:tcMar>
            <w:vAlign w:val="center"/>
          </w:tcPr>
          <w:p>
            <w:pPr>
              <w:jc w:val="center"/>
            </w:pPr>
            <w:r>
              <w:rPr>
                <w:rFonts w:ascii="Arial" w:cs="Arial" w:eastAsia="Arial" w:hAnsi="Arial"/>
                <w:b/>
                <w:bCs/>
                <w:color w:val="C0392B"/>
                <w:sz w:val="15"/>
                <w:szCs w:val="15"/>
              </w:rPr>
              <w:t xml:space="preserve">High</w:t>
            </w:r>
          </w:p>
        </w:tc>
        <w:tc>
          <w:tcPr>
            <w:tcW w:type="dxa" w:w="1200"/>
            <w:gridSpan w:val="1"/>
            <w:tcBorders>
              <w:top w:val="single" w:color="BFBFBF" w:sz="6"/>
              <w:left w:val="single" w:color="BFBFBF" w:sz="6"/>
              <w:bottom w:val="single" w:color="BFBFBF" w:sz="6"/>
              <w:right w:val="single" w:color="BFBFBF" w:sz="6"/>
            </w:tcBorders>
            <w:shd w:fill="FDEBD0" w:val="clear"/>
            <w:tcMar>
              <w:top w:type="dxa" w:w="100"/>
              <w:left w:type="dxa" w:w="140"/>
              <w:bottom w:type="dxa" w:w="100"/>
              <w:right w:type="dxa" w:w="140"/>
            </w:tcMar>
            <w:vAlign w:val="center"/>
          </w:tcPr>
          <w:p>
            <w:pPr>
              <w:jc w:val="center"/>
            </w:pPr>
            <w:r>
              <w:rPr>
                <w:rFonts w:ascii="Arial" w:cs="Arial" w:eastAsia="Arial" w:hAnsi="Arial"/>
                <w:b/>
                <w:bCs/>
                <w:color w:val="E67E22"/>
                <w:sz w:val="15"/>
                <w:szCs w:val="15"/>
              </w:rPr>
              <w:t xml:space="preserve">Medium</w:t>
            </w:r>
          </w:p>
        </w:tc>
        <w:tc>
          <w:tcPr>
            <w:tcW w:type="dxa" w:w="43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5"/>
                <w:szCs w:val="15"/>
              </w:rPr>
              <w:t xml:space="preserve">Frame manager feedback as a leadership KPI in the quarterly L&amp;D report from Day 1; CHRO endorsement in launch communication is critical</w:t>
            </w:r>
          </w:p>
        </w:tc>
      </w:tr>
      <w:tr>
        <w:tc>
          <w:tcPr>
            <w:tcW w:type="dxa" w:w="2600"/>
            <w:gridSpan w:val="1"/>
            <w:tcBorders>
              <w:top w:val="single" w:color="BFBFBF" w:sz="6"/>
              <w:left w:val="single" w:color="BFBFBF" w:sz="6"/>
              <w:bottom w:val="single" w:color="BFBFBF" w:sz="6"/>
              <w:right w:val="single" w:color="BFBFBF" w:sz="6"/>
            </w:tcBorders>
            <w:shd w:fill="FADBD8"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CLMS vendor delays API documentation or credentials</w:t>
            </w:r>
          </w:p>
        </w:tc>
        <w:tc>
          <w:tcPr>
            <w:tcW w:type="dxa" w:w="1200"/>
            <w:gridSpan w:val="1"/>
            <w:tcBorders>
              <w:top w:val="single" w:color="BFBFBF" w:sz="6"/>
              <w:left w:val="single" w:color="BFBFBF" w:sz="6"/>
              <w:bottom w:val="single" w:color="BFBFBF" w:sz="6"/>
              <w:right w:val="single" w:color="BFBFBF" w:sz="6"/>
            </w:tcBorders>
            <w:shd w:fill="FDEBD0" w:val="clear"/>
            <w:tcMar>
              <w:top w:type="dxa" w:w="100"/>
              <w:left w:type="dxa" w:w="140"/>
              <w:bottom w:type="dxa" w:w="100"/>
              <w:right w:type="dxa" w:w="140"/>
            </w:tcMar>
            <w:vAlign w:val="center"/>
          </w:tcPr>
          <w:p>
            <w:pPr>
              <w:jc w:val="center"/>
            </w:pPr>
            <w:r>
              <w:rPr>
                <w:rFonts w:ascii="Arial" w:cs="Arial" w:eastAsia="Arial" w:hAnsi="Arial"/>
                <w:b/>
                <w:bCs/>
                <w:color w:val="E67E22"/>
                <w:sz w:val="15"/>
                <w:szCs w:val="15"/>
              </w:rPr>
              <w:t xml:space="preserve">Medium</w:t>
            </w:r>
          </w:p>
        </w:tc>
        <w:tc>
          <w:tcPr>
            <w:tcW w:type="dxa" w:w="1200"/>
            <w:gridSpan w:val="1"/>
            <w:tcBorders>
              <w:top w:val="single" w:color="BFBFBF" w:sz="6"/>
              <w:left w:val="single" w:color="BFBFBF" w:sz="6"/>
              <w:bottom w:val="single" w:color="BFBFBF" w:sz="6"/>
              <w:right w:val="single" w:color="BFBFBF" w:sz="6"/>
            </w:tcBorders>
            <w:shd w:fill="FFADAD" w:val="clear"/>
            <w:tcMar>
              <w:top w:type="dxa" w:w="100"/>
              <w:left w:type="dxa" w:w="140"/>
              <w:bottom w:type="dxa" w:w="100"/>
              <w:right w:type="dxa" w:w="140"/>
            </w:tcMar>
            <w:vAlign w:val="center"/>
          </w:tcPr>
          <w:p>
            <w:pPr>
              <w:jc w:val="center"/>
            </w:pPr>
            <w:r>
              <w:rPr>
                <w:rFonts w:ascii="Arial" w:cs="Arial" w:eastAsia="Arial" w:hAnsi="Arial"/>
                <w:b/>
                <w:bCs/>
                <w:color w:val="C0392B"/>
                <w:sz w:val="15"/>
                <w:szCs w:val="15"/>
              </w:rPr>
              <w:t xml:space="preserve">High</w:t>
            </w:r>
          </w:p>
        </w:tc>
        <w:tc>
          <w:tcPr>
            <w:tcW w:type="dxa" w:w="436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5"/>
                <w:szCs w:val="15"/>
              </w:rPr>
              <w:t xml:space="preserve">Initiate formal API access request immediately on PRD approval; include API delivery as a contractual milestone if CLMS contract is up for renewal</w:t>
            </w:r>
          </w:p>
        </w:tc>
      </w:tr>
      <w:tr>
        <w:tc>
          <w:tcPr>
            <w:tcW w:type="dxa" w:w="2600"/>
            <w:gridSpan w:val="1"/>
            <w:tcBorders>
              <w:top w:val="single" w:color="BFBFBF" w:sz="6"/>
              <w:left w:val="single" w:color="BFBFBF" w:sz="6"/>
              <w:bottom w:val="single" w:color="BFBFBF" w:sz="6"/>
              <w:right w:val="single" w:color="BFBFBF" w:sz="6"/>
            </w:tcBorders>
            <w:shd w:fill="FFEEEE"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Employee data in Darwinbox is stale or incomplete (inactive emails, wrong grades)</w:t>
            </w:r>
          </w:p>
        </w:tc>
        <w:tc>
          <w:tcPr>
            <w:tcW w:type="dxa" w:w="1200"/>
            <w:gridSpan w:val="1"/>
            <w:tcBorders>
              <w:top w:val="single" w:color="BFBFBF" w:sz="6"/>
              <w:left w:val="single" w:color="BFBFBF" w:sz="6"/>
              <w:bottom w:val="single" w:color="BFBFBF" w:sz="6"/>
              <w:right w:val="single" w:color="BFBFBF" w:sz="6"/>
            </w:tcBorders>
            <w:shd w:fill="FFADAD" w:val="clear"/>
            <w:tcMar>
              <w:top w:type="dxa" w:w="100"/>
              <w:left w:type="dxa" w:w="140"/>
              <w:bottom w:type="dxa" w:w="100"/>
              <w:right w:type="dxa" w:w="140"/>
            </w:tcMar>
            <w:vAlign w:val="center"/>
          </w:tcPr>
          <w:p>
            <w:pPr>
              <w:jc w:val="center"/>
            </w:pPr>
            <w:r>
              <w:rPr>
                <w:rFonts w:ascii="Arial" w:cs="Arial" w:eastAsia="Arial" w:hAnsi="Arial"/>
                <w:b/>
                <w:bCs/>
                <w:color w:val="C0392B"/>
                <w:sz w:val="15"/>
                <w:szCs w:val="15"/>
              </w:rPr>
              <w:t xml:space="preserve">High</w:t>
            </w:r>
          </w:p>
        </w:tc>
        <w:tc>
          <w:tcPr>
            <w:tcW w:type="dxa" w:w="1200"/>
            <w:gridSpan w:val="1"/>
            <w:tcBorders>
              <w:top w:val="single" w:color="BFBFBF" w:sz="6"/>
              <w:left w:val="single" w:color="BFBFBF" w:sz="6"/>
              <w:bottom w:val="single" w:color="BFBFBF" w:sz="6"/>
              <w:right w:val="single" w:color="BFBFBF" w:sz="6"/>
            </w:tcBorders>
            <w:shd w:fill="FDEBD0" w:val="clear"/>
            <w:tcMar>
              <w:top w:type="dxa" w:w="100"/>
              <w:left w:type="dxa" w:w="140"/>
              <w:bottom w:type="dxa" w:w="100"/>
              <w:right w:type="dxa" w:w="140"/>
            </w:tcMar>
            <w:vAlign w:val="center"/>
          </w:tcPr>
          <w:p>
            <w:pPr>
              <w:jc w:val="center"/>
            </w:pPr>
            <w:r>
              <w:rPr>
                <w:rFonts w:ascii="Arial" w:cs="Arial" w:eastAsia="Arial" w:hAnsi="Arial"/>
                <w:b/>
                <w:bCs/>
                <w:color w:val="E67E22"/>
                <w:sz w:val="15"/>
                <w:szCs w:val="15"/>
              </w:rPr>
              <w:t xml:space="preserve">Medium</w:t>
            </w:r>
          </w:p>
        </w:tc>
        <w:tc>
          <w:tcPr>
            <w:tcW w:type="dxa" w:w="43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5"/>
                <w:szCs w:val="15"/>
              </w:rPr>
              <w:t xml:space="preserve">Run a Darwinbox data audit as pre-implementation activity; L&amp;D to coordinate with HR ops for data cleansing before Phase 1 go-live</w:t>
            </w:r>
          </w:p>
        </w:tc>
      </w:tr>
      <w:tr>
        <w:tc>
          <w:tcPr>
            <w:tcW w:type="dxa" w:w="2600"/>
            <w:gridSpan w:val="1"/>
            <w:tcBorders>
              <w:top w:val="single" w:color="BFBFBF" w:sz="6"/>
              <w:left w:val="single" w:color="BFBFBF" w:sz="6"/>
              <w:bottom w:val="single" w:color="BFBFBF" w:sz="6"/>
              <w:right w:val="single" w:color="BFBFBF" w:sz="6"/>
            </w:tcBorders>
            <w:shd w:fill="FADBD8"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Gap assessment is delayed, reducing Phase 1 value</w:t>
            </w:r>
          </w:p>
        </w:tc>
        <w:tc>
          <w:tcPr>
            <w:tcW w:type="dxa" w:w="1200"/>
            <w:gridSpan w:val="1"/>
            <w:tcBorders>
              <w:top w:val="single" w:color="BFBFBF" w:sz="6"/>
              <w:left w:val="single" w:color="BFBFBF" w:sz="6"/>
              <w:bottom w:val="single" w:color="BFBFBF" w:sz="6"/>
              <w:right w:val="single" w:color="BFBFBF" w:sz="6"/>
            </w:tcBorders>
            <w:shd w:fill="FDEBD0" w:val="clear"/>
            <w:tcMar>
              <w:top w:type="dxa" w:w="100"/>
              <w:left w:type="dxa" w:w="140"/>
              <w:bottom w:type="dxa" w:w="100"/>
              <w:right w:type="dxa" w:w="140"/>
            </w:tcMar>
            <w:vAlign w:val="center"/>
          </w:tcPr>
          <w:p>
            <w:pPr>
              <w:jc w:val="center"/>
            </w:pPr>
            <w:r>
              <w:rPr>
                <w:rFonts w:ascii="Arial" w:cs="Arial" w:eastAsia="Arial" w:hAnsi="Arial"/>
                <w:b/>
                <w:bCs/>
                <w:color w:val="E67E22"/>
                <w:sz w:val="15"/>
                <w:szCs w:val="15"/>
              </w:rPr>
              <w:t xml:space="preserve">Medium</w:t>
            </w:r>
          </w:p>
        </w:tc>
        <w:tc>
          <w:tcPr>
            <w:tcW w:type="dxa" w:w="1200"/>
            <w:gridSpan w:val="1"/>
            <w:tcBorders>
              <w:top w:val="single" w:color="BFBFBF" w:sz="6"/>
              <w:left w:val="single" w:color="BFBFBF" w:sz="6"/>
              <w:bottom w:val="single" w:color="BFBFBF" w:sz="6"/>
              <w:right w:val="single" w:color="BFBFBF" w:sz="6"/>
            </w:tcBorders>
            <w:shd w:fill="FDEBD0" w:val="clear"/>
            <w:tcMar>
              <w:top w:type="dxa" w:w="100"/>
              <w:left w:type="dxa" w:w="140"/>
              <w:bottom w:type="dxa" w:w="100"/>
              <w:right w:type="dxa" w:w="140"/>
            </w:tcMar>
            <w:vAlign w:val="center"/>
          </w:tcPr>
          <w:p>
            <w:pPr>
              <w:jc w:val="center"/>
            </w:pPr>
            <w:r>
              <w:rPr>
                <w:rFonts w:ascii="Arial" w:cs="Arial" w:eastAsia="Arial" w:hAnsi="Arial"/>
                <w:b/>
                <w:bCs/>
                <w:color w:val="E67E22"/>
                <w:sz w:val="15"/>
                <w:szCs w:val="15"/>
              </w:rPr>
              <w:t xml:space="preserve">Medium</w:t>
            </w:r>
          </w:p>
        </w:tc>
        <w:tc>
          <w:tcPr>
            <w:tcW w:type="dxa" w:w="436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5"/>
                <w:szCs w:val="15"/>
              </w:rPr>
              <w:t xml:space="preserve">Phase 1 can launch without gap assessment data — skills profile starts from training completion baseline; gap data added when available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r>
              <w:rPr>
                <w:rFonts w:ascii="Arial" w:cs="Arial" w:eastAsia="Arial" w:hAnsi="Arial"/>
                <w:b/>
                <w:bCs/>
                <w:color w:val="C9A227"/>
                <w:sz w:val="28"/>
                <w:szCs w:val="28"/>
              </w:rPr>
              <w:t xml:space="preserve">13  </w:t>
            </w:r>
            <w:r>
              <w:rPr>
                <w:rFonts w:ascii="Arial" w:cs="Arial" w:eastAsia="Arial" w:hAnsi="Arial"/>
                <w:b/>
                <w:bCs/>
                <w:color w:val="FFFFFF"/>
                <w:sz w:val="28"/>
                <w:szCs w:val="28"/>
              </w:rPr>
              <w:t xml:space="preserve">GLOSSARY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Term</w:t>
            </w:r>
          </w:p>
        </w:tc>
        <w:tc>
          <w:tcPr>
            <w:tcW w:type="dxa" w:w="6960"/>
            <w:gridSpan w:val="1"/>
            <w:tcBorders>
              <w:top w:val="single" w:color="FFFFFF" w:sz="6"/>
              <w:left w:val="single" w:color="FFFFFF" w:sz="6"/>
              <w:bottom w:val="single" w:color="FFFFFF" w:sz="6"/>
              <w:right w:val="single" w:color="FFFFFF" w:sz="6"/>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Definition</w:t>
            </w:r>
          </w:p>
        </w:tc>
      </w:tr>
      <w:tr>
        <w:tc>
          <w:tcPr>
            <w:tcW w:type="dxa" w:w="24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BARS</w:t>
            </w:r>
          </w:p>
        </w:tc>
        <w:tc>
          <w:tcPr>
            <w:tcW w:type="dxa" w:w="696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Behaviourally Anchored Rating Scale — a method for defining proficiency levels using specific observable behaviour descriptions at each level</w:t>
            </w:r>
          </w:p>
        </w:tc>
      </w:tr>
      <w:tr>
        <w:tc>
          <w:tcPr>
            <w:tcW w:type="dxa" w:w="24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BCS</w:t>
            </w:r>
          </w:p>
        </w:tc>
        <w:tc>
          <w:tcPr>
            <w:tcW w:type="dxa" w:w="69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Business Criticality Score — a 1–5 composite score assigned to each training program indicating its strategic importance to BALCO operations</w:t>
            </w:r>
          </w:p>
        </w:tc>
      </w:tr>
      <w:tr>
        <w:tc>
          <w:tcPr>
            <w:tcW w:type="dxa" w:w="24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BCR</w:t>
            </w:r>
          </w:p>
        </w:tc>
        <w:tc>
          <w:tcPr>
            <w:tcW w:type="dxa" w:w="696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Benefit-Cost Ratio — Total Benefits divided by Total Costs; a BCR &gt; 1 means the program paid for itself</w:t>
            </w:r>
          </w:p>
        </w:tc>
      </w:tr>
      <w:tr>
        <w:tc>
          <w:tcPr>
            <w:tcW w:type="dxa" w:w="24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CLMS</w:t>
            </w:r>
          </w:p>
        </w:tc>
        <w:tc>
          <w:tcPr>
            <w:tcW w:type="dxa" w:w="69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Collaborative Learning Management System — the third-party platform hosting BALCO's training catalog and delivering digital learning</w:t>
            </w:r>
          </w:p>
        </w:tc>
      </w:tr>
      <w:tr>
        <w:tc>
          <w:tcPr>
            <w:tcW w:type="dxa" w:w="24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DPDP Act 2023</w:t>
            </w:r>
          </w:p>
        </w:tc>
        <w:tc>
          <w:tcPr>
            <w:tcW w:type="dxa" w:w="696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Digital Personal Data Protection Act 2023 — India's primary data privacy legislation governing the processing of personal data of Indian citizens</w:t>
            </w:r>
          </w:p>
        </w:tc>
      </w:tr>
      <w:tr>
        <w:tc>
          <w:tcPr>
            <w:tcW w:type="dxa" w:w="24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Darwinbox</w:t>
            </w:r>
          </w:p>
        </w:tc>
        <w:tc>
          <w:tcPr>
            <w:tcW w:type="dxa" w:w="69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HRMS platform currently deployed at BALCO for employee master data, PMS, and talent management</w:t>
            </w:r>
          </w:p>
        </w:tc>
      </w:tr>
      <w:tr>
        <w:tc>
          <w:tcPr>
            <w:tcW w:type="dxa" w:w="24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Gap Score</w:t>
            </w:r>
          </w:p>
        </w:tc>
        <w:tc>
          <w:tcPr>
            <w:tcW w:type="dxa" w:w="696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Percentage of required skills for a role that an employee does not currently hold at the required proficiency level — lower is better</w:t>
            </w:r>
          </w:p>
        </w:tc>
      </w:tr>
      <w:tr>
        <w:tc>
          <w:tcPr>
            <w:tcW w:type="dxa" w:w="24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IJP</w:t>
            </w:r>
          </w:p>
        </w:tc>
        <w:tc>
          <w:tcPr>
            <w:tcW w:type="dxa" w:w="69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Internal Job Posting — BALCO's process for advertising internal vacancies for which current employees can apply</w:t>
            </w:r>
          </w:p>
        </w:tc>
      </w:tr>
      <w:tr>
        <w:tc>
          <w:tcPr>
            <w:tcW w:type="dxa" w:w="24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L1–L5</w:t>
            </w:r>
          </w:p>
        </w:tc>
        <w:tc>
          <w:tcPr>
            <w:tcW w:type="dxa" w:w="696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Phillips' 5-Level ROI Framework: L1=Reaction, L2=Learning, L3=Behaviour Transfer, L4=Business Results, L5=ROI</w:t>
            </w:r>
          </w:p>
        </w:tc>
      </w:tr>
      <w:tr>
        <w:tc>
          <w:tcPr>
            <w:tcW w:type="dxa" w:w="24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Manager Validated</w:t>
            </w:r>
          </w:p>
        </w:tc>
        <w:tc>
          <w:tcPr>
            <w:tcW w:type="dxa" w:w="69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A badge applied to a skill in an employee's profile when their manager has submitted a positive (≥3/5) L3 feedback rating for that skill</w:t>
            </w:r>
          </w:p>
        </w:tc>
      </w:tr>
      <w:tr>
        <w:tc>
          <w:tcPr>
            <w:tcW w:type="dxa" w:w="24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PMS</w:t>
            </w:r>
          </w:p>
        </w:tc>
        <w:tc>
          <w:tcPr>
            <w:tcW w:type="dxa" w:w="696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Performance Management System — BALCO's annual/semi-annual performance review process, currently administered in Darwinbox</w:t>
            </w:r>
          </w:p>
        </w:tc>
      </w:tr>
      <w:tr>
        <w:tc>
          <w:tcPr>
            <w:tcW w:type="dxa" w:w="24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PRD</w:t>
            </w:r>
          </w:p>
        </w:tc>
        <w:tc>
          <w:tcPr>
            <w:tcW w:type="dxa" w:w="69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Product Requirements Document — this document; specifies what the SIP must do and how it must behave</w:t>
            </w:r>
          </w:p>
        </w:tc>
      </w:tr>
      <w:tr>
        <w:tc>
          <w:tcPr>
            <w:tcW w:type="dxa" w:w="24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Proficiency Scale</w:t>
            </w:r>
          </w:p>
        </w:tc>
        <w:tc>
          <w:tcPr>
            <w:tcW w:type="dxa" w:w="696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The standard 5-level scale used in SIP: 0% Not Demonstrated, 25% Awareness, 50% Developing, 75% Competent, 100% Proficient/Expert</w:t>
            </w:r>
          </w:p>
        </w:tc>
      </w:tr>
      <w:tr>
        <w:tc>
          <w:tcPr>
            <w:tcW w:type="dxa" w:w="24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SIP</w:t>
            </w:r>
          </w:p>
        </w:tc>
        <w:tc>
          <w:tcPr>
            <w:tcW w:type="dxa" w:w="69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Skills Intelligence Platform — the system described in this PRD; the integration and intelligence layer connecting Darwinbox, CLMS, and the Skills Assessment Portal</w:t>
            </w:r>
          </w:p>
        </w:tc>
      </w:tr>
      <w:tr>
        <w:tc>
          <w:tcPr>
            <w:tcW w:type="dxa" w:w="240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Transfer of Training</w:t>
            </w:r>
          </w:p>
        </w:tc>
        <w:tc>
          <w:tcPr>
            <w:tcW w:type="dxa" w:w="6960"/>
            <w:gridSpan w:val="1"/>
            <w:tcBorders>
              <w:top w:val="single" w:color="BFBFBF" w:sz="6"/>
              <w:left w:val="single" w:color="BFBFBF" w:sz="6"/>
              <w:bottom w:val="single" w:color="BFBFBF" w:sz="6"/>
              <w:right w:val="single" w:color="BFBFBF" w:sz="6"/>
            </w:tcBorders>
            <w:shd w:fill="D6E4F0"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The degree to which an employee applies what they learned in training back to their job — measured at L3 in the Phillips framework</w:t>
            </w:r>
          </w:p>
        </w:tc>
      </w:tr>
      <w:tr>
        <w:tc>
          <w:tcPr>
            <w:tcW w:type="dxa" w:w="24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bCs/>
                <w:color w:val="1F3864"/>
                <w:sz w:val="16"/>
                <w:szCs w:val="16"/>
              </w:rPr>
              <w:t xml:space="preserve">Webhook</w:t>
            </w:r>
          </w:p>
        </w:tc>
        <w:tc>
          <w:tcPr>
            <w:tcW w:type="dxa" w:w="696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595959"/>
                <w:sz w:val="16"/>
                <w:szCs w:val="16"/>
              </w:rPr>
              <w:t xml:space="preserve">An automated HTTP callback — CLMS sends a webhook to SIP when a training completion event occurs, triggering real-time skills profile update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6"/>
              <w:left w:val="single" w:color="2E74B5" w:sz="6"/>
              <w:bottom w:val="single" w:color="2E74B5" w:sz="6"/>
              <w:right w:val="single" w:color="2E74B5" w:sz="6"/>
            </w:tcBorders>
            <w:shd w:fill="D6E4F0" w:val="clear"/>
            <w:tcMar>
              <w:top w:type="dxa" w:w="100"/>
              <w:left w:type="dxa" w:w="140"/>
              <w:bottom w:type="dxa" w:w="100"/>
              <w:right w:type="dxa" w:w="140"/>
            </w:tcMar>
          </w:tcPr>
          <w:p>
            <w:r>
              <w:rPr>
                <w:rFonts w:ascii="Arial" w:cs="Arial" w:eastAsia="Arial" w:hAnsi="Arial"/>
                <w:b/>
                <w:bCs/>
                <w:i w:val="false"/>
                <w:iCs w:val="false"/>
                <w:color w:val="1F3864"/>
                <w:sz w:val="20"/>
                <w:szCs w:val="20"/>
              </w:rPr>
              <w:t xml:space="preserve">DOCUMENT SIGN-OFF</w:t>
            </w:r>
          </w:p>
          <w:p>
            <w:pPr>
              <w:spacing w:after="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1400"/>
              <w:gridCol w:w="1600"/>
            </w:tblGrid>
            <w:tr>
              <w:tc>
                <w:tcPr>
                  <w:tcW w:type="dxa" w:w="22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bCs/>
                      <w:color w:val="1F3864"/>
                      <w:sz w:val="17"/>
                      <w:szCs w:val="17"/>
                    </w:rPr>
                    <w:t xml:space="preserve">Prepared By</w:t>
                  </w:r>
                </w:p>
              </w:tc>
              <w:tc>
                <w:tcPr>
                  <w:tcW w:type="dxa" w:w="14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6"/>
                      <w:szCs w:val="16"/>
                    </w:rPr>
                    <w:t xml:space="preserve">Nikita Singh, MT Intern HR L&amp;D</w:t>
                  </w:r>
                </w:p>
              </w:tc>
              <w:tc>
                <w:tcPr>
                  <w:tcW w:type="dxa" w:w="22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bCs/>
                      <w:color w:val="1F3864"/>
                      <w:sz w:val="17"/>
                      <w:szCs w:val="17"/>
                    </w:rPr>
                    <w:t xml:space="preserve">Reviewed By</w:t>
                  </w:r>
                </w:p>
              </w:tc>
              <w:tc>
                <w:tcPr>
                  <w:tcW w:type="dxa" w:w="14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6"/>
                      <w:szCs w:val="16"/>
                    </w:rPr>
                    <w:t xml:space="preserve"/>
                  </w:r>
                </w:p>
              </w:tc>
              <w:tc>
                <w:tcPr>
                  <w:tcW w:type="dxa" w:w="16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bCs/>
                      <w:color w:val="1F3864"/>
                      <w:sz w:val="17"/>
                      <w:szCs w:val="17"/>
                    </w:rPr>
                    <w:t xml:space="preserve">Date</w:t>
                  </w:r>
                </w:p>
              </w:tc>
            </w:tr>
            <w:tr>
              <w:tc>
                <w:tcPr>
                  <w:tcW w:type="dxa" w:w="22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bCs/>
                      <w:color w:val="1F3864"/>
                      <w:sz w:val="17"/>
                      <w:szCs w:val="17"/>
                    </w:rPr>
                    <w:t xml:space="preserve">Approved By (L&amp;D Head)</w:t>
                  </w:r>
                </w:p>
              </w:tc>
              <w:tc>
                <w:tcPr>
                  <w:tcW w:type="dxa" w:w="14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6"/>
                      <w:szCs w:val="16"/>
                    </w:rPr>
                    <w:t xml:space="preserve"/>
                  </w:r>
                </w:p>
              </w:tc>
              <w:tc>
                <w:tcPr>
                  <w:tcW w:type="dxa" w:w="22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bCs/>
                      <w:color w:val="1F3864"/>
                      <w:sz w:val="17"/>
                      <w:szCs w:val="17"/>
                    </w:rPr>
                    <w:t xml:space="preserve">Approved By (CHRO)</w:t>
                  </w:r>
                </w:p>
              </w:tc>
              <w:tc>
                <w:tcPr>
                  <w:tcW w:type="dxa" w:w="14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6"/>
                      <w:szCs w:val="16"/>
                    </w:rPr>
                    <w:t xml:space="preserve"/>
                  </w:r>
                </w:p>
              </w:tc>
              <w:tc>
                <w:tcPr>
                  <w:tcW w:type="dxa" w:w="1600"/>
                  <w:gridSpan w:val="1"/>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95959"/>
                      <w:sz w:val="17"/>
                      <w:szCs w:val="17"/>
                    </w:rPr>
                    <w:t xml:space="preserve">Version</w:t>
                  </w:r>
                </w:p>
              </w:tc>
            </w:tr>
          </w:tbl>
          <w:p>
            <w:pPr>
              <w:spacing w:after="0" w:before="40"/>
            </w:pPr>
            <w:r>
              <w:t xml:space="preserve"/>
            </w:r>
          </w:p>
          <w:p>
            <w:pPr>
              <w:spacing w:before="40"/>
            </w:pPr>
            <w:r>
              <w:rPr>
                <w:rFonts w:ascii="Arial" w:cs="Arial" w:eastAsia="Arial" w:hAnsi="Arial"/>
                <w:b w:val="false"/>
                <w:bCs w:val="false"/>
                <w:i/>
                <w:iCs/>
                <w:color w:val="595959"/>
                <w:sz w:val="14"/>
                <w:szCs w:val="14"/>
              </w:rPr>
              <w:t xml:space="preserve">BALCO L&amp;D | Skills Intelligence Platform PRD v1.0 | CONFIDENTIAL | Not for external distribution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pBdr>
      <w:spacing w:before="60"/>
    </w:pPr>
    <w:r>
      <w:rPr>
        <w:rFonts w:ascii="Arial" w:cs="Arial" w:eastAsia="Arial" w:hAnsi="Arial"/>
        <w:b w:val="false"/>
        <w:bCs w:val="false"/>
        <w:i w:val="false"/>
        <w:iCs w:val="false"/>
        <w:color w:val="595959"/>
        <w:sz w:val="15"/>
        <w:szCs w:val="15"/>
      </w:rPr>
      <w:t xml:space="preserve">BALCO L&amp;D | Skills Intelligence Platform PRD | CONFIDENTIAL — Not for external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0"/>
      <w:gridCol w:w="2960"/>
    </w:tblGrid>
    <w:tr>
      <w:tc>
        <w:tcPr>
          <w:tcW w:type="dxa" w:w="6400"/>
          <w:tcBorders>
            <w:top w:val="none"/>
            <w:left w:val="none"/>
            <w:bottom w:val="none"/>
            <w:right w:val="none"/>
          </w:tcBorders>
          <w:shd w:fill="1F3864" w:val="clear"/>
          <w:tcMar>
            <w:top w:type="dxa" w:w="80"/>
            <w:left w:type="dxa" w:w="200"/>
            <w:bottom w:type="dxa" w:w="80"/>
            <w:right w:type="dxa" w:w="120"/>
          </w:tcMar>
          <w:vAlign w:val="center"/>
        </w:tcPr>
        <w:p>
          <w:r>
            <w:rPr>
              <w:rFonts w:ascii="Arial" w:cs="Arial" w:eastAsia="Arial" w:hAnsi="Arial"/>
              <w:b/>
              <w:bCs/>
              <w:i w:val="false"/>
              <w:iCs w:val="false"/>
              <w:color w:val="FFFFFF"/>
              <w:sz w:val="17"/>
              <w:szCs w:val="17"/>
            </w:rPr>
            <w:t xml:space="preserve">BALCO — BHARAT ALUMINIUM COMPANY LIMITED (VEDANTA GROUP)</w:t>
          </w:r>
        </w:p>
        <w:p>
          <w:r>
            <w:rPr>
              <w:rFonts w:ascii="Arial" w:cs="Arial" w:eastAsia="Arial" w:hAnsi="Arial"/>
              <w:b w:val="false"/>
              <w:bCs w:val="false"/>
              <w:i/>
              <w:iCs/>
              <w:color w:val="BDC3C7"/>
              <w:sz w:val="15"/>
              <w:szCs w:val="15"/>
            </w:rPr>
            <w:t xml:space="preserve">Skills Intelligence Platform | Product Requirements Document</w:t>
          </w:r>
        </w:p>
      </w:tc>
      <w:tc>
        <w:tcPr>
          <w:tcW w:type="dxa" w:w="2960"/>
          <w:tcBorders>
            <w:top w:val="none"/>
            <w:left w:val="none"/>
            <w:bottom w:val="none"/>
            <w:right w:val="none"/>
          </w:tcBorders>
          <w:shd w:fill="5B2C8D"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7"/>
              <w:szCs w:val="17"/>
            </w:rPr>
            <w:t xml:space="preserve">CONFIDENTIAL</w:t>
          </w:r>
        </w:p>
        <w:p>
          <w:pPr>
            <w:jc w:val="center"/>
          </w:pPr>
          <w:r>
            <w:rPr>
              <w:rFonts w:ascii="Arial" w:cs="Arial" w:eastAsia="Arial" w:hAnsi="Arial"/>
              <w:b w:val="false"/>
              <w:bCs w:val="false"/>
              <w:i w:val="false"/>
              <w:iCs w:val="false"/>
              <w:color w:val="FFFFFF"/>
              <w:sz w:val="15"/>
              <w:szCs w:val="15"/>
            </w:rPr>
            <w:t xml:space="preserve">PRD v1.0 | April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2026-04-29T10:07:25.306Z</dcterms:created>
  <dcterms:modified xsi:type="dcterms:W3CDTF">2026-04-29T10:07:25.307Z</dcterms:modified>
</cp:coreProperties>
</file>

<file path=docProps/custom.xml><?xml version="1.0" encoding="utf-8"?>
<Properties xmlns="http://schemas.openxmlformats.org/officeDocument/2006/custom-properties" xmlns:vt="http://schemas.openxmlformats.org/officeDocument/2006/docPropsVTypes"/>
</file>