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DIGITAL PROJECT MANAGER | END-TO-END DELIVERY &amp; IMPLEMENTATION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Digital Project and Product Manager with experience delivering B2B SaaS, web and mobile-oriented products, eCommerce platforms, integrations, ERP implementation, and operational initiatives across the full lifecycle. Translates business, user, Support, Sales, and operational needs into specifications, work plans, user stories, acceptance criteria, dependencies, and actionable tasks. Coordinates Engineering, UX, QA, Data, Operations, internal stakeholders, and vendors from requirements and development through testing, implementation, Go-Live, support, changes, and continuous improvement. Brings strong ownership, technical fluency, and practical vendor coordination.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work from discovery and requirements through development, QA, launch, support, KPI tracking,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Support, Sales, business, and operational input into clear PRDs, user stories, UX flows, acceptance criteria, business rules, edge cases, and development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digital workstreams while tracking scope, schedules, dependencies, blockers, defects, acceptance criteria, implementation readiness, and post-launch actions.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Operations, stakeholders, and external vendors using Agile/Scrum, Jira, and Figma.</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Digital Project Delivery: </w:t>
      </w:r>
      <w:r w:rsidRPr="00455873">
        <w:rPr>
          <w:color w:val="1E1E1E"/>
          <w:sz w:val="20"/>
          <w:szCs w:val="20"/>
        </w:rPr>
        <w:t>Requirements, specifications, plans, schedules, dependencies, testing, implementation, Go-Live, support and change delivery</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Tools &amp; Systems: </w:t>
      </w:r>
      <w:r w:rsidRPr="00455873">
        <w:rPr>
          <w:color w:val="1E1E1E"/>
          <w:sz w:val="20"/>
          <w:szCs w:val="20"/>
        </w:rPr>
        <w:t>Jira, Figma, Confluence, Monday.com, MS Project, APIs, CRM, GA4, Firebase, SAP R/3, basic SQL</w:t>
      </w:r>
    </w:p>
    <w:p w14:paraId="789B73F3" w14:textId="77777777" w:rsidR="003B0747" w:rsidRDefault="00000000">
      <w:pPr>
        <w:spacing w:after="7" w:line="250" w:lineRule="auto"/>
      </w:pPr>
      <w:r w:rsidRPr="00455873">
        <w:rPr>
          <w:b/>
          <w:color w:val="1F4E79"/>
          <w:sz w:val="20"/>
          <w:szCs w:val="20"/>
        </w:rPr>
        <w:t>Coordination</w:t>
      </w:r>
      <w:r>
        <w:rPr>
          <w:b/>
          <w:color w:val="1F4E79"/>
          <w:sz w:val="20"/>
          <w:szCs w:val="20"/>
        </w:rPr>
        <w:t xml:space="preserve"> &amp; Languages: </w:t>
      </w:r>
      <w:r>
        <w:rPr>
          <w:color w:val="1E1E1E"/>
          <w:sz w:val="20"/>
          <w:szCs w:val="20"/>
        </w:rPr>
        <w:t>Cross-functional teams, internal stakeholders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