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PRODUCT IMPLEMENTATION PROJECT MANAGER | B2B SAAS &amp; OPERATIONS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and Project Manager with experience implementing and operating B2B SaaS and consumer digital products from discovery and requirements through onboarding, UX, QA, launch, support, measurement, and continuous improvement. Translates customer, business, Support, Sales, and operational input into specifications, user stories, workflows, acceptance criteria, UAT plans, and prioritized improvements. Coordinates Engineering, UX, QA, Data, Operations, stakeholders, and vendors while maintaining clear ownership of adoption, service quality, issues, and follow-through. Founder/operator experience adds practical customer-service, training, and process-design judgment.</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spanning onboarding, verification, activation, subscriptions, payments, analytics, and customer-facing workflows.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feedback, Support, Sales, business, and operational needs into PRDs, specifications, UX flows, user stories, acceptance criteria, UAT scenarios, and development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Support, Operations, senior stakeholders, and vendors on scope, defects, blockers, release readiness, adoption signals, and post-launch follow-up.</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Support, Sales, senior stakeholders, and external vendors using Agile/Scrum, Jira, and Figma.</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user behavior to identify friction, prioritize improvements, monitor adoption, and validate outcomes after release.</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Implementation &amp; Product Ops: </w:t>
      </w:r>
      <w:r w:rsidRPr="00455873">
        <w:rPr>
          <w:color w:val="1E1E1E"/>
          <w:sz w:val="20"/>
          <w:szCs w:val="20"/>
        </w:rPr>
        <w:t>B2B SaaS, onboarding, adoption, support workflows, requirements, UAT, release readiness, training and continuous improvement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UX, Data &amp; Tools: </w:t>
      </w:r>
      <w:r w:rsidRPr="00455873">
        <w:rPr>
          <w:color w:val="1E1E1E"/>
          <w:sz w:val="20"/>
          <w:szCs w:val="20"/>
        </w:rPr>
        <w:t>Customer journeys, Figma, Jira, GA4, Firebase, funnels, KPIs, APIs, CRM, Monday.com, MS Project</w:t>
      </w:r>
    </w:p>
    <w:p w14:paraId="789B73F3" w14:textId="77777777" w:rsidR="003B0747" w:rsidRDefault="00000000">
      <w:pPr>
        <w:spacing w:after="7" w:line="250" w:lineRule="auto"/>
      </w:pPr>
      <w:r w:rsidRPr="00455873">
        <w:rPr>
          <w:b/>
          <w:color w:val="1F4E79"/>
          <w:sz w:val="20"/>
          <w:szCs w:val="20"/>
        </w:rPr>
        <w:t>Collaboration</w:t>
      </w:r>
      <w:r>
        <w:rPr>
          <w:b/>
          <w:color w:val="1F4E79"/>
          <w:sz w:val="20"/>
          <w:szCs w:val="20"/>
        </w:rPr>
        <w:t xml:space="preserve"> &amp; Languages: </w:t>
      </w:r>
      <w:r>
        <w:rPr>
          <w:color w:val="1E1E1E"/>
          <w:sz w:val="20"/>
          <w:szCs w:val="20"/>
        </w:rPr>
        <w:t>Engineering, UX, QA, Data, Support, Operations and vendor coordination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