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MS-AFD — Implementation Plan</w:t>
      </w:r>
    </w:p>
    <w:p>
      <w:pPr>
        <w:pStyle w:val="Author"/>
      </w:pPr>
      <w:r>
        <w:t xml:space="preserve">Runara · Micro-Sliced Attention–FFN Disaggregation</w:t>
      </w:r>
    </w:p>
    <w:p>
      <w:pPr>
        <w:pStyle w:val="Date"/>
      </w:pPr>
      <w:r>
        <w:t xml:space="preserve">Determinism-First, HBM-Served (v1) — Status: Ready for prototyping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purpose">
        <w:r>
          <w:rPr>
            <w:rStyle w:val="Hyperlink"/>
          </w:rPr>
          <w:t xml:space="preserve">0. Purpose of this document</w:t>
        </w:r>
      </w:hyperlink>
    </w:p>
    <w:p>
      <w:pPr>
        <w:pStyle w:val="Compact"/>
        <w:numPr>
          <w:ilvl w:val="0"/>
          <w:numId w:val="1001"/>
        </w:numPr>
      </w:pPr>
      <w:hyperlink w:anchor="changes">
        <w:r>
          <w:rPr>
            <w:rStyle w:val="Hyperlink"/>
          </w:rPr>
          <w:t xml:space="preserve">1. What changed from the design doc, and why</w:t>
        </w:r>
      </w:hyperlink>
    </w:p>
    <w:p>
      <w:pPr>
        <w:pStyle w:val="Compact"/>
        <w:numPr>
          <w:ilvl w:val="0"/>
          <w:numId w:val="1001"/>
        </w:numPr>
      </w:pPr>
      <w:hyperlink w:anchor="thesis">
        <w:r>
          <w:rPr>
            <w:rStyle w:val="Hyperlink"/>
          </w:rPr>
          <w:t xml:space="preserve">2. Thesis — what v1 actually proves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3. Architecture recap</w:t>
        </w:r>
      </w:hyperlink>
    </w:p>
    <w:p>
      <w:pPr>
        <w:pStyle w:val="Compact"/>
        <w:numPr>
          <w:ilvl w:val="0"/>
          <w:numId w:val="1001"/>
        </w:numPr>
      </w:pPr>
      <w:hyperlink w:anchor="risks">
        <w:r>
          <w:rPr>
            <w:rStyle w:val="Hyperlink"/>
          </w:rPr>
          <w:t xml:space="preserve">4. Top technical risks and how the plan front-loads them</w:t>
        </w:r>
      </w:hyperlink>
    </w:p>
    <w:p>
      <w:pPr>
        <w:pStyle w:val="Compact"/>
        <w:numPr>
          <w:ilvl w:val="0"/>
          <w:numId w:val="1001"/>
        </w:numPr>
      </w:pPr>
      <w:hyperlink w:anchor="spikes">
        <w:r>
          <w:rPr>
            <w:rStyle w:val="Hyperlink"/>
          </w:rPr>
          <w:t xml:space="preserve">5. Week-1 spikes (before M0)</w:t>
        </w:r>
      </w:hyperlink>
    </w:p>
    <w:p>
      <w:pPr>
        <w:pStyle w:val="Compact"/>
        <w:numPr>
          <w:ilvl w:val="0"/>
          <w:numId w:val="1001"/>
        </w:numPr>
      </w:pPr>
      <w:hyperlink w:anchor="roadmap">
        <w:r>
          <w:rPr>
            <w:rStyle w:val="Hyperlink"/>
          </w:rPr>
          <w:t xml:space="preserve">6. 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telemetry">
        <w:r>
          <w:rPr>
            <w:rStyle w:val="Hyperlink"/>
          </w:rPr>
          <w:t xml:space="preserve">7. Telemetry plan</w:t>
        </w:r>
      </w:hyperlink>
    </w:p>
    <w:p>
      <w:pPr>
        <w:pStyle w:val="Compact"/>
        <w:numPr>
          <w:ilvl w:val="0"/>
          <w:numId w:val="1001"/>
        </w:numPr>
      </w:pPr>
      <w:hyperlink w:anchor="metrics">
        <w:r>
          <w:rPr>
            <w:rStyle w:val="Hyperlink"/>
          </w:rPr>
          <w:t xml:space="preserve">8. Success metrics (v1)</w:t>
        </w:r>
      </w:hyperlink>
    </w:p>
    <w:p>
      <w:pPr>
        <w:pStyle w:val="Compact"/>
        <w:numPr>
          <w:ilvl w:val="0"/>
          <w:numId w:val="1001"/>
        </w:numPr>
      </w:pPr>
      <w:hyperlink w:anchor="open-questions">
        <w:r>
          <w:rPr>
            <w:rStyle w:val="Hyperlink"/>
          </w:rPr>
          <w:t xml:space="preserve">9. Open questions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0. Purpose of this document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implementation plan</w:t>
      </w:r>
      <w:r>
        <w:t xml:space="preserve"> </w:t>
      </w:r>
      <w:r>
        <w:t xml:space="preserve">for MS-AFD. It takes the system design (separate design doc) and turns it into an actionable, milestone-by-milestone build plan, organized around reducing the biggest technical uncertainties first.</w:t>
      </w:r>
    </w:p>
    <w:p>
      <w:pPr>
        <w:pStyle w:val="BodyText"/>
      </w:pPr>
      <w:r>
        <w:t xml:space="preserve">It reflects one important decision made after the original design:</w:t>
      </w:r>
      <w:r>
        <w:t xml:space="preserve"> </w:t>
      </w:r>
      <w:r>
        <w:rPr>
          <w:b/>
          <w:bCs/>
        </w:rPr>
        <w:t xml:space="preserve">v1 does not attempt to emulate Groq’s SRAM speed.</w:t>
      </w:r>
      <w:r>
        <w:t xml:space="preserve"> </w:t>
      </w:r>
      <w:r>
        <w:t xml:space="preserve">Weights are served from HBM, not pinned into L2 cache. The goal of v1 is to prove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— deterministic, statically-scheduled, systolic execution of FFN work across hundreds of software-defined micro-units — not to beat a baseline on raw latency.</w:t>
      </w:r>
    </w:p>
    <w:p>
      <w:r>
        <w:pict>
          <v:rect style="width:0;height:1.5pt" o:hralign="center" o:hrstd="t" o:hr="t"/>
        </w:pict>
      </w:r>
    </w:p>
    <w:bookmarkEnd w:id="21"/>
    <w:bookmarkStart w:id="22" w:name="changes"/>
    <w:p>
      <w:pPr>
        <w:pStyle w:val="Heading2"/>
      </w:pPr>
      <w:r>
        <w:t xml:space="preserve">1. What changed from the design doc, and why</w:t>
      </w:r>
    </w:p>
    <w:p>
      <w:pPr>
        <w:pStyle w:val="FirstParagraph"/>
      </w:pPr>
      <w:r>
        <w:t xml:space="preserve">The original design bundled two separate goals: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mechanism</w:t>
      </w:r>
      <w:r>
        <w:t xml:space="preserve"> </w:t>
      </w:r>
      <w:r>
        <w:t xml:space="preserve">— partition the GPUs into many independent micro-units and force them to execute FFN layers in a statically-scheduled, systolic rhythm.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SRAM emulation</w:t>
      </w:r>
      <w:r>
        <w:t xml:space="preserve"> </w:t>
      </w:r>
      <w:r>
        <w:t xml:space="preserve">— pin each unit’s weights into L2 cache so they are served at</w:t>
      </w:r>
      <w:r>
        <w:t xml:space="preserve"> </w:t>
      </w:r>
      <w:r>
        <w:t xml:space="preserve">“shelf speed,”</w:t>
      </w:r>
      <w:r>
        <w:t xml:space="preserve"> </w:t>
      </w:r>
      <w:r>
        <w:t xml:space="preserve">emulating a Groq LPU.</w:t>
      </w:r>
    </w:p>
    <w:p>
      <w:pPr>
        <w:pStyle w:val="FirstParagraph"/>
      </w:pPr>
      <w:r>
        <w:t xml:space="preserve">Goal 2 does not survive contact with the hardware. L2 cache is a fixed, GPU-wide resource of only tens of MB (~50 MB on a Blackwell-class part — verify in M0). Split across dozens of slices, each unit gets ~1 MB of pinned cache, while a single MoE expert’s FFN weights are ~350 MB in fp16 (~44 MB even at int4). The weights simply cannot live on the shelf. Making slices bigger to win more cache does not help: even one slice owning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GPU’s L2 still cannot hold one expert, and going to a handful of large slices throws away the micro-slicing that makes the project novel.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decouple the two goals and build Goal 1 first. Serve weights from HBM. Since latency is explicitly not a v1 concern, this costs nothing we care about — and it</w:t>
      </w:r>
      <w:r>
        <w:t xml:space="preserve"> </w:t>
      </w:r>
      <w:r>
        <w:rPr>
          <w:i/>
          <w:iCs/>
        </w:rPr>
        <w:t xml:space="preserve">removes the project’s single largest technical risk.</w:t>
      </w:r>
    </w:p>
    <w:p>
      <w:pPr>
        <w:pStyle w:val="BodyText"/>
      </w:pPr>
      <w:r>
        <w:t xml:space="preserve">A side benefit: the pressure that forced us toward fewer/bigger slices came entirely from the L2 budget. With L2 off the table, each micro-unit only needs its 1 GB HBM arena (of ~100 GB available per GPU), so the hundreds-of-units fabric is fully buildable again. The only remaining cap on unit count is NVIDIA MPS itself (~48 client processes per GPU), which the design already handles by mapping 2–3 logical units into each process.</w:t>
      </w:r>
    </w:p>
    <w:p>
      <w:r>
        <w:pict>
          <v:rect style="width:0;height:1.5pt" o:hralign="center" o:hrstd="t" o:hr="t"/>
        </w:pict>
      </w:r>
    </w:p>
    <w:bookmarkEnd w:id="22"/>
    <w:bookmarkStart w:id="23" w:name="thesis"/>
    <w:p>
      <w:pPr>
        <w:pStyle w:val="Heading2"/>
      </w:pPr>
      <w:r>
        <w:t xml:space="preserve">2. Thesis — what v1 actually proves</w:t>
      </w:r>
    </w:p>
    <w:p>
      <w:pPr>
        <w:pStyle w:val="BlockText"/>
      </w:pPr>
      <w:r>
        <w:t xml:space="preserve">On commodity GPUs, software partitioning (MPS + static memory arenas + CUDA Graphs + NCCL routing) can impose</w:t>
      </w:r>
      <w:r>
        <w:t xml:space="preserve"> </w:t>
      </w:r>
      <w:r>
        <w:rPr>
          <w:b/>
          <w:bCs/>
        </w:rPr>
        <w:t xml:space="preserve">deterministic, statically-scheduled, systolic execution</w:t>
      </w:r>
      <w:r>
        <w:t xml:space="preserve"> </w:t>
      </w:r>
      <w:r>
        <w:t xml:space="preserve">onto stateless FFN work — with predictability approaching special-purpose hardware, and without special-purpose hardware.</w:t>
      </w:r>
    </w:p>
    <w:p>
      <w:pPr>
        <w:pStyle w:val="FirstParagraph"/>
      </w:pPr>
      <w:r>
        <w:t xml:space="preserve">The headline result is</w:t>
      </w:r>
      <w:r>
        <w:t xml:space="preserve"> </w:t>
      </w:r>
      <w:r>
        <w:rPr>
          <w:b/>
          <w:bCs/>
        </w:rPr>
        <w:t xml:space="preserve">determinism, not speed</w:t>
      </w:r>
      <w:r>
        <w:t xml:space="preserve">: a low, stable p99/p50 execution-time ratio per micro-unit, versus the same work on a normally (dynamically) scheduled GPU. Every stakeholder should enter M3 expecting</w:t>
      </w:r>
      <w:r>
        <w:t xml:space="preserve"> </w:t>
      </w:r>
      <w:r>
        <w:rPr>
          <w:i/>
          <w:iCs/>
        </w:rPr>
        <w:t xml:space="preserve">“it runs in perfect rhythm,”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“it runs fast.”</w:t>
      </w:r>
      <w:r>
        <w:t xml:space="preserve"> </w:t>
      </w:r>
      <w:r>
        <w:t xml:space="preserve">SRAM-speed via L2 is explicitly deferred to a possible v2.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e"/>
    <w:p>
      <w:pPr>
        <w:pStyle w:val="Heading2"/>
      </w:pPr>
      <w:r>
        <w:t xml:space="preserve">3. Architecture recap</w:t>
      </w:r>
    </w:p>
    <w:p>
      <w:pPr>
        <w:pStyle w:val="FirstParagraph"/>
      </w:pPr>
      <w:r>
        <w:t xml:space="preserve">The system asserts software control over three domains the GPU normally manages dynamically — compute (SMs), memory (VRAM), and dispatch (kernel launch) — using four components. Only Component B changes in v1.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v1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Compute isolation</w:t>
            </w:r>
          </w:p>
        </w:tc>
        <w:tc>
          <w:tcPr/>
          <w:p>
            <w:pPr>
              <w:pStyle w:val="Compact"/>
            </w:pPr>
            <w:r>
              <w:t xml:space="preserve">NVIDIA MPS;</w:t>
            </w:r>
            <w:r>
              <w:t xml:space="preserve"> </w:t>
            </w:r>
            <w:r>
              <w:rPr>
                <w:rStyle w:val="VerbatimChar"/>
              </w:rPr>
              <w:t xml:space="preserve">CUDA_MPS_ACTIVE_THREAD_PERCENTAGE</w:t>
            </w:r>
            <w:r>
              <w:t xml:space="preserve"> </w:t>
            </w:r>
            <w:r>
              <w:t xml:space="preserve">per process</w:t>
            </w:r>
          </w:p>
        </w:tc>
        <w:tc>
          <w:tcPr/>
          <w:p>
            <w:pPr>
              <w:pStyle w:val="Compact"/>
            </w:pPr>
            <w:r>
              <w:t xml:space="preserve">Lock each unit to a fixed fraction of the GPU’s SMs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SRAM emulation</w:t>
            </w:r>
          </w:p>
        </w:tc>
        <w:tc>
          <w:tcPr/>
          <w:p>
            <w:pPr>
              <w:pStyle w:val="Compact"/>
            </w:pPr>
            <w:r>
              <w:t xml:space="preserve">CUDA L2 Access Policy Window; pin weights into L2</w:t>
            </w:r>
          </w:p>
        </w:tc>
        <w:tc>
          <w:tcPr/>
          <w:p>
            <w:pPr>
              <w:pStyle w:val="Compact"/>
            </w:pPr>
            <w:r>
              <w:t xml:space="preserve">Serve weights at shelf 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 to v2.</w:t>
            </w:r>
            <w:r>
              <w:t xml:space="preserve"> </w:t>
            </w:r>
            <w:r>
              <w:t xml:space="preserve">Weights served from HBM.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VRAM sandboxing</w:t>
            </w:r>
          </w:p>
        </w:tc>
        <w:tc>
          <w:tcPr/>
          <w:p>
            <w:pPr>
              <w:pStyle w:val="Compact"/>
            </w:pPr>
            <w:r>
              <w:t xml:space="preserve">1 GB static arena + fixed-offset allocator per process</w:t>
            </w:r>
          </w:p>
        </w:tc>
        <w:tc>
          <w:tcPr/>
          <w:p>
            <w:pPr>
              <w:pStyle w:val="Compact"/>
            </w:pPr>
            <w:r>
              <w:t xml:space="preserve">No allocation on the hot path; hard boundary by construction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Systolic orchestrator</w:t>
            </w:r>
          </w:p>
        </w:tc>
        <w:tc>
          <w:tcPr/>
          <w:p>
            <w:pPr>
              <w:pStyle w:val="Compact"/>
            </w:pPr>
            <w:r>
              <w:t xml:space="preserve">CUDA Graphs; single</w:t>
            </w:r>
            <w:r>
              <w:t xml:space="preserve"> </w:t>
            </w:r>
            <w:r>
              <w:rPr>
                <w:rStyle w:val="VerbatimChar"/>
              </w:rPr>
              <w:t xml:space="preserve">cudaGraphLaunch</w:t>
            </w:r>
            <w:r>
              <w:t xml:space="preserve"> </w:t>
            </w:r>
            <w:r>
              <w:t xml:space="preserve">per step</w:t>
            </w:r>
          </w:p>
        </w:tc>
        <w:tc>
          <w:tcPr/>
          <w:p>
            <w:pPr>
              <w:pStyle w:val="Compact"/>
            </w:pPr>
            <w:r>
              <w:t xml:space="preserve">Remove CPU dispatch jitter from the hot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v1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Topology (unchanged):</w:t>
      </w:r>
      <w:r>
        <w:t xml:space="preserve"> </w:t>
      </w:r>
      <w:r>
        <w:t xml:space="preserve">A-Side = 4 pooled GPUs holding KV cache and attention (stateful, memory-dominant). F-Side = 4 GPUs partitioned into logical micro-units forming the FFN fabric (stateless, fixed-shape compute).</w:t>
      </w:r>
    </w:p>
    <w:p>
      <w:pPr>
        <w:pStyle w:val="BodyText"/>
      </w:pPr>
      <w:r>
        <w:rPr>
          <w:b/>
          <w:bCs/>
        </w:rPr>
        <w:t xml:space="preserve">Execution pipeline (unchanged, minus L2):</w:t>
      </w:r>
      <w:r>
        <w:t xml:space="preserve"> </w:t>
      </w:r>
      <w:r>
        <w:t xml:space="preserve">A-Side prefill → router picks the F-Side unit holding the target FFN/expert → NCCL fires the activation over NVLink into that unit’s 1 GB arena → the unit replays its captured CUDA Graph, reading weights from HBM → result returns via NCCL to the A-Side for the next block.</w:t>
      </w:r>
    </w:p>
    <w:p>
      <w:r>
        <w:pict>
          <v:rect style="width:0;height:1.5pt" o:hralign="center" o:hrstd="t" o:hr="t"/>
        </w:pict>
      </w:r>
    </w:p>
    <w:bookmarkEnd w:id="24"/>
    <w:bookmarkStart w:id="25" w:name="risks"/>
    <w:p>
      <w:pPr>
        <w:pStyle w:val="Heading2"/>
      </w:pPr>
      <w:r>
        <w:t xml:space="preserve">4. Top technical risks and how the plan front-loads them</w:t>
      </w:r>
    </w:p>
    <w:p>
      <w:pPr>
        <w:pStyle w:val="FirstParagraph"/>
      </w:pPr>
      <w:r>
        <w:t xml:space="preserve">An implementation plan for a prototype should kill its biggest uncertainties as early and cheaply as possible. After dropping L2, the top risks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Killed by</w:t>
            </w:r>
          </w:p>
        </w:tc>
        <w:tc>
          <w:tcPr/>
          <w:p>
            <w:pPr>
              <w:pStyle w:val="Compact"/>
            </w:pPr>
            <w:r>
              <w:t xml:space="preserve">If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CUDA Graph capture around NCCL</w:t>
            </w:r>
            <w:r>
              <w:t xml:space="preserve"> </w:t>
            </w:r>
            <w:r>
              <w:t xml:space="preserve">— capturing point-to-point sends/recvs into a graph has strict stream-capture rules and may not be capture-safe</w:t>
            </w:r>
          </w:p>
        </w:tc>
        <w:tc>
          <w:tcPr/>
          <w:p>
            <w:pPr>
              <w:pStyle w:val="Compact"/>
            </w:pPr>
            <w:r>
              <w:t xml:space="preserve">Week-1 Spike S1; proven at M0/M2</w:t>
            </w:r>
          </w:p>
        </w:tc>
        <w:tc>
          <w:tcPr/>
          <w:p>
            <w:pPr>
              <w:pStyle w:val="Compact"/>
            </w:pPr>
            <w:r>
              <w:t xml:space="preserve">Fall back to graph-per-compute-step with NCCL issued outside the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 Core starvation at low thread %</w:t>
            </w:r>
            <w:r>
              <w:t xml:space="preserve"> </w:t>
            </w:r>
            <w:r>
              <w:t xml:space="preserve">— a 2%-SM unit may not get enough warps to keep Tensor Cores busy, so many units are individually efficient but terrible in aggregate</w:t>
            </w:r>
          </w:p>
        </w:tc>
        <w:tc>
          <w:tcPr/>
          <w:p>
            <w:pPr>
              <w:pStyle w:val="Compact"/>
            </w:pPr>
            <w:r>
              <w:t xml:space="preserve">Spike S2;</w:t>
            </w:r>
            <w:r>
              <w:t xml:space="preserve"> </w:t>
            </w:r>
            <w:r>
              <w:rPr>
                <w:b/>
                <w:bCs/>
              </w:rPr>
              <w:t xml:space="preserve">go/no-go gate at M1</w:t>
            </w:r>
          </w:p>
        </w:tc>
        <w:tc>
          <w:tcPr/>
          <w:p>
            <w:pPr>
              <w:pStyle w:val="Compact"/>
            </w:pPr>
            <w:r>
              <w:t xml:space="preserve">Increase per-unit thread %, reduce unit count, or map multiple logical units per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Shared-L2 / memory-bandwidth contention at scale</w:t>
            </w:r>
            <w:r>
              <w:t xml:space="preserve"> </w:t>
            </w:r>
            <w:r>
              <w:t xml:space="preserve">— dozens of units reading weights from HBM through one L2 crossbar may throttle each other</w:t>
            </w:r>
          </w:p>
        </w:tc>
        <w:tc>
          <w:tcPr/>
          <w:p>
            <w:pPr>
              <w:pStyle w:val="Compact"/>
            </w:pPr>
            <w:r>
              <w:t xml:space="preserve">Measured across the M1 slice-count sweep</w:t>
            </w:r>
          </w:p>
        </w:tc>
        <w:tc>
          <w:tcPr/>
          <w:p>
            <w:pPr>
              <w:pStyle w:val="Compact"/>
            </w:pPr>
            <w:r>
              <w:t xml:space="preserve">Cap units/GPU at the measured knee of the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 actually holds</w:t>
            </w:r>
            <w:r>
              <w:t xml:space="preserve"> </w:t>
            </w:r>
            <w:r>
              <w:t xml:space="preserve">— the whole thesis; does per-unit p99/p50 stay tight under load</w:t>
            </w:r>
          </w:p>
        </w:tc>
        <w:tc>
          <w:tcPr/>
          <w:p>
            <w:pPr>
              <w:pStyle w:val="Compact"/>
            </w:pPr>
            <w:r>
              <w:t xml:space="preserve">The M1 and M2 jitter curves</w:t>
            </w:r>
          </w:p>
        </w:tc>
        <w:tc>
          <w:tcPr/>
          <w:p>
            <w:pPr>
              <w:pStyle w:val="Compact"/>
            </w:pPr>
            <w:r>
              <w:t xml:space="preserve">Re-examine whether MPS + CUDA Graphs is sufficient, or whether green contexts (v2) are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pikes"/>
    <w:p>
      <w:pPr>
        <w:pStyle w:val="Heading2"/>
      </w:pPr>
      <w:r>
        <w:t xml:space="preserve">5. Week-1 spikes (before M0)</w:t>
      </w:r>
    </w:p>
    <w:p>
      <w:pPr>
        <w:pStyle w:val="FirstParagraph"/>
      </w:pPr>
      <w:r>
        <w:t xml:space="preserve">Throwaway validation code whose only job is to confirm the mechanisms exist on our specific silicon and toolchain. No production quality expected.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S1 — Graph-captured NCCL.</w:t>
      </w:r>
      <w:r>
        <w:t xml:space="preserve"> </w:t>
      </w:r>
      <w:r>
        <w:t xml:space="preserve">Two processes on one GPU under MPS; capture an</w:t>
      </w:r>
      <w:r>
        <w:t xml:space="preserve"> </w:t>
      </w:r>
      <w:r>
        <w:rPr>
          <w:rStyle w:val="VerbatimChar"/>
        </w:rPr>
        <w:t xml:space="preserve">ncclSend</w:t>
      </w:r>
      <w:r>
        <w:t xml:space="preserve">/</w:t>
      </w:r>
      <w:r>
        <w:rPr>
          <w:rStyle w:val="VerbatimChar"/>
        </w:rPr>
        <w:t xml:space="preserve">ncclRecv</w:t>
      </w:r>
      <w:r>
        <w:t xml:space="preserve"> </w:t>
      </w:r>
      <w:r>
        <w:t xml:space="preserve">+ a dummy kernel into a single CUDA Graph and replay it.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the graph instantiates and replays correctly. (Retires R1.)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S2 — Thread-percentage sanity.</w:t>
      </w:r>
      <w:r>
        <w:t xml:space="preserve"> </w:t>
      </w:r>
      <w:r>
        <w:t xml:space="preserve">Run one FFN GEMM at</w:t>
      </w:r>
      <w:r>
        <w:t xml:space="preserve"> </w:t>
      </w:r>
      <w:r>
        <w:rPr>
          <w:rStyle w:val="VerbatimChar"/>
        </w:rPr>
        <w:t xml:space="preserve">CUDA_MPS_ACTIVE_THREAD_PERCENTAGE</w:t>
      </w:r>
      <w:r>
        <w:t xml:space="preserve"> </w:t>
      </w:r>
      <w:r>
        <w:t xml:space="preserve">= 2, 5, 10, 25, 100 and read Tensor Core utilization from Nsight.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we can see the utilization-vs-thread% curve and identify a viable floor. (Informs R2.)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 — Arena + allocator.</w:t>
      </w:r>
      <w:r>
        <w:t xml:space="preserve"> </w:t>
      </w:r>
      <w:r>
        <w:t xml:space="preserve">Pre-allocate a 1 GB HBM arena and issue tensors at fixed offsets; confirm an over-budget allocation hard-fails.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boundary enforcement works by construction. (De-risks Component C.)</w:t>
      </w:r>
    </w:p>
    <w:p>
      <w:r>
        <w:pict>
          <v:rect style="width:0;height:1.5pt" o:hralign="center" o:hrstd="t" o:hr="t"/>
        </w:pict>
      </w:r>
    </w:p>
    <w:bookmarkEnd w:id="26"/>
    <w:bookmarkStart w:id="31" w:name="roadmap"/>
    <w:p>
      <w:pPr>
        <w:pStyle w:val="Heading2"/>
      </w:pPr>
      <w:r>
        <w:t xml:space="preserve">6. Implementation Roadmap</w:t>
      </w:r>
    </w:p>
    <w:p>
      <w:pPr>
        <w:pStyle w:val="FirstParagraph"/>
      </w:pPr>
      <w:r>
        <w:t xml:space="preserve">Guiding principle (</w:t>
      </w:r>
      <w:r>
        <w:rPr>
          <w:b/>
          <w:bCs/>
        </w:rPr>
        <w:t xml:space="preserve">measurement-first</w:t>
      </w:r>
      <w:r>
        <w:t xml:space="preserve">): each milestone publishes its telemetry (§7) before the next begins. M1’s slice-count scaling curves are the central empirical result of the project.</w:t>
      </w:r>
    </w:p>
    <w:bookmarkStart w:id="27" w:name="m0-single-unit"/>
    <w:p>
      <w:pPr>
        <w:pStyle w:val="Heading3"/>
      </w:pPr>
      <w:r>
        <w:t xml:space="preserve">M0 · Single unit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One MPS process on one F-Side GPU: one 1 GB static arena, one fixed-offset allocator, one FFN GEMM captured into a CUDA Graph, weights read from HBM. Nsight wired in from the first run.</w:t>
      </w:r>
    </w:p>
    <w:p>
      <w:pPr>
        <w:pStyle w:val="BodyText"/>
      </w:pPr>
      <w:r>
        <w:rPr>
          <w:b/>
          <w:bCs/>
        </w:rPr>
        <w:t xml:space="preserve">Tasks.</w:t>
      </w:r>
    </w:p>
    <w:p>
      <w:pPr>
        <w:pStyle w:val="Compact"/>
        <w:numPr>
          <w:ilvl w:val="0"/>
          <w:numId w:val="1004"/>
        </w:numPr>
      </w:pPr>
      <w:r>
        <w:t xml:space="preserve">Stand up the MPS daemon on one GPU; launch one client at a fixed thread %.</w:t>
      </w:r>
    </w:p>
    <w:p>
      <w:pPr>
        <w:pStyle w:val="Compact"/>
        <w:numPr>
          <w:ilvl w:val="0"/>
          <w:numId w:val="1004"/>
        </w:numPr>
      </w:pPr>
      <w:r>
        <w:t xml:space="preserve">Pre-allocate the 1 GB arena; implement the fixed-offset allocator (in / out / workspace regions).</w:t>
      </w:r>
    </w:p>
    <w:p>
      <w:pPr>
        <w:pStyle w:val="Compact"/>
        <w:numPr>
          <w:ilvl w:val="0"/>
          <w:numId w:val="1004"/>
        </w:numPr>
      </w:pPr>
      <w:r>
        <w:t xml:space="preserve">Load one FFN (or one MoE expert) weight tensor into the arena’s weight region in HBM.</w:t>
      </w:r>
    </w:p>
    <w:p>
      <w:pPr>
        <w:pStyle w:val="Compact"/>
        <w:numPr>
          <w:ilvl w:val="0"/>
          <w:numId w:val="1004"/>
        </w:numPr>
      </w:pPr>
      <w:r>
        <w:t xml:space="preserve">Capture the FFN GEMM into a CUDA Graph; drive it with a single</w:t>
      </w:r>
      <w:r>
        <w:t xml:space="preserve"> </w:t>
      </w:r>
      <w:r>
        <w:rPr>
          <w:rStyle w:val="VerbatimChar"/>
        </w:rPr>
        <w:t xml:space="preserve">cudaGraphLaunch</w:t>
      </w:r>
      <w:r>
        <w:t xml:space="preserve"> </w:t>
      </w:r>
      <w:r>
        <w:t xml:space="preserve">in a persistent loop over synthetic activations.</w:t>
      </w:r>
    </w:p>
    <w:p>
      <w:pPr>
        <w:pStyle w:val="Compact"/>
        <w:numPr>
          <w:ilvl w:val="0"/>
          <w:numId w:val="1004"/>
        </w:numPr>
      </w:pPr>
      <w:r>
        <w:t xml:space="preserve">Wire up the Nsight telemetry harness and record from run one.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The graph replays with</w:t>
      </w:r>
      <w:r>
        <w:t xml:space="preserve"> </w:t>
      </w:r>
      <w:r>
        <w:rPr>
          <w:b/>
          <w:bCs/>
        </w:rPr>
        <w:t xml:space="preserve">stable, repeatable per-step latency</w:t>
      </w:r>
      <w:r>
        <w:t xml:space="preserve"> </w:t>
      </w:r>
      <w:r>
        <w:t xml:space="preserve">(tight p99/p50) over a sustained loop. No hot-path allocation. Telemetry harness produces clean traces.</w:t>
      </w:r>
    </w:p>
    <w:p>
      <w:pPr>
        <w:pStyle w:val="BodyText"/>
      </w:pPr>
      <w:r>
        <w:rPr>
          <w:b/>
          <w:bCs/>
        </w:rPr>
        <w:t xml:space="preserve">Decision gate.</w:t>
      </w:r>
      <w:r>
        <w:t xml:space="preserve"> </w:t>
      </w:r>
      <w:r>
        <w:t xml:space="preserve">If per-step latency is not stable even for a single isolated unit, stop and diagnose before adding concurrency — the systolic premise fails here or nowhere.</w:t>
      </w:r>
    </w:p>
    <w:bookmarkEnd w:id="27"/>
    <w:bookmarkStart w:id="28" w:name="Xa157522f9f04b0f8bd9d75c8e953a01ea90dc7d"/>
    <w:p>
      <w:pPr>
        <w:pStyle w:val="Heading3"/>
      </w:pPr>
      <w:r>
        <w:t xml:space="preserve">M1 · Multi-unit, one GPU</w:t>
      </w:r>
      <w:r>
        <w:t xml:space="preserve"> </w:t>
      </w:r>
      <w:r>
        <w:rPr>
          <w:i/>
          <w:iCs/>
        </w:rPr>
        <w:t xml:space="preserve">(the central experiment)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Scale one F-Side GPU from 8 → 16 → 48 concurrent units on synthetic tokens.</w:t>
      </w:r>
    </w:p>
    <w:p>
      <w:pPr>
        <w:pStyle w:val="BodyText"/>
      </w:pPr>
      <w:r>
        <w:rPr>
          <w:b/>
          <w:bCs/>
        </w:rPr>
        <w:t xml:space="preserve">Tasks.</w:t>
      </w:r>
    </w:p>
    <w:p>
      <w:pPr>
        <w:pStyle w:val="Compact"/>
        <w:numPr>
          <w:ilvl w:val="0"/>
          <w:numId w:val="1005"/>
        </w:numPr>
      </w:pPr>
      <w:r>
        <w:t xml:space="preserve">Parameterize unit count and thread % per unit; map 2–3 logical units per MPS process as needed to stay under the ~48-client cap.</w:t>
      </w:r>
    </w:p>
    <w:p>
      <w:pPr>
        <w:pStyle w:val="Compact"/>
        <w:numPr>
          <w:ilvl w:val="0"/>
          <w:numId w:val="1005"/>
        </w:numPr>
      </w:pPr>
      <w:r>
        <w:t xml:space="preserve">Run the full §7 telemetry sweep at each unit count (8, 16, 48…).</w:t>
      </w:r>
    </w:p>
    <w:p>
      <w:pPr>
        <w:pStyle w:val="Compact"/>
        <w:numPr>
          <w:ilvl w:val="0"/>
          <w:numId w:val="1005"/>
        </w:numPr>
      </w:pPr>
      <w:r>
        <w:t xml:space="preserve">Record aggregate throughput and</w:t>
      </w:r>
      <w:r>
        <w:t xml:space="preserve"> </w:t>
      </w:r>
      <w:r>
        <w:rPr>
          <w:b/>
          <w:bCs/>
        </w:rPr>
        <w:t xml:space="preserve">per-unit jitter (p99/p50)</w:t>
      </w:r>
      <w:r>
        <w:t xml:space="preserve"> </w:t>
      </w:r>
      <w:r>
        <w:t xml:space="preserve">vs both the single-unit baseline (M0) and the full-GPU-unpartitioned baseline.</w:t>
      </w:r>
    </w:p>
    <w:p>
      <w:pPr>
        <w:pStyle w:val="Compact"/>
        <w:numPr>
          <w:ilvl w:val="0"/>
          <w:numId w:val="1005"/>
        </w:numPr>
      </w:pPr>
      <w:r>
        <w:t xml:space="preserve">Plot the scaling curves: determinism vs unit count, throughput vs unit count, Tensor Core utilization vs unit count.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Full telemetry collected at every unit count; the scaling curves are produced and the</w:t>
      </w:r>
      <w:r>
        <w:t xml:space="preserve"> </w:t>
      </w:r>
      <w:r>
        <w:rPr>
          <w:b/>
          <w:bCs/>
        </w:rPr>
        <w:t xml:space="preserve">knee</w:t>
      </w:r>
      <w:r>
        <w:t xml:space="preserve"> </w:t>
      </w:r>
      <w:r>
        <w:t xml:space="preserve">(best unit granularity) is identified from data.</w:t>
      </w:r>
    </w:p>
    <w:p>
      <w:pPr>
        <w:pStyle w:val="BodyText"/>
      </w:pPr>
      <w:r>
        <w:rPr>
          <w:b/>
          <w:bCs/>
        </w:rPr>
        <w:t xml:space="preserve">Decision gates.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R2 gate:</w:t>
      </w:r>
      <w:r>
        <w:t xml:space="preserve"> </w:t>
      </w:r>
      <w:r>
        <w:t xml:space="preserve">if Tensor Core utilization collapses below a usable floor at the target thread %, adjust thread %/unit count before proceeding.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R3/R4 gate:</w:t>
      </w:r>
      <w:r>
        <w:t xml:space="preserve"> </w:t>
      </w:r>
      <w:r>
        <w:t xml:space="preserve">the measured knee sets the units/GPU used in M2; do not carry an unstable unit count forward.</w:t>
      </w:r>
    </w:p>
    <w:bookmarkEnd w:id="28"/>
    <w:bookmarkStart w:id="29" w:name="m2-fabric"/>
    <w:p>
      <w:pPr>
        <w:pStyle w:val="Heading3"/>
      </w:pPr>
      <w:r>
        <w:t xml:space="preserve">M2 · Fabric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All 4 F-Side GPUs partitioned at the M1-chosen granularity; NCCL M2N routing driven by a synthetic A-Side driver.</w:t>
      </w:r>
    </w:p>
    <w:p>
      <w:pPr>
        <w:pStyle w:val="BodyText"/>
      </w:pPr>
      <w:r>
        <w:rPr>
          <w:b/>
          <w:bCs/>
        </w:rPr>
        <w:t xml:space="preserve">Tasks.</w:t>
      </w:r>
    </w:p>
    <w:p>
      <w:pPr>
        <w:pStyle w:val="Compact"/>
        <w:numPr>
          <w:ilvl w:val="0"/>
          <w:numId w:val="1006"/>
        </w:numPr>
      </w:pPr>
      <w:r>
        <w:t xml:space="preserve">Bring up MPS + units on all 4 F-Side GPUs.</w:t>
      </w:r>
    </w:p>
    <w:p>
      <w:pPr>
        <w:pStyle w:val="Compact"/>
        <w:numPr>
          <w:ilvl w:val="0"/>
          <w:numId w:val="1006"/>
        </w:numPr>
      </w:pPr>
      <w:r>
        <w:t xml:space="preserve">Implement the synthetic A-Side driver and the router (which unit holds which FFN/expert).</w:t>
      </w:r>
    </w:p>
    <w:p>
      <w:pPr>
        <w:pStyle w:val="Compact"/>
        <w:numPr>
          <w:ilvl w:val="0"/>
          <w:numId w:val="1006"/>
        </w:numPr>
      </w:pPr>
      <w:r>
        <w:t xml:space="preserve">Wire NCCL</w:t>
      </w:r>
      <w:r>
        <w:t xml:space="preserve"> </w:t>
      </w:r>
      <w:r>
        <w:rPr>
          <w:rStyle w:val="VerbatimChar"/>
        </w:rPr>
        <w:t xml:space="preserve">ncclSend</w:t>
      </w:r>
      <w:r>
        <w:t xml:space="preserve">/</w:t>
      </w:r>
      <w:r>
        <w:rPr>
          <w:rStyle w:val="VerbatimChar"/>
        </w:rPr>
        <w:t xml:space="preserve">ncclRecv</w:t>
      </w:r>
      <w:r>
        <w:t xml:space="preserve"> </w:t>
      </w:r>
      <w:r>
        <w:t xml:space="preserve">dispatch/return over NVLink into unit arenas (applying the S1 graph-capture pattern).</w:t>
      </w:r>
    </w:p>
    <w:p>
      <w:pPr>
        <w:pStyle w:val="Compact"/>
        <w:numPr>
          <w:ilvl w:val="0"/>
          <w:numId w:val="1006"/>
        </w:numPr>
      </w:pPr>
      <w:r>
        <w:t xml:space="preserve">Run a sustained systolic load; record per-hop NCCL latency (p50/p99) on dispatch and return.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Cross-GPU dispatch/return</w:t>
      </w:r>
      <w:r>
        <w:t xml:space="preserve"> </w:t>
      </w:r>
      <w:r>
        <w:rPr>
          <w:b/>
          <w:bCs/>
        </w:rPr>
        <w:t xml:space="preserve">p99 within budget</w:t>
      </w:r>
      <w:r>
        <w:t xml:space="preserve">; sustained systolic operation over a</w:t>
      </w:r>
      <w:r>
        <w:t xml:space="preserve"> </w:t>
      </w:r>
      <w:r>
        <w:rPr>
          <w:b/>
          <w:bCs/>
        </w:rPr>
        <w:t xml:space="preserve">1-hour</w:t>
      </w:r>
      <w:r>
        <w:t xml:space="preserve"> </w:t>
      </w:r>
      <w:r>
        <w:t xml:space="preserve">run with no drift or crash.</w:t>
      </w:r>
    </w:p>
    <w:p>
      <w:pPr>
        <w:pStyle w:val="BodyText"/>
      </w:pPr>
      <w:r>
        <w:rPr>
          <w:b/>
          <w:bCs/>
        </w:rPr>
        <w:t xml:space="preserve">Decision gate.</w:t>
      </w:r>
      <w:r>
        <w:t xml:space="preserve"> </w:t>
      </w:r>
      <w:r>
        <w:t xml:space="preserve">If per-hop p99 blows the budget or timing drifts over the hour, resolve routing/NCCL/graph issues before touching a real model.</w:t>
      </w:r>
    </w:p>
    <w:bookmarkEnd w:id="29"/>
    <w:bookmarkStart w:id="30" w:name="m3-integrated-system"/>
    <w:p>
      <w:pPr>
        <w:pStyle w:val="Heading3"/>
      </w:pPr>
      <w:r>
        <w:t xml:space="preserve">M3 · Integrated system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Real A-Side (4 pooled GPUs running attention + KV cache) driving the fabric on a real MoE model.</w:t>
      </w:r>
    </w:p>
    <w:p>
      <w:pPr>
        <w:pStyle w:val="BodyText"/>
      </w:pPr>
      <w:r>
        <w:rPr>
          <w:b/>
          <w:bCs/>
        </w:rPr>
        <w:t xml:space="preserve">Tasks.</w:t>
      </w:r>
    </w:p>
    <w:p>
      <w:pPr>
        <w:pStyle w:val="Compact"/>
        <w:numPr>
          <w:ilvl w:val="0"/>
          <w:numId w:val="1007"/>
        </w:numPr>
      </w:pPr>
      <w:r>
        <w:t xml:space="preserve">Integrate real attention + KV cache on the A-Side; connect its router to the fabric.</w:t>
      </w:r>
    </w:p>
    <w:p>
      <w:pPr>
        <w:pStyle w:val="Compact"/>
        <w:numPr>
          <w:ilvl w:val="0"/>
          <w:numId w:val="1007"/>
        </w:numPr>
      </w:pPr>
      <w:r>
        <w:t xml:space="preserve">Run real prompts end-to-end through the full A-Side → fabric → A-Side loop.</w:t>
      </w:r>
    </w:p>
    <w:p>
      <w:pPr>
        <w:pStyle w:val="Compact"/>
        <w:numPr>
          <w:ilvl w:val="0"/>
          <w:numId w:val="1007"/>
        </w:numPr>
      </w:pPr>
      <w:r>
        <w:t xml:space="preserve">Validate output correctness against a reference implementation on the same model + prompts.</w:t>
      </w:r>
    </w:p>
    <w:p>
      <w:pPr>
        <w:pStyle w:val="Compact"/>
        <w:numPr>
          <w:ilvl w:val="0"/>
          <w:numId w:val="1007"/>
        </w:numPr>
      </w:pPr>
      <w:r>
        <w:t xml:space="preserve">Publish the full §7 comparison vs a pooled 8-GPU baseline.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End-to-end tokens produced</w:t>
      </w:r>
      <w:r>
        <w:t xml:space="preserve"> </w:t>
      </w:r>
      <w:r>
        <w:rPr>
          <w:b/>
          <w:bCs/>
        </w:rPr>
        <w:t xml:space="preserve">correctly</w:t>
      </w:r>
      <w:r>
        <w:t xml:space="preserve">; complete telemetry and determinism comparison published vs the pooled 8-GPU baseline.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lemetry"/>
    <w:p>
      <w:pPr>
        <w:pStyle w:val="Heading2"/>
      </w:pPr>
      <w:r>
        <w:t xml:space="preserve">7. Telemetry plan</w:t>
      </w:r>
    </w:p>
    <w:p>
      <w:pPr>
        <w:pStyle w:val="FirstParagraph"/>
      </w:pPr>
      <w:r>
        <w:t xml:space="preserve">Instrumentation is a first-class deliverable. Nsight Systems from day one; every run records: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What it validates</w:t>
            </w:r>
          </w:p>
        </w:tc>
        <w:tc>
          <w:tcPr/>
          <w:p>
            <w:pPr>
              <w:pStyle w:val="Compact"/>
            </w:pPr>
            <w:r>
              <w:t xml:space="preserve">v1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Per-unit execution-time p99/p50</w:t>
            </w:r>
          </w:p>
        </w:tc>
        <w:tc>
          <w:tcPr/>
          <w:p>
            <w:pPr>
              <w:pStyle w:val="Compact"/>
            </w:pPr>
            <w:r>
              <w:t xml:space="preserve">Nsight timeline per 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 — the thesis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 Core utilization per unit</w:t>
            </w:r>
          </w:p>
        </w:tc>
        <w:tc>
          <w:tcPr/>
          <w:p>
            <w:pPr>
              <w:pStyle w:val="Compact"/>
            </w:pPr>
            <w:r>
              <w:t xml:space="preserve">Nsight compute metrics at each thread %</w:t>
            </w:r>
          </w:p>
        </w:tc>
        <w:tc>
          <w:tcPr/>
          <w:p>
            <w:pPr>
              <w:pStyle w:val="Compact"/>
            </w:pPr>
            <w:r>
              <w:t xml:space="preserve">Units get enough warps to stay productive (R2)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Per-hop NCCL latency (p50/p99)</w:t>
            </w:r>
          </w:p>
        </w:tc>
        <w:tc>
          <w:tcPr/>
          <w:p>
            <w:pPr>
              <w:pStyle w:val="Compact"/>
            </w:pPr>
            <w:r>
              <w:t xml:space="preserve">NCCL traces on dispatch/return</w:t>
            </w:r>
          </w:p>
        </w:tc>
        <w:tc>
          <w:tcPr/>
          <w:p>
            <w:pPr>
              <w:pStyle w:val="Compact"/>
            </w:pPr>
            <w:r>
              <w:t xml:space="preserve">Systolic timing holds across the fabric (R3/R4)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F-Side throughput</w:t>
            </w:r>
          </w:p>
        </w:tc>
        <w:tc>
          <w:tcPr/>
          <w:p>
            <w:pPr>
              <w:pStyle w:val="Compact"/>
            </w:pPr>
            <w:r>
              <w:t xml:space="preserve">Fixed synthetic workload</w:t>
            </w:r>
          </w:p>
        </w:tc>
        <w:tc>
          <w:tcPr/>
          <w:p>
            <w:pPr>
              <w:pStyle w:val="Compact"/>
            </w:pPr>
            <w:r>
              <w:t xml:space="preserve">Cost of partitioning vs unpartitioned GPU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crossbar utilization / SM stalls</w:t>
            </w:r>
          </w:p>
        </w:tc>
        <w:tc>
          <w:tcPr/>
          <w:p>
            <w:pPr>
              <w:pStyle w:val="Compact"/>
            </w:pPr>
            <w:r>
              <w:t xml:space="preserve">Nsight</w:t>
            </w:r>
            <w:r>
              <w:t xml:space="preserve"> </w:t>
            </w:r>
            <w:r>
              <w:rPr>
                <w:rStyle w:val="VerbatimChar"/>
              </w:rPr>
              <w:t xml:space="preserve">l2_utilization</w:t>
            </w:r>
            <w:r>
              <w:t xml:space="preserve">, stall reasons</w:t>
            </w:r>
          </w:p>
        </w:tc>
        <w:tc>
          <w:tcPr/>
          <w:p>
            <w:pPr>
              <w:pStyle w:val="Compact"/>
            </w:pPr>
            <w:r>
              <w:t xml:space="preserve">Shared-L2 / bandwidth contention as units scale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token latency vs baseline</w:t>
            </w:r>
          </w:p>
        </w:tc>
        <w:tc>
          <w:tcPr/>
          <w:p>
            <w:pPr>
              <w:pStyle w:val="Compact"/>
            </w:pPr>
            <w:r>
              <w:t xml:space="preserve">Fixed prompts, both configs</w:t>
            </w:r>
          </w:p>
        </w:tc>
        <w:tc>
          <w:tcPr/>
          <w:p>
            <w:pPr>
              <w:pStyle w:val="Compact"/>
            </w:pPr>
            <w:r>
              <w:t xml:space="preserve">The M3 comparison (context, not a pass/fail)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</w:tbl>
    <w:p>
      <w:pPr>
        <w:pStyle w:val="BodyText"/>
      </w:pPr>
      <w:r>
        <w:rPr>
          <w:i/>
          <w:iCs/>
        </w:rPr>
        <w:t xml:space="preserve">L2 persistence hit-rate — the original SRAM-emulation metric — is dropped from v1, since weights are HBM-served.</w:t>
      </w:r>
    </w:p>
    <w:p>
      <w:r>
        <w:pict>
          <v:rect style="width:0;height:1.5pt" o:hralign="center" o:hrstd="t" o:hr="t"/>
        </w:pict>
      </w:r>
    </w:p>
    <w:bookmarkEnd w:id="32"/>
    <w:bookmarkStart w:id="33" w:name="metrics"/>
    <w:p>
      <w:pPr>
        <w:pStyle w:val="Heading2"/>
      </w:pPr>
      <w:r>
        <w:t xml:space="preserve">8. Success metrics (v1)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Determinism (primary):</w:t>
      </w:r>
      <w:r>
        <w:t xml:space="preserve"> </w:t>
      </w:r>
      <w:r>
        <w:t xml:space="preserve">per-unit p99/p50 execution-time ratio at M1 and M2, vs the dynamically-scheduled baseline — the systolic premise made measurable.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 scale:</w:t>
      </w:r>
      <w:r>
        <w:t xml:space="preserve"> </w:t>
      </w:r>
      <w:r>
        <w:t xml:space="preserve">the best-performing unit granularity from the M1 knee, and the aggregate F-Side throughput there vs the same 4 GPUs unpartitioned.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Fabric stability:</w:t>
      </w:r>
      <w:r>
        <w:t xml:space="preserve"> </w:t>
      </w:r>
      <w:r>
        <w:t xml:space="preserve">sustained 1-hour systolic operation at M2 within the NCCL p99 budget.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End-to-end (context):</w:t>
      </w:r>
      <w:r>
        <w:t xml:space="preserve"> </w:t>
      </w:r>
      <w:r>
        <w:t xml:space="preserve">correctness and inter-token latency of the integrated M3 system vs the pooled 8-GPU baseline on identical prompts.</w:t>
      </w:r>
    </w:p>
    <w:p>
      <w:pPr>
        <w:pStyle w:val="FirstParagraph"/>
      </w:pPr>
      <w:r>
        <w:rPr>
          <w:i/>
          <w:iCs/>
        </w:rPr>
        <w:t xml:space="preserve">Deferred to v2: fraction of hot-path weight reads served from L2 (SRAM emulation).</w:t>
      </w:r>
    </w:p>
    <w:p>
      <w:r>
        <w:pict>
          <v:rect style="width:0;height:1.5pt" o:hralign="center" o:hrstd="t" o:hr="t"/>
        </w:pict>
      </w:r>
    </w:p>
    <w:bookmarkEnd w:id="33"/>
    <w:bookmarkStart w:id="34" w:name="open-questions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Shard granularity</w:t>
      </w:r>
      <w:r>
        <w:t xml:space="preserve"> </w:t>
      </w:r>
      <w:r>
        <w:t xml:space="preserve">(now easier — no L2 budget to fit): whole-layer FFN vs partial shard vs one MoE expert per unit. Current lean: MoE experts first — small, stateless, naturally sized to a 1 GB arena. To be confirmed against the M1 knee and routing complexity.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Operation scope:</w:t>
      </w:r>
      <w:r>
        <w:t xml:space="preserve"> </w:t>
      </w:r>
      <w:r>
        <w:t xml:space="preserve">whether normalization and activation functions fuse into a unit’s captured graph or stay A-Side. A prototyping decision, settled at M0/M3.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v2 trigger:</w:t>
      </w:r>
      <w:r>
        <w:t xml:space="preserve"> </w:t>
      </w:r>
      <w:r>
        <w:t xml:space="preserve">what determinism/throughput result from v1 would justify investing in true SM-group partitioning (CUDA green contexts, 12.4+) and revisiting L2 residency.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MS-AFD — Implementation Plan</dc:title>
  <dc:creator>Runara · Micro-Sliced Attention–FFN Disaggregation</dc:creator>
  <cp:keywords/>
  <dcterms:created xsi:type="dcterms:W3CDTF">2026-07-16T22:26:31Z</dcterms:created>
  <dcterms:modified xsi:type="dcterms:W3CDTF">2026-07-16T22:26:31Z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Determinism-First, HBM-Served (v1) — Status: Ready for prototyping</vt:lpwstr>
  </property>
</Properties>
</file>