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C129" w14:textId="448E0CB7" w:rsidR="00F022C2" w:rsidRPr="00F022C2" w:rsidRDefault="00F022C2" w:rsidP="00F022C2">
      <w:pPr>
        <w:rPr>
          <w:rFonts w:ascii="Times New Roman" w:hAnsi="Times New Roman" w:cs="Times New Roman"/>
          <w:sz w:val="28"/>
          <w:szCs w:val="28"/>
        </w:rPr>
      </w:pPr>
      <w:proofErr w:type="gramStart"/>
      <w:r w:rsidRPr="00F022C2">
        <w:rPr>
          <w:b/>
          <w:bCs/>
          <w:sz w:val="32"/>
          <w:szCs w:val="32"/>
        </w:rPr>
        <w:t>Q :</w:t>
      </w:r>
      <w:proofErr w:type="gramEnd"/>
      <w:r w:rsidRPr="00F022C2">
        <w:rPr>
          <w:b/>
          <w:bCs/>
        </w:rPr>
        <w:t xml:space="preserve"> </w:t>
      </w:r>
      <w:r w:rsidRPr="00F022C2">
        <w:rPr>
          <w:rFonts w:ascii="Times New Roman" w:hAnsi="Times New Roman" w:cs="Times New Roman"/>
          <w:b/>
          <w:bCs/>
          <w:sz w:val="28"/>
          <w:szCs w:val="28"/>
        </w:rPr>
        <w:t xml:space="preserve">Explain in your own words how creating a custom hook like </w:t>
      </w:r>
      <w:proofErr w:type="spellStart"/>
      <w:r w:rsidRPr="00F022C2">
        <w:rPr>
          <w:rFonts w:ascii="Times New Roman" w:hAnsi="Times New Roman" w:cs="Times New Roman"/>
          <w:b/>
          <w:bCs/>
          <w:sz w:val="28"/>
          <w:szCs w:val="28"/>
        </w:rPr>
        <w:t>useFetchData</w:t>
      </w:r>
      <w:proofErr w:type="spellEnd"/>
      <w:r w:rsidRPr="00F022C2">
        <w:rPr>
          <w:rFonts w:ascii="Times New Roman" w:hAnsi="Times New Roman" w:cs="Times New Roman"/>
          <w:b/>
          <w:bCs/>
          <w:sz w:val="28"/>
          <w:szCs w:val="28"/>
        </w:rPr>
        <w:t xml:space="preserve"> can help you reuse code across multiple components in a Flipkart-style product listing app. Give two specific examples where this hook could be used.</w:t>
      </w:r>
    </w:p>
    <w:p w14:paraId="30619FA2" w14:textId="014F4B52" w:rsidR="00F022C2" w:rsidRPr="00F022C2" w:rsidRDefault="00F022C2" w:rsidP="00F022C2">
      <w:pPr>
        <w:rPr>
          <w:rFonts w:ascii="Times New Roman" w:hAnsi="Times New Roman" w:cs="Times New Roman"/>
          <w:sz w:val="28"/>
          <w:szCs w:val="28"/>
        </w:rPr>
      </w:pPr>
      <w:r w:rsidRPr="00F022C2">
        <w:rPr>
          <w:b/>
          <w:bCs/>
          <w:sz w:val="32"/>
          <w:szCs w:val="32"/>
        </w:rPr>
        <w:t>Ans</w:t>
      </w:r>
      <w:r w:rsidRPr="00F022C2">
        <w:rPr>
          <w:rFonts w:ascii="Times New Roman" w:hAnsi="Times New Roman" w:cs="Times New Roman"/>
          <w:b/>
          <w:bCs/>
          <w:sz w:val="32"/>
          <w:szCs w:val="32"/>
        </w:rPr>
        <w:t>:</w:t>
      </w:r>
      <w:r w:rsidRPr="00F022C2">
        <w:rPr>
          <w:rFonts w:ascii="Times New Roman" w:hAnsi="Times New Roman" w:cs="Times New Roman"/>
          <w:sz w:val="28"/>
          <w:szCs w:val="28"/>
        </w:rPr>
        <w:t xml:space="preserve"> </w:t>
      </w:r>
      <w:r w:rsidRPr="00F022C2">
        <w:rPr>
          <w:rFonts w:ascii="Times New Roman" w:hAnsi="Times New Roman" w:cs="Times New Roman"/>
          <w:sz w:val="28"/>
          <w:szCs w:val="28"/>
        </w:rPr>
        <w:t xml:space="preserve">A custom hook like </w:t>
      </w:r>
      <w:proofErr w:type="spellStart"/>
      <w:r w:rsidRPr="00F022C2">
        <w:rPr>
          <w:rFonts w:ascii="Times New Roman" w:hAnsi="Times New Roman" w:cs="Times New Roman"/>
          <w:b/>
          <w:bCs/>
          <w:sz w:val="28"/>
          <w:szCs w:val="28"/>
        </w:rPr>
        <w:t>useFetchData</w:t>
      </w:r>
      <w:proofErr w:type="spellEnd"/>
      <w:r w:rsidRPr="00F022C2">
        <w:rPr>
          <w:rFonts w:ascii="Times New Roman" w:hAnsi="Times New Roman" w:cs="Times New Roman"/>
          <w:sz w:val="28"/>
          <w:szCs w:val="28"/>
        </w:rPr>
        <w:t xml:space="preserve"> helps reuse the same data-fetching logic across multiple React components. Instead of writing the </w:t>
      </w:r>
      <w:proofErr w:type="gramStart"/>
      <w:r w:rsidRPr="00F022C2">
        <w:rPr>
          <w:rFonts w:ascii="Times New Roman" w:hAnsi="Times New Roman" w:cs="Times New Roman"/>
          <w:sz w:val="28"/>
          <w:szCs w:val="28"/>
        </w:rPr>
        <w:t>fetch(</w:t>
      </w:r>
      <w:proofErr w:type="gramEnd"/>
      <w:r w:rsidRPr="00F022C2">
        <w:rPr>
          <w:rFonts w:ascii="Times New Roman" w:hAnsi="Times New Roman" w:cs="Times New Roman"/>
          <w:sz w:val="28"/>
          <w:szCs w:val="28"/>
        </w:rPr>
        <w:t>), loading, and error handling code in every component, we write it once inside the custom hook and use it wherever needed. This makes the code cleaner, easier to maintain, and reduces duplication.</w:t>
      </w:r>
    </w:p>
    <w:p w14:paraId="2C35D4C8" w14:textId="77777777" w:rsidR="00F022C2" w:rsidRPr="00F022C2" w:rsidRDefault="00F022C2" w:rsidP="00F022C2">
      <w:pPr>
        <w:rPr>
          <w:rFonts w:ascii="Times New Roman" w:hAnsi="Times New Roman" w:cs="Times New Roman"/>
          <w:sz w:val="28"/>
          <w:szCs w:val="28"/>
        </w:rPr>
      </w:pPr>
      <w:r w:rsidRPr="00F022C2">
        <w:rPr>
          <w:rFonts w:ascii="Times New Roman" w:hAnsi="Times New Roman" w:cs="Times New Roman"/>
          <w:b/>
          <w:bCs/>
          <w:sz w:val="28"/>
          <w:szCs w:val="28"/>
        </w:rPr>
        <w:t>Example 1:</w:t>
      </w:r>
      <w:r w:rsidRPr="00F022C2">
        <w:rPr>
          <w:rFonts w:ascii="Times New Roman" w:hAnsi="Times New Roman" w:cs="Times New Roman"/>
          <w:sz w:val="28"/>
          <w:szCs w:val="28"/>
        </w:rPr>
        <w:t xml:space="preserve"> In a Flipkart-style app, </w:t>
      </w:r>
      <w:proofErr w:type="spellStart"/>
      <w:r w:rsidRPr="00F022C2">
        <w:rPr>
          <w:rFonts w:ascii="Times New Roman" w:hAnsi="Times New Roman" w:cs="Times New Roman"/>
          <w:sz w:val="28"/>
          <w:szCs w:val="28"/>
        </w:rPr>
        <w:t>useFetchData</w:t>
      </w:r>
      <w:proofErr w:type="spellEnd"/>
      <w:r w:rsidRPr="00F022C2">
        <w:rPr>
          <w:rFonts w:ascii="Times New Roman" w:hAnsi="Times New Roman" w:cs="Times New Roman"/>
          <w:sz w:val="28"/>
          <w:szCs w:val="28"/>
        </w:rPr>
        <w:t xml:space="preserve"> can be used to fetch and display the </w:t>
      </w:r>
      <w:r w:rsidRPr="00F022C2">
        <w:rPr>
          <w:rFonts w:ascii="Times New Roman" w:hAnsi="Times New Roman" w:cs="Times New Roman"/>
          <w:b/>
          <w:bCs/>
          <w:sz w:val="28"/>
          <w:szCs w:val="28"/>
        </w:rPr>
        <w:t>list of products</w:t>
      </w:r>
      <w:r w:rsidRPr="00F022C2">
        <w:rPr>
          <w:rFonts w:ascii="Times New Roman" w:hAnsi="Times New Roman" w:cs="Times New Roman"/>
          <w:sz w:val="28"/>
          <w:szCs w:val="28"/>
        </w:rPr>
        <w:t xml:space="preserve"> on the Home page.</w:t>
      </w:r>
    </w:p>
    <w:p w14:paraId="2830C8B6" w14:textId="77777777" w:rsidR="00F022C2" w:rsidRPr="00F022C2" w:rsidRDefault="00F022C2" w:rsidP="00F022C2">
      <w:pPr>
        <w:rPr>
          <w:rFonts w:ascii="Times New Roman" w:hAnsi="Times New Roman" w:cs="Times New Roman"/>
          <w:sz w:val="28"/>
          <w:szCs w:val="28"/>
        </w:rPr>
      </w:pPr>
      <w:r w:rsidRPr="00F022C2">
        <w:rPr>
          <w:rFonts w:ascii="Times New Roman" w:hAnsi="Times New Roman" w:cs="Times New Roman"/>
          <w:b/>
          <w:bCs/>
          <w:sz w:val="28"/>
          <w:szCs w:val="28"/>
        </w:rPr>
        <w:t>Example 2:</w:t>
      </w:r>
      <w:r w:rsidRPr="00F022C2">
        <w:rPr>
          <w:rFonts w:ascii="Times New Roman" w:hAnsi="Times New Roman" w:cs="Times New Roman"/>
          <w:sz w:val="28"/>
          <w:szCs w:val="28"/>
        </w:rPr>
        <w:t xml:space="preserve"> The same hook can also be used to fetch </w:t>
      </w:r>
      <w:r w:rsidRPr="00F022C2">
        <w:rPr>
          <w:rFonts w:ascii="Times New Roman" w:hAnsi="Times New Roman" w:cs="Times New Roman"/>
          <w:b/>
          <w:bCs/>
          <w:sz w:val="28"/>
          <w:szCs w:val="28"/>
        </w:rPr>
        <w:t>product categories</w:t>
      </w:r>
      <w:r w:rsidRPr="00F022C2">
        <w:rPr>
          <w:rFonts w:ascii="Times New Roman" w:hAnsi="Times New Roman" w:cs="Times New Roman"/>
          <w:sz w:val="28"/>
          <w:szCs w:val="28"/>
        </w:rPr>
        <w:t xml:space="preserve"> or </w:t>
      </w:r>
      <w:r w:rsidRPr="00F022C2">
        <w:rPr>
          <w:rFonts w:ascii="Times New Roman" w:hAnsi="Times New Roman" w:cs="Times New Roman"/>
          <w:b/>
          <w:bCs/>
          <w:sz w:val="28"/>
          <w:szCs w:val="28"/>
        </w:rPr>
        <w:t>search results</w:t>
      </w:r>
      <w:r w:rsidRPr="00F022C2">
        <w:rPr>
          <w:rFonts w:ascii="Times New Roman" w:hAnsi="Times New Roman" w:cs="Times New Roman"/>
          <w:sz w:val="28"/>
          <w:szCs w:val="28"/>
        </w:rPr>
        <w:t xml:space="preserve"> on another page by simply passing a different API URL.</w:t>
      </w:r>
    </w:p>
    <w:p w14:paraId="7290AF9A" w14:textId="77777777" w:rsidR="00F022C2" w:rsidRPr="00F022C2" w:rsidRDefault="00F022C2" w:rsidP="00F022C2">
      <w:pPr>
        <w:rPr>
          <w:rFonts w:ascii="Times New Roman" w:hAnsi="Times New Roman" w:cs="Times New Roman"/>
        </w:rPr>
      </w:pPr>
      <w:r w:rsidRPr="00F022C2">
        <w:rPr>
          <w:rFonts w:ascii="Times New Roman" w:hAnsi="Times New Roman" w:cs="Times New Roman"/>
          <w:sz w:val="28"/>
          <w:szCs w:val="28"/>
        </w:rPr>
        <w:t>By using a custom hook, multiple components can share the same fetching logic while displaying different data, making the application more efficient and maintainable.</w:t>
      </w:r>
    </w:p>
    <w:p w14:paraId="33AD9DB5" w14:textId="77777777" w:rsidR="00F022C2" w:rsidRPr="00F022C2" w:rsidRDefault="00F022C2" w:rsidP="00F022C2">
      <w:pPr>
        <w:rPr>
          <w:vanish/>
        </w:rPr>
      </w:pPr>
      <w:r w:rsidRPr="00F022C2">
        <w:rPr>
          <w:vanish/>
        </w:rPr>
        <w:t>Top of Form</w:t>
      </w:r>
    </w:p>
    <w:p w14:paraId="2687FED9" w14:textId="77777777" w:rsidR="00F022C2" w:rsidRPr="00F022C2" w:rsidRDefault="00F022C2" w:rsidP="00F022C2"/>
    <w:p w14:paraId="4A48995B" w14:textId="77777777" w:rsidR="00F022C2" w:rsidRPr="00F022C2" w:rsidRDefault="00F022C2" w:rsidP="00F022C2">
      <w:pPr>
        <w:rPr>
          <w:vanish/>
        </w:rPr>
      </w:pPr>
      <w:r w:rsidRPr="00F022C2">
        <w:rPr>
          <w:vanish/>
        </w:rPr>
        <w:t>Bottom of Form</w:t>
      </w:r>
    </w:p>
    <w:p w14:paraId="679EB333" w14:textId="77777777" w:rsidR="00943D1D" w:rsidRDefault="00943D1D"/>
    <w:sectPr w:rsidR="00943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2A"/>
    <w:rsid w:val="000E2BEF"/>
    <w:rsid w:val="004C102A"/>
    <w:rsid w:val="00743AC6"/>
    <w:rsid w:val="00943D1D"/>
    <w:rsid w:val="00F02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8F19"/>
  <w15:chartTrackingRefBased/>
  <w15:docId w15:val="{318CB7F6-C6D3-4384-BDB2-3F5734EC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2A"/>
    <w:rPr>
      <w:rFonts w:eastAsiaTheme="majorEastAsia" w:cstheme="majorBidi"/>
      <w:color w:val="272727" w:themeColor="text1" w:themeTint="D8"/>
    </w:rPr>
  </w:style>
  <w:style w:type="paragraph" w:styleId="Title">
    <w:name w:val="Title"/>
    <w:basedOn w:val="Normal"/>
    <w:next w:val="Normal"/>
    <w:link w:val="TitleChar"/>
    <w:uiPriority w:val="10"/>
    <w:qFormat/>
    <w:rsid w:val="004C1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2A"/>
    <w:pPr>
      <w:spacing w:before="160"/>
      <w:jc w:val="center"/>
    </w:pPr>
    <w:rPr>
      <w:i/>
      <w:iCs/>
      <w:color w:val="404040" w:themeColor="text1" w:themeTint="BF"/>
    </w:rPr>
  </w:style>
  <w:style w:type="character" w:customStyle="1" w:styleId="QuoteChar">
    <w:name w:val="Quote Char"/>
    <w:basedOn w:val="DefaultParagraphFont"/>
    <w:link w:val="Quote"/>
    <w:uiPriority w:val="29"/>
    <w:rsid w:val="004C102A"/>
    <w:rPr>
      <w:i/>
      <w:iCs/>
      <w:color w:val="404040" w:themeColor="text1" w:themeTint="BF"/>
    </w:rPr>
  </w:style>
  <w:style w:type="paragraph" w:styleId="ListParagraph">
    <w:name w:val="List Paragraph"/>
    <w:basedOn w:val="Normal"/>
    <w:uiPriority w:val="34"/>
    <w:qFormat/>
    <w:rsid w:val="004C102A"/>
    <w:pPr>
      <w:ind w:left="720"/>
      <w:contextualSpacing/>
    </w:pPr>
  </w:style>
  <w:style w:type="character" w:styleId="IntenseEmphasis">
    <w:name w:val="Intense Emphasis"/>
    <w:basedOn w:val="DefaultParagraphFont"/>
    <w:uiPriority w:val="21"/>
    <w:qFormat/>
    <w:rsid w:val="004C102A"/>
    <w:rPr>
      <w:i/>
      <w:iCs/>
      <w:color w:val="2F5496" w:themeColor="accent1" w:themeShade="BF"/>
    </w:rPr>
  </w:style>
  <w:style w:type="paragraph" w:styleId="IntenseQuote">
    <w:name w:val="Intense Quote"/>
    <w:basedOn w:val="Normal"/>
    <w:next w:val="Normal"/>
    <w:link w:val="IntenseQuoteChar"/>
    <w:uiPriority w:val="30"/>
    <w:qFormat/>
    <w:rsid w:val="004C1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02A"/>
    <w:rPr>
      <w:i/>
      <w:iCs/>
      <w:color w:val="2F5496" w:themeColor="accent1" w:themeShade="BF"/>
    </w:rPr>
  </w:style>
  <w:style w:type="character" w:styleId="IntenseReference">
    <w:name w:val="Intense Reference"/>
    <w:basedOn w:val="DefaultParagraphFont"/>
    <w:uiPriority w:val="32"/>
    <w:qFormat/>
    <w:rsid w:val="004C10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sapna</dc:creator>
  <cp:keywords/>
  <dc:description/>
  <cp:lastModifiedBy>patel sapna</cp:lastModifiedBy>
  <cp:revision>2</cp:revision>
  <dcterms:created xsi:type="dcterms:W3CDTF">2026-06-30T05:32:00Z</dcterms:created>
  <dcterms:modified xsi:type="dcterms:W3CDTF">2026-06-30T05:36:00Z</dcterms:modified>
</cp:coreProperties>
</file>