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The final dataset</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16</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17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19</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21</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20</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Columns of the final dataset and where they come from</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Software tools</w:t>
      </w:r>
      <w:r>
        <w:rPr>
          <w:rFonts w:ascii="Times New Roman" w:hAnsi="Times New Roman" w:eastAsia="Times New Roman"/>
          <w:b w:val="0"/>
          <w:color w:val="000000"/>
          <w:sz w:val="24"/>
        </w:rPr>
        <w:tab/>
        <w:t>15</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difficult clinical problem, shaped by the interplay of hormonal shifts, metabolic irregularities, chronic stress, nutritional gaps, and hair care habits. Assessment often relies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model these interacting risk factors systematically, but earlier studies that predict hair loss from survey and clinical tables have used only classical algorithms such as Logistic Regression, Random Forest, and Extreme Gradient Boosting (XGBoost), and their reported accuracies differ widely (Khatun et al., 2022; Kumar et al., 2025; Siami &amp; Azis, 2025). Newer tabular foundation models such as TabPFN and TabFM have been tested on general benchmarks (Hollmann et al., 2025; Kong et al., 2026) but not on hair loss data, and they have not been compared with a carefully tuned gradient-boosted model such as CatBoost. The predictions of both kinds of model are also difficult to explain, which limits their use in a clinical setting.</w:t>
      </w:r>
    </w:p>
    <w:p>
      <w:pPr>
        <w:spacing w:after="240" w:before="0" w:line="360" w:lineRule="auto"/>
        <w:jc w:val="both"/>
      </w:pPr>
      <w:r>
        <w:rPr>
          <w:rFonts w:ascii="Times New Roman" w:hAnsi="Times New Roman" w:eastAsia="Times New Roman"/>
          <w:b w:val="0"/>
          <w:i w:val="0"/>
          <w:color w:val="000000"/>
          <w:sz w:val="24"/>
        </w:rPr>
        <w:t>This study therefore builds and benchmarks an explainable machine learning framework for multi-tier hair fall risk classification. It compares CatBoost with the two tabular foundation models, TabPFN and TabFM, and uses SHAP-based feature attribution to keep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an important risk indicator.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Blood indicators such as haemoglobin and iron are therefore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shedding after infection rose sharply during the COVID-19 period (Cline et al., 2021).</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is unusual and should be read as a result on that one dataset, and the low CatBoost score suggests that the boosting models were not tuned.</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pStyle w:val="Heading3"/>
        <w:keepNext/>
        <w:spacing w:after="240" w:before="120" w:line="360" w:lineRule="auto"/>
        <w:jc w:val="left"/>
      </w:pPr>
      <w:r>
        <w:rPr>
          <w:rFonts w:ascii="Times New Roman" w:hAnsi="Times New Roman" w:eastAsia="Times New Roman"/>
          <w:b/>
          <w:color w:val="000000"/>
          <w:sz w:val="24"/>
        </w:rPr>
        <w:t>2.2.1 Research Gap</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Hair loss prediction studies used only classical algorithms, and their accuracies differ widely (about 50% to 100%) on different datasets.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CatBoost was compared only once, and it was not tuned.</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TabPFN and TabFM have not been tested on hair loss data.</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TabFM has only one independent check, which reported software defects and memory limits.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No study explains a boosted-tree model and foundation models side by side.</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A super dataset of 200,000 records was taken. It contains all the fields of Dataset 1 and Dataset 2 and many additional fields (for example age group, hair fall tier, and number of risk factors). In the super dataset, age and gender were identified and the records were kept according to them. It was compared with Dataset 1 and Dataset 2, and this gave the final dataset of 21,606 records that is used in this study.</w:t>
      </w:r>
    </w:p>
    <w:p>
      <w:pPr>
        <w:keepNext/>
        <w:spacing w:after="120" w:before="0" w:line="360" w:lineRule="auto"/>
        <w:jc w:val="center"/>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997"/>
        <w:gridCol w:w="1993"/>
        <w:gridCol w:w="879"/>
        <w:gridCol w:w="1993"/>
        <w:gridCol w:w="1993"/>
        <w:gridCol w:w="1173"/>
      </w:tblGrid>
      <w:tr>
        <w:trPr>
          <w:cantSplit/>
          <w:tblHeader/>
        </w:trPr>
        <w:tc>
          <w:tcPr>
            <w:tcW w:type="dxa" w:w="997"/>
            <w:shd w:val="clear" w:color="auto" w:fill="E7E6E6"/>
          </w:tcPr>
          <w:p>
            <w:pPr>
              <w:spacing w:after="40" w:before="40" w:line="240" w:lineRule="auto"/>
              <w:jc w:val="left"/>
            </w:pPr>
            <w:r>
              <w:rPr>
                <w:rFonts w:ascii="Times New Roman" w:hAnsi="Times New Roman" w:eastAsia="Times New Roman"/>
                <w:b/>
                <w:i w:val="0"/>
                <w:color w:val="000000"/>
                <w:sz w:val="19"/>
              </w:rPr>
              <w:t>Dataset</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Source</w:t>
            </w:r>
          </w:p>
        </w:tc>
        <w:tc>
          <w:tcPr>
            <w:tcW w:type="dxa" w:w="879"/>
            <w:shd w:val="clear" w:color="auto" w:fill="E7E6E6"/>
          </w:tcPr>
          <w:p>
            <w:pPr>
              <w:spacing w:after="40" w:before="40" w:line="240" w:lineRule="auto"/>
              <w:jc w:val="left"/>
            </w:pPr>
            <w:r>
              <w:rPr>
                <w:rFonts w:ascii="Times New Roman" w:hAnsi="Times New Roman" w:eastAsia="Times New Roman"/>
                <w:b/>
                <w:i w:val="0"/>
                <w:color w:val="000000"/>
                <w:sz w:val="19"/>
              </w:rPr>
              <w:t>Rows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Columns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Content</w:t>
            </w:r>
          </w:p>
        </w:tc>
        <w:tc>
          <w:tcPr>
            <w:tcW w:type="dxa" w:w="1173"/>
            <w:shd w:val="clear" w:color="auto" w:fill="E7E6E6"/>
          </w:tcPr>
          <w:p>
            <w:pPr>
              <w:spacing w:after="40" w:before="40" w:line="240" w:lineRule="auto"/>
              <w:jc w:val="left"/>
            </w:pPr>
            <w:r>
              <w:rPr>
                <w:rFonts w:ascii="Times New Roman" w:hAnsi="Times New Roman" w:eastAsia="Times New Roman"/>
                <w:b/>
                <w:i w:val="0"/>
                <w:color w:val="000000"/>
                <w:sz w:val="19"/>
              </w:rPr>
              <w:t>Row identifier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1</w:t>
            </w:r>
          </w:p>
        </w:tc>
        <w:tc>
          <w:tcPr>
            <w:tcW w:type="dxa" w:w="1993"/>
          </w:tcPr>
          <w:p>
            <w:pPr>
              <w:spacing w:after="40" w:before="40" w:line="240" w:lineRule="auto"/>
              <w:jc w:val="left"/>
            </w:pPr>
            <w:r>
              <w:rPr>
                <w:rFonts w:ascii="Times New Roman" w:hAnsi="Times New Roman" w:eastAsia="Times New Roman"/>
                <w:b w:val="0"/>
                <w:i w:val="0"/>
                <w:color w:val="000000"/>
                <w:sz w:val="19"/>
              </w:rPr>
              <w:t>Kaggle "Hair Loss Dataset" (Dhankour, 2023)</w:t>
            </w:r>
          </w:p>
        </w:tc>
        <w:tc>
          <w:tcPr>
            <w:tcW w:type="dxa" w:w="879"/>
          </w:tcPr>
          <w:p>
            <w:pPr>
              <w:spacing w:after="40" w:before="40" w:line="240" w:lineRule="auto"/>
              <w:jc w:val="left"/>
            </w:pPr>
            <w:r>
              <w:rPr>
                <w:rFonts w:ascii="Times New Roman" w:hAnsi="Times New Roman" w:eastAsia="Times New Roman"/>
                <w:b w:val="0"/>
                <w:i w:val="0"/>
                <w:color w:val="000000"/>
                <w:sz w:val="19"/>
              </w:rPr>
              <w:t>100,000</w:t>
            </w:r>
          </w:p>
        </w:tc>
        <w:tc>
          <w:tcPr>
            <w:tcW w:type="dxa" w:w="1993"/>
          </w:tcPr>
          <w:p>
            <w:pPr>
              <w:spacing w:after="40" w:before="40" w:line="240" w:lineRule="auto"/>
              <w:jc w:val="left"/>
            </w:pPr>
            <w:r>
              <w:rPr>
                <w:rFonts w:ascii="Times New Roman" w:hAnsi="Times New Roman" w:eastAsia="Times New Roman"/>
                <w:b w:val="0"/>
                <w:i w:val="0"/>
                <w:color w:val="000000"/>
                <w:sz w:val="19"/>
              </w:rPr>
              <w:t>13</w:t>
            </w:r>
          </w:p>
        </w:tc>
        <w:tc>
          <w:tcPr>
            <w:tcW w:type="dxa" w:w="1993"/>
          </w:tcPr>
          <w:p>
            <w:pPr>
              <w:spacing w:after="40" w:before="40" w:line="240" w:lineRule="auto"/>
              <w:jc w:val="left"/>
            </w:pPr>
            <w:r>
              <w:rPr>
                <w:rFonts w:ascii="Times New Roman" w:hAnsi="Times New Roman" w:eastAsia="Times New Roman"/>
                <w:b w:val="0"/>
                <w:i w:val="0"/>
                <w:color w:val="000000"/>
                <w:sz w:val="19"/>
              </w:rPr>
              <w:t>age, gender, 10 numeric measurement columns, and hair_fall (0 to 5)</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2</w:t>
            </w:r>
          </w:p>
        </w:tc>
        <w:tc>
          <w:tcPr>
            <w:tcW w:type="dxa" w:w="1993"/>
          </w:tcPr>
          <w:p>
            <w:pPr>
              <w:spacing w:after="40" w:before="40" w:line="240" w:lineRule="auto"/>
              <w:jc w:val="left"/>
            </w:pPr>
            <w:r>
              <w:rPr>
                <w:rFonts w:ascii="Times New Roman" w:hAnsi="Times New Roman" w:eastAsia="Times New Roman"/>
                <w:b w:val="0"/>
                <w:i w:val="0"/>
                <w:color w:val="000000"/>
                <w:sz w:val="19"/>
              </w:rPr>
              <w:t>Mendeley "Dataset for evaluating hair fall causes" (Arnob et al., 2024)</w:t>
            </w:r>
          </w:p>
        </w:tc>
        <w:tc>
          <w:tcPr>
            <w:tcW w:type="dxa" w:w="879"/>
          </w:tcPr>
          <w:p>
            <w:pPr>
              <w:spacing w:after="40" w:before="40" w:line="240" w:lineRule="auto"/>
              <w:jc w:val="left"/>
            </w:pPr>
            <w:r>
              <w:rPr>
                <w:rFonts w:ascii="Times New Roman" w:hAnsi="Times New Roman" w:eastAsia="Times New Roman"/>
                <w:b w:val="0"/>
                <w:i w:val="0"/>
                <w:color w:val="000000"/>
                <w:sz w:val="19"/>
              </w:rPr>
              <w:t>716</w:t>
            </w:r>
          </w:p>
        </w:tc>
        <w:tc>
          <w:tcPr>
            <w:tcW w:type="dxa" w:w="1993"/>
          </w:tcPr>
          <w:p>
            <w:pPr>
              <w:spacing w:after="40" w:before="40" w:line="240" w:lineRule="auto"/>
              <w:jc w:val="left"/>
            </w:pPr>
            <w:r>
              <w:rPr>
                <w:rFonts w:ascii="Times New Roman" w:hAnsi="Times New Roman" w:eastAsia="Times New Roman"/>
                <w:b w:val="0"/>
                <w:i w:val="0"/>
                <w:color w:val="000000"/>
                <w:sz w:val="19"/>
              </w:rPr>
              <w:t>14</w:t>
            </w:r>
          </w:p>
        </w:tc>
        <w:tc>
          <w:tcPr>
            <w:tcW w:type="dxa" w:w="1993"/>
          </w:tcPr>
          <w:p>
            <w:pPr>
              <w:spacing w:after="40" w:before="40" w:line="240" w:lineRule="auto"/>
              <w:jc w:val="left"/>
            </w:pPr>
            <w:r>
              <w:rPr>
                <w:rFonts w:ascii="Times New Roman" w:hAnsi="Times New Roman" w:eastAsia="Times New Roman"/>
                <w:b w:val="0"/>
                <w:i w:val="0"/>
                <w:color w:val="000000"/>
                <w:sz w:val="19"/>
              </w:rPr>
              <w:t>Questionnaire: age, gender, 8 Yes/No health and lifestyle answers, hair fall problem, food habit</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Super dataset</w:t>
            </w:r>
          </w:p>
        </w:tc>
        <w:tc>
          <w:tcPr>
            <w:tcW w:type="dxa" w:w="1993"/>
          </w:tcPr>
          <w:p>
            <w:pPr>
              <w:spacing w:after="40" w:before="40" w:line="240" w:lineRule="auto"/>
              <w:jc w:val="left"/>
            </w:pPr>
            <w:r>
              <w:rPr>
                <w:rFonts w:ascii="Times New Roman" w:hAnsi="Times New Roman" w:eastAsia="Times New Roman"/>
                <w:b w:val="0"/>
                <w:i w:val="0"/>
                <w:color w:val="000000"/>
                <w:sz w:val="19"/>
              </w:rPr>
              <w:t>Consolidated health dataset</w:t>
            </w:r>
          </w:p>
        </w:tc>
        <w:tc>
          <w:tcPr>
            <w:tcW w:type="dxa" w:w="879"/>
          </w:tcPr>
          <w:p>
            <w:pPr>
              <w:spacing w:after="40" w:before="40" w:line="240" w:lineRule="auto"/>
              <w:jc w:val="left"/>
            </w:pPr>
            <w:r>
              <w:rPr>
                <w:rFonts w:ascii="Times New Roman" w:hAnsi="Times New Roman" w:eastAsia="Times New Roman"/>
                <w:b w:val="0"/>
                <w:i w:val="0"/>
                <w:color w:val="000000"/>
                <w:sz w:val="19"/>
              </w:rPr>
              <w:t>200,000</w:t>
            </w:r>
          </w:p>
        </w:tc>
        <w:tc>
          <w:tcPr>
            <w:tcW w:type="dxa" w:w="1993"/>
          </w:tcPr>
          <w:p>
            <w:pPr>
              <w:spacing w:after="40" w:before="40" w:line="240" w:lineRule="auto"/>
              <w:jc w:val="left"/>
            </w:pPr>
            <w:r>
              <w:rPr>
                <w:rFonts w:ascii="Times New Roman" w:hAnsi="Times New Roman" w:eastAsia="Times New Roman"/>
                <w:b w:val="0"/>
                <w:i w:val="0"/>
                <w:color w:val="000000"/>
                <w:sz w:val="19"/>
              </w:rPr>
              <w:t>All columns of both and many additional fields</w:t>
            </w:r>
          </w:p>
        </w:tc>
        <w:tc>
          <w:tcPr>
            <w:tcW w:type="dxa" w:w="1993"/>
          </w:tcPr>
          <w:p>
            <w:pPr>
              <w:spacing w:after="40" w:before="40" w:line="240" w:lineRule="auto"/>
              <w:jc w:val="left"/>
            </w:pPr>
            <w:r>
              <w:rPr>
                <w:rFonts w:ascii="Times New Roman" w:hAnsi="Times New Roman" w:eastAsia="Times New Roman"/>
                <w:b w:val="0"/>
                <w:i w:val="0"/>
                <w:color w:val="000000"/>
                <w:sz w:val="19"/>
              </w:rPr>
              <w:t>Every column of Dataset 1 and Dataset 2 and additional derived fields</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Final dataset</w:t>
            </w:r>
          </w:p>
        </w:tc>
        <w:tc>
          <w:tcPr>
            <w:tcW w:type="dxa" w:w="1993"/>
          </w:tcPr>
          <w:p>
            <w:pPr>
              <w:spacing w:after="40" w:before="40" w:line="240" w:lineRule="auto"/>
              <w:jc w:val="left"/>
            </w:pPr>
            <w:r>
              <w:rPr>
                <w:rFonts w:ascii="Times New Roman" w:hAnsi="Times New Roman" w:eastAsia="Times New Roman"/>
                <w:b w:val="0"/>
                <w:i w:val="0"/>
                <w:color w:val="000000"/>
                <w:sz w:val="19"/>
              </w:rPr>
              <w:t>Derived from Dataset 1, Dataset 2, and the super dataset</w:t>
            </w:r>
          </w:p>
        </w:tc>
        <w:tc>
          <w:tcPr>
            <w:tcW w:type="dxa" w:w="879"/>
          </w:tcPr>
          <w:p>
            <w:pPr>
              <w:spacing w:after="40" w:before="40" w:line="240" w:lineRule="auto"/>
              <w:jc w:val="left"/>
            </w:pPr>
            <w:r>
              <w:rPr>
                <w:rFonts w:ascii="Times New Roman" w:hAnsi="Times New Roman" w:eastAsia="Times New Roman"/>
                <w:b w:val="0"/>
                <w:i w:val="0"/>
                <w:color w:val="000000"/>
                <w:sz w:val="19"/>
              </w:rPr>
              <w:t>21,606</w:t>
            </w:r>
          </w:p>
        </w:tc>
        <w:tc>
          <w:tcPr>
            <w:tcW w:type="dxa" w:w="1993"/>
          </w:tcPr>
          <w:p>
            <w:pPr>
              <w:spacing w:after="40" w:before="40" w:line="240" w:lineRule="auto"/>
              <w:jc w:val="left"/>
            </w:pPr>
            <w:r>
              <w:rPr>
                <w:rFonts w:ascii="Times New Roman" w:hAnsi="Times New Roman" w:eastAsia="Times New Roman"/>
                <w:b w:val="0"/>
                <w:i w:val="0"/>
                <w:color w:val="000000"/>
                <w:sz w:val="19"/>
              </w:rPr>
              <w:t>23</w:t>
            </w:r>
          </w:p>
        </w:tc>
        <w:tc>
          <w:tcPr>
            <w:tcW w:type="dxa" w:w="1993"/>
          </w:tcPr>
          <w:p>
            <w:pPr>
              <w:spacing w:after="40" w:before="40" w:line="240" w:lineRule="auto"/>
              <w:jc w:val="left"/>
            </w:pPr>
            <w:r>
              <w:rPr>
                <w:rFonts w:ascii="Times New Roman" w:hAnsi="Times New Roman" w:eastAsia="Times New Roman"/>
                <w:b w:val="0"/>
                <w:i w:val="0"/>
                <w:color w:val="000000"/>
                <w:sz w:val="19"/>
              </w:rPr>
              <w:t>20 features and the 3-tier target hair_fall</w:t>
            </w:r>
          </w:p>
        </w:tc>
        <w:tc>
          <w:tcPr>
            <w:tcW w:type="dxa" w:w="1173"/>
          </w:tcPr>
          <w:p>
            <w:pPr>
              <w:spacing w:after="40" w:before="40" w:line="240" w:lineRule="auto"/>
              <w:jc w:val="left"/>
            </w:pPr>
            <w:r>
              <w:rPr>
                <w:rFonts w:ascii="Times New Roman" w:hAnsi="Times New Roman" w:eastAsia="Times New Roman"/>
                <w:b w:val="0"/>
                <w:i w:val="0"/>
                <w:color w:val="000000"/>
                <w:sz w:val="19"/>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450926"/>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450926"/>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keepNext/>
        <w:spacing w:after="120" w:before="0" w:line="360" w:lineRule="auto"/>
        <w:jc w:val="center"/>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Columns of the final dataset and where they come from</w:t>
      </w:r>
    </w:p>
    <w:tbl>
      <w:tblPr>
        <w:tblStyle w:val="TableGrid"/>
        <w:tblW w:type="auto" w:w="0"/>
        <w:jc w:val="center"/>
        <w:tblLayout w:type="fixed"/>
        <w:tblLook w:firstColumn="1" w:firstRow="1" w:lastColumn="0" w:lastRow="0" w:noHBand="0" w:noVBand="1" w:val="04A0"/>
      </w:tblPr>
      <w:tblGrid>
        <w:gridCol w:w="1770"/>
        <w:gridCol w:w="1919"/>
        <w:gridCol w:w="1636"/>
        <w:gridCol w:w="1390"/>
        <w:gridCol w:w="1185"/>
        <w:gridCol w:w="1129"/>
      </w:tblGrid>
      <w:tr>
        <w:trPr>
          <w:cantSplit/>
          <w:tblHeader/>
        </w:trPr>
        <w:tc>
          <w:tcPr>
            <w:tcW w:type="dxa" w:w="1770"/>
            <w:shd w:val="clear" w:color="auto" w:fill="E7E6E6"/>
          </w:tcPr>
          <w:p>
            <w:pPr>
              <w:spacing w:after="40" w:before="40" w:line="240" w:lineRule="auto"/>
              <w:jc w:val="left"/>
            </w:pPr>
            <w:r>
              <w:rPr>
                <w:rFonts w:ascii="Times New Roman" w:hAnsi="Times New Roman" w:eastAsia="Times New Roman"/>
                <w:b/>
                <w:i w:val="0"/>
                <w:color w:val="000000"/>
                <w:sz w:val="19"/>
              </w:rPr>
              <w:t>Final dataset column</w:t>
            </w:r>
          </w:p>
        </w:tc>
        <w:tc>
          <w:tcPr>
            <w:tcW w:type="dxa" w:w="1919"/>
            <w:shd w:val="clear" w:color="auto" w:fill="E7E6E6"/>
          </w:tcPr>
          <w:p>
            <w:pPr>
              <w:spacing w:after="40" w:before="40" w:line="240" w:lineRule="auto"/>
              <w:jc w:val="left"/>
            </w:pPr>
            <w:r>
              <w:rPr>
                <w:rFonts w:ascii="Times New Roman" w:hAnsi="Times New Roman" w:eastAsia="Times New Roman"/>
                <w:b/>
                <w:i w:val="0"/>
                <w:color w:val="000000"/>
                <w:sz w:val="19"/>
              </w:rPr>
              <w:t>Meaning</w:t>
            </w:r>
          </w:p>
        </w:tc>
        <w:tc>
          <w:tcPr>
            <w:tcW w:type="dxa" w:w="1636"/>
            <w:shd w:val="clear" w:color="auto" w:fill="E7E6E6"/>
          </w:tcPr>
          <w:p>
            <w:pPr>
              <w:spacing w:after="40" w:before="40" w:line="240" w:lineRule="auto"/>
              <w:jc w:val="left"/>
            </w:pPr>
            <w:r>
              <w:rPr>
                <w:rFonts w:ascii="Times New Roman" w:hAnsi="Times New Roman" w:eastAsia="Times New Roman"/>
                <w:b/>
                <w:i w:val="0"/>
                <w:color w:val="000000"/>
                <w:sz w:val="19"/>
              </w:rPr>
              <w:t>Unit or coding</w:t>
            </w:r>
          </w:p>
        </w:tc>
        <w:tc>
          <w:tcPr>
            <w:tcW w:type="dxa" w:w="1390"/>
            <w:shd w:val="clear" w:color="auto" w:fill="E7E6E6"/>
          </w:tcPr>
          <w:p>
            <w:pPr>
              <w:spacing w:after="40" w:before="40" w:line="240" w:lineRule="auto"/>
              <w:jc w:val="left"/>
            </w:pPr>
            <w:r>
              <w:rPr>
                <w:rFonts w:ascii="Times New Roman" w:hAnsi="Times New Roman" w:eastAsia="Times New Roman"/>
                <w:b/>
                <w:i w:val="0"/>
                <w:color w:val="000000"/>
                <w:sz w:val="19"/>
              </w:rPr>
              <w:t>Dataset 1</w:t>
            </w:r>
          </w:p>
        </w:tc>
        <w:tc>
          <w:tcPr>
            <w:tcW w:type="dxa" w:w="1185"/>
            <w:shd w:val="clear" w:color="auto" w:fill="E7E6E6"/>
          </w:tcPr>
          <w:p>
            <w:pPr>
              <w:spacing w:after="40" w:before="40" w:line="240" w:lineRule="auto"/>
              <w:jc w:val="left"/>
            </w:pPr>
            <w:r>
              <w:rPr>
                <w:rFonts w:ascii="Times New Roman" w:hAnsi="Times New Roman" w:eastAsia="Times New Roman"/>
                <w:b/>
                <w:i w:val="0"/>
                <w:color w:val="000000"/>
                <w:sz w:val="19"/>
              </w:rPr>
              <w:t>Dataset 2</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19"/>
              </w:rPr>
              <w:t>Super dataset</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age</w:t>
            </w:r>
          </w:p>
        </w:tc>
        <w:tc>
          <w:tcPr>
            <w:tcW w:type="dxa" w:w="1919"/>
          </w:tcPr>
          <w:p>
            <w:pPr>
              <w:spacing w:after="40" w:before="40" w:line="240" w:lineRule="auto"/>
              <w:jc w:val="left"/>
            </w:pPr>
            <w:r>
              <w:rPr>
                <w:rFonts w:ascii="Times New Roman" w:hAnsi="Times New Roman" w:eastAsia="Times New Roman"/>
                <w:b w:val="0"/>
                <w:i w:val="0"/>
                <w:color w:val="000000"/>
                <w:sz w:val="19"/>
              </w:rPr>
              <w:t>Age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Years</w:t>
            </w:r>
          </w:p>
        </w:tc>
        <w:tc>
          <w:tcPr>
            <w:tcW w:type="dxa" w:w="1390"/>
          </w:tcPr>
          <w:p>
            <w:pPr>
              <w:spacing w:after="40" w:before="40" w:line="240" w:lineRule="auto"/>
              <w:jc w:val="left"/>
            </w:pPr>
            <w:r>
              <w:rPr>
                <w:rFonts w:ascii="Times New Roman" w:hAnsi="Times New Roman" w:eastAsia="Times New Roman"/>
                <w:b w:val="0"/>
                <w:i w:val="0"/>
                <w:color w:val="000000"/>
                <w:sz w:val="19"/>
              </w:rPr>
              <w:t>age</w:t>
            </w:r>
          </w:p>
        </w:tc>
        <w:tc>
          <w:tcPr>
            <w:tcW w:type="dxa" w:w="1185"/>
          </w:tcPr>
          <w:p>
            <w:pPr>
              <w:spacing w:after="40" w:before="40" w:line="240" w:lineRule="auto"/>
              <w:jc w:val="left"/>
            </w:pPr>
            <w:r>
              <w:rPr>
                <w:rFonts w:ascii="Times New Roman" w:hAnsi="Times New Roman" w:eastAsia="Times New Roman"/>
                <w:b w:val="0"/>
                <w:i w:val="0"/>
                <w:color w:val="000000"/>
                <w:sz w:val="19"/>
              </w:rPr>
              <w:t>age</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gender</w:t>
            </w:r>
          </w:p>
        </w:tc>
        <w:tc>
          <w:tcPr>
            <w:tcW w:type="dxa" w:w="1919"/>
          </w:tcPr>
          <w:p>
            <w:pPr>
              <w:spacing w:after="40" w:before="40" w:line="240" w:lineRule="auto"/>
              <w:jc w:val="left"/>
            </w:pPr>
            <w:r>
              <w:rPr>
                <w:rFonts w:ascii="Times New Roman" w:hAnsi="Times New Roman" w:eastAsia="Times New Roman"/>
                <w:b w:val="0"/>
                <w:i w:val="0"/>
                <w:color w:val="000000"/>
                <w:sz w:val="19"/>
              </w:rPr>
              <w:t>Sex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Female, Male, Other</w:t>
            </w:r>
          </w:p>
        </w:tc>
        <w:tc>
          <w:tcPr>
            <w:tcW w:type="dxa" w:w="1390"/>
          </w:tcPr>
          <w:p>
            <w:pPr>
              <w:spacing w:after="40" w:before="40" w:line="240" w:lineRule="auto"/>
              <w:jc w:val="left"/>
            </w:pPr>
            <w:r>
              <w:rPr>
                <w:rFonts w:ascii="Times New Roman" w:hAnsi="Times New Roman" w:eastAsia="Times New Roman"/>
                <w:b w:val="0"/>
                <w:i w:val="0"/>
                <w:color w:val="000000"/>
                <w:sz w:val="19"/>
              </w:rPr>
              <w:t>gender</w:t>
            </w:r>
          </w:p>
        </w:tc>
        <w:tc>
          <w:tcPr>
            <w:tcW w:type="dxa" w:w="1185"/>
          </w:tcPr>
          <w:p>
            <w:pPr>
              <w:spacing w:after="40" w:before="40" w:line="240" w:lineRule="auto"/>
              <w:jc w:val="left"/>
            </w:pPr>
            <w:r>
              <w:rPr>
                <w:rFonts w:ascii="Times New Roman" w:hAnsi="Times New Roman" w:eastAsia="Times New Roman"/>
                <w:b w:val="0"/>
                <w:i w:val="0"/>
                <w:color w:val="000000"/>
                <w:sz w:val="19"/>
              </w:rPr>
              <w:t>gender</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total_protein</w:t>
            </w:r>
          </w:p>
        </w:tc>
        <w:tc>
          <w:tcPr>
            <w:tcW w:type="dxa" w:w="1919"/>
          </w:tcPr>
          <w:p>
            <w:pPr>
              <w:spacing w:after="40" w:before="40" w:line="240" w:lineRule="auto"/>
              <w:jc w:val="left"/>
            </w:pPr>
            <w:r>
              <w:rPr>
                <w:rFonts w:ascii="Times New Roman" w:hAnsi="Times New Roman" w:eastAsia="Times New Roman"/>
                <w:b w:val="0"/>
                <w:i w:val="0"/>
                <w:color w:val="000000"/>
                <w:sz w:val="19"/>
              </w:rPr>
              <w:t>Serum total protein</w:t>
            </w:r>
          </w:p>
        </w:tc>
        <w:tc>
          <w:tcPr>
            <w:tcW w:type="dxa" w:w="1636"/>
          </w:tcPr>
          <w:p>
            <w:pPr>
              <w:spacing w:after="40" w:before="40" w:line="240" w:lineRule="auto"/>
              <w:jc w:val="left"/>
            </w:pPr>
            <w:r>
              <w:rPr>
                <w:rFonts w:ascii="Times New Roman" w:hAnsi="Times New Roman" w:eastAsia="Times New Roman"/>
                <w:b w:val="0"/>
                <w:i w:val="0"/>
                <w:color w:val="000000"/>
                <w:sz w:val="19"/>
              </w:rPr>
              <w:t>g/dL</w:t>
            </w:r>
          </w:p>
        </w:tc>
        <w:tc>
          <w:tcPr>
            <w:tcW w:type="dxa" w:w="1390"/>
          </w:tcPr>
          <w:p>
            <w:pPr>
              <w:spacing w:after="40" w:before="40" w:line="240" w:lineRule="auto"/>
              <w:jc w:val="left"/>
            </w:pPr>
            <w:r>
              <w:rPr>
                <w:rFonts w:ascii="Times New Roman" w:hAnsi="Times New Roman" w:eastAsia="Times New Roman"/>
                <w:b w:val="0"/>
                <w:i w:val="0"/>
                <w:color w:val="000000"/>
                <w:sz w:val="19"/>
              </w:rPr>
              <w:t>total_protein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calcium</w:t>
            </w:r>
          </w:p>
        </w:tc>
        <w:tc>
          <w:tcPr>
            <w:tcW w:type="dxa" w:w="1919"/>
          </w:tcPr>
          <w:p>
            <w:pPr>
              <w:spacing w:after="40" w:before="40" w:line="240" w:lineRule="auto"/>
              <w:jc w:val="left"/>
            </w:pPr>
            <w:r>
              <w:rPr>
                <w:rFonts w:ascii="Times New Roman" w:hAnsi="Times New Roman" w:eastAsia="Times New Roman"/>
                <w:b w:val="0"/>
                <w:i w:val="0"/>
                <w:color w:val="000000"/>
                <w:sz w:val="19"/>
              </w:rPr>
              <w:t>Serum calcium</w:t>
            </w:r>
          </w:p>
        </w:tc>
        <w:tc>
          <w:tcPr>
            <w:tcW w:type="dxa" w:w="1636"/>
          </w:tcPr>
          <w:p>
            <w:pPr>
              <w:spacing w:after="40" w:before="40" w:line="240" w:lineRule="auto"/>
              <w:jc w:val="left"/>
            </w:pPr>
            <w:r>
              <w:rPr>
                <w:rFonts w:ascii="Times New Roman" w:hAnsi="Times New Roman" w:eastAsia="Times New Roman"/>
                <w:b w:val="0"/>
                <w:i w:val="0"/>
                <w:color w:val="000000"/>
                <w:sz w:val="19"/>
              </w:rPr>
              <w:t>mg/dL</w:t>
            </w:r>
          </w:p>
        </w:tc>
        <w:tc>
          <w:tcPr>
            <w:tcW w:type="dxa" w:w="1390"/>
          </w:tcPr>
          <w:p>
            <w:pPr>
              <w:spacing w:after="40" w:before="40" w:line="240" w:lineRule="auto"/>
              <w:jc w:val="left"/>
            </w:pPr>
            <w:r>
              <w:rPr>
                <w:rFonts w:ascii="Times New Roman" w:hAnsi="Times New Roman" w:eastAsia="Times New Roman"/>
                <w:b w:val="0"/>
                <w:i w:val="0"/>
                <w:color w:val="000000"/>
                <w:sz w:val="19"/>
              </w:rPr>
              <w:t>calcium</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iron</w:t>
            </w:r>
          </w:p>
        </w:tc>
        <w:tc>
          <w:tcPr>
            <w:tcW w:type="dxa" w:w="1919"/>
          </w:tcPr>
          <w:p>
            <w:pPr>
              <w:spacing w:after="40" w:before="40" w:line="240" w:lineRule="auto"/>
              <w:jc w:val="left"/>
            </w:pPr>
            <w:r>
              <w:rPr>
                <w:rFonts w:ascii="Times New Roman" w:hAnsi="Times New Roman" w:eastAsia="Times New Roman"/>
                <w:b w:val="0"/>
                <w:i w:val="0"/>
                <w:color w:val="000000"/>
                <w:sz w:val="19"/>
              </w:rPr>
              <w:t>Serum iron</w:t>
            </w:r>
          </w:p>
        </w:tc>
        <w:tc>
          <w:tcPr>
            <w:tcW w:type="dxa" w:w="1636"/>
          </w:tcPr>
          <w:p>
            <w:pPr>
              <w:spacing w:after="40" w:before="40" w:line="240" w:lineRule="auto"/>
              <w:jc w:val="left"/>
            </w:pPr>
            <w:r>
              <w:rPr>
                <w:rFonts w:ascii="Times New Roman" w:hAnsi="Times New Roman" w:eastAsia="Times New Roman"/>
                <w:b w:val="0"/>
                <w:i w:val="0"/>
                <w:color w:val="000000"/>
                <w:sz w:val="19"/>
              </w:rPr>
              <w:t>µg/dL</w:t>
            </w:r>
          </w:p>
        </w:tc>
        <w:tc>
          <w:tcPr>
            <w:tcW w:type="dxa" w:w="1390"/>
          </w:tcPr>
          <w:p>
            <w:pPr>
              <w:spacing w:after="40" w:before="40" w:line="240" w:lineRule="auto"/>
              <w:jc w:val="left"/>
            </w:pPr>
            <w:r>
              <w:rPr>
                <w:rFonts w:ascii="Times New Roman" w:hAnsi="Times New Roman" w:eastAsia="Times New Roman"/>
                <w:b w:val="0"/>
                <w:i w:val="0"/>
                <w:color w:val="000000"/>
                <w:sz w:val="19"/>
              </w:rPr>
              <w:t>iron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vitamin_d</w:t>
            </w:r>
          </w:p>
        </w:tc>
        <w:tc>
          <w:tcPr>
            <w:tcW w:type="dxa" w:w="1919"/>
          </w:tcPr>
          <w:p>
            <w:pPr>
              <w:spacing w:after="40" w:before="40" w:line="240" w:lineRule="auto"/>
              <w:jc w:val="left"/>
            </w:pPr>
            <w:r>
              <w:rPr>
                <w:rFonts w:ascii="Times New Roman" w:hAnsi="Times New Roman" w:eastAsia="Times New Roman"/>
                <w:b w:val="0"/>
                <w:i w:val="0"/>
                <w:color w:val="000000"/>
                <w:sz w:val="19"/>
              </w:rPr>
              <w:t>Serum 25-hydroxy vitamin D</w:t>
            </w:r>
          </w:p>
        </w:tc>
        <w:tc>
          <w:tcPr>
            <w:tcW w:type="dxa" w:w="1636"/>
          </w:tcPr>
          <w:p>
            <w:pPr>
              <w:spacing w:after="40" w:before="40" w:line="240" w:lineRule="auto"/>
              <w:jc w:val="left"/>
            </w:pPr>
            <w:r>
              <w:rPr>
                <w:rFonts w:ascii="Times New Roman" w:hAnsi="Times New Roman" w:eastAsia="Times New Roman"/>
                <w:b w:val="0"/>
                <w:i w:val="0"/>
                <w:color w:val="000000"/>
                <w:sz w:val="19"/>
              </w:rPr>
              <w:t>ng/mL</w:t>
            </w:r>
          </w:p>
        </w:tc>
        <w:tc>
          <w:tcPr>
            <w:tcW w:type="dxa" w:w="1390"/>
          </w:tcPr>
          <w:p>
            <w:pPr>
              <w:spacing w:after="40" w:before="40" w:line="240" w:lineRule="auto"/>
              <w:jc w:val="left"/>
            </w:pPr>
            <w:r>
              <w:rPr>
                <w:rFonts w:ascii="Times New Roman" w:hAnsi="Times New Roman" w:eastAsia="Times New Roman"/>
                <w:b w:val="0"/>
                <w:i w:val="0"/>
                <w:color w:val="000000"/>
                <w:sz w:val="19"/>
              </w:rPr>
              <w:t>vitamin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alt_liver</w:t>
            </w:r>
          </w:p>
        </w:tc>
        <w:tc>
          <w:tcPr>
            <w:tcW w:type="dxa" w:w="1919"/>
          </w:tcPr>
          <w:p>
            <w:pPr>
              <w:spacing w:after="40" w:before="40" w:line="240" w:lineRule="auto"/>
              <w:jc w:val="left"/>
            </w:pPr>
            <w:r>
              <w:rPr>
                <w:rFonts w:ascii="Times New Roman" w:hAnsi="Times New Roman" w:eastAsia="Times New Roman"/>
                <w:b w:val="0"/>
                <w:i w:val="0"/>
                <w:color w:val="000000"/>
                <w:sz w:val="19"/>
              </w:rPr>
              <w:t>Liver enzyme ALT</w:t>
            </w:r>
          </w:p>
        </w:tc>
        <w:tc>
          <w:tcPr>
            <w:tcW w:type="dxa" w:w="1636"/>
          </w:tcPr>
          <w:p>
            <w:pPr>
              <w:spacing w:after="40" w:before="40" w:line="240" w:lineRule="auto"/>
              <w:jc w:val="left"/>
            </w:pPr>
            <w:r>
              <w:rPr>
                <w:rFonts w:ascii="Times New Roman" w:hAnsi="Times New Roman" w:eastAsia="Times New Roman"/>
                <w:b w:val="0"/>
                <w:i w:val="0"/>
                <w:color w:val="000000"/>
                <w:sz w:val="19"/>
              </w:rPr>
              <w:t>U/L</w:t>
            </w:r>
          </w:p>
        </w:tc>
        <w:tc>
          <w:tcPr>
            <w:tcW w:type="dxa" w:w="1390"/>
          </w:tcPr>
          <w:p>
            <w:pPr>
              <w:spacing w:after="40" w:before="40" w:line="240" w:lineRule="auto"/>
              <w:jc w:val="left"/>
            </w:pPr>
            <w:r>
              <w:rPr>
                <w:rFonts w:ascii="Times New Roman" w:hAnsi="Times New Roman" w:eastAsia="Times New Roman"/>
                <w:b w:val="0"/>
                <w:i w:val="0"/>
                <w:color w:val="000000"/>
                <w:sz w:val="19"/>
              </w:rPr>
              <w:t>liver_data</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manganese</w:t>
            </w:r>
          </w:p>
        </w:tc>
        <w:tc>
          <w:tcPr>
            <w:tcW w:type="dxa" w:w="1919"/>
          </w:tcPr>
          <w:p>
            <w:pPr>
              <w:spacing w:after="40" w:before="40" w:line="240" w:lineRule="auto"/>
              <w:jc w:val="left"/>
            </w:pPr>
            <w:r>
              <w:rPr>
                <w:rFonts w:ascii="Times New Roman" w:hAnsi="Times New Roman" w:eastAsia="Times New Roman"/>
                <w:b w:val="0"/>
                <w:i w:val="0"/>
                <w:color w:val="000000"/>
                <w:sz w:val="19"/>
              </w:rPr>
              <w:t>Whole blood manganese</w:t>
            </w:r>
          </w:p>
        </w:tc>
        <w:tc>
          <w:tcPr>
            <w:tcW w:type="dxa" w:w="1636"/>
          </w:tcPr>
          <w:p>
            <w:pPr>
              <w:spacing w:after="40" w:before="40" w:line="240" w:lineRule="auto"/>
              <w:jc w:val="left"/>
            </w:pPr>
            <w:r>
              <w:rPr>
                <w:rFonts w:ascii="Times New Roman" w:hAnsi="Times New Roman" w:eastAsia="Times New Roman"/>
                <w:b w:val="0"/>
                <w:i w:val="0"/>
                <w:color w:val="000000"/>
                <w:sz w:val="19"/>
              </w:rPr>
              <w:t>µg/L</w:t>
            </w:r>
          </w:p>
        </w:tc>
        <w:tc>
          <w:tcPr>
            <w:tcW w:type="dxa" w:w="1390"/>
          </w:tcPr>
          <w:p>
            <w:pPr>
              <w:spacing w:after="40" w:before="40" w:line="240" w:lineRule="auto"/>
              <w:jc w:val="left"/>
            </w:pPr>
            <w:r>
              <w:rPr>
                <w:rFonts w:ascii="Times New Roman" w:hAnsi="Times New Roman" w:eastAsia="Times New Roman"/>
                <w:b w:val="0"/>
                <w:i w:val="0"/>
                <w:color w:val="000000"/>
                <w:sz w:val="19"/>
              </w:rPr>
              <w:t>manganese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919"/>
          </w:tcPr>
          <w:p>
            <w:pPr>
              <w:spacing w:after="40" w:before="40" w:line="240" w:lineRule="auto"/>
              <w:jc w:val="left"/>
            </w:pPr>
            <w:r>
              <w:rPr>
                <w:rFonts w:ascii="Times New Roman" w:hAnsi="Times New Roman" w:eastAsia="Times New Roman"/>
                <w:b w:val="0"/>
                <w:i w:val="0"/>
                <w:color w:val="000000"/>
                <w:sz w:val="19"/>
              </w:rPr>
              <w:t>Body water content</w:t>
            </w:r>
          </w:p>
        </w:tc>
        <w:tc>
          <w:tcPr>
            <w:tcW w:type="dxa" w:w="1636"/>
          </w:tcPr>
          <w:p>
            <w:pPr>
              <w:spacing w:after="40" w:before="40" w:line="240" w:lineRule="auto"/>
              <w:jc w:val="left"/>
            </w:pPr>
            <w:r>
              <w:rPr>
                <w:rFonts w:ascii="Times New Roman" w:hAnsi="Times New Roman" w:eastAsia="Times New Roman"/>
                <w:b w:val="0"/>
                <w:i w:val="0"/>
                <w:color w:val="000000"/>
                <w:sz w:val="19"/>
              </w:rPr>
              <w:t>%</w:t>
            </w:r>
          </w:p>
        </w:tc>
        <w:tc>
          <w:tcPr>
            <w:tcW w:type="dxa" w:w="139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stress_level</w:t>
            </w:r>
          </w:p>
        </w:tc>
        <w:tc>
          <w:tcPr>
            <w:tcW w:type="dxa" w:w="1919"/>
          </w:tcPr>
          <w:p>
            <w:pPr>
              <w:spacing w:after="40" w:before="40" w:line="240" w:lineRule="auto"/>
              <w:jc w:val="left"/>
            </w:pPr>
            <w:r>
              <w:rPr>
                <w:rFonts w:ascii="Times New Roman" w:hAnsi="Times New Roman" w:eastAsia="Times New Roman"/>
                <w:b w:val="0"/>
                <w:i w:val="0"/>
                <w:color w:val="000000"/>
                <w:sz w:val="19"/>
              </w:rPr>
              <w:t>Stress score</w:t>
            </w:r>
          </w:p>
        </w:tc>
        <w:tc>
          <w:tcPr>
            <w:tcW w:type="dxa" w:w="1636"/>
          </w:tcPr>
          <w:p>
            <w:pPr>
              <w:spacing w:after="40" w:before="40" w:line="240" w:lineRule="auto"/>
              <w:jc w:val="left"/>
            </w:pPr>
            <w:r>
              <w:rPr>
                <w:rFonts w:ascii="Times New Roman" w:hAnsi="Times New Roman" w:eastAsia="Times New Roman"/>
                <w:b w:val="0"/>
                <w:i w:val="0"/>
                <w:color w:val="000000"/>
                <w:sz w:val="19"/>
              </w:rPr>
              <w:t>0 to 40</w:t>
            </w:r>
          </w:p>
        </w:tc>
        <w:tc>
          <w:tcPr>
            <w:tcW w:type="dxa" w:w="1390"/>
          </w:tcPr>
          <w:p>
            <w:pPr>
              <w:spacing w:after="40" w:before="40" w:line="240" w:lineRule="auto"/>
              <w:jc w:val="left"/>
            </w:pPr>
            <w:r>
              <w:rPr>
                <w:rFonts w:ascii="Times New Roman" w:hAnsi="Times New Roman" w:eastAsia="Times New Roman"/>
                <w:b w:val="0"/>
                <w:i w:val="0"/>
                <w:color w:val="000000"/>
                <w:sz w:val="19"/>
              </w:rPr>
              <w:t>stress_level</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total_keratine</w:t>
            </w:r>
          </w:p>
        </w:tc>
        <w:tc>
          <w:tcPr>
            <w:tcW w:type="dxa" w:w="1919"/>
          </w:tcPr>
          <w:p>
            <w:pPr>
              <w:spacing w:after="40" w:before="40" w:line="240" w:lineRule="auto"/>
              <w:jc w:val="left"/>
            </w:pPr>
            <w:r>
              <w:rPr>
                <w:rFonts w:ascii="Times New Roman" w:hAnsi="Times New Roman" w:eastAsia="Times New Roman"/>
                <w:b w:val="0"/>
                <w:i w:val="0"/>
                <w:color w:val="000000"/>
                <w:sz w:val="19"/>
              </w:rPr>
              <w:t>Hair keratin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total_keratine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hair_texture</w:t>
            </w:r>
          </w:p>
        </w:tc>
        <w:tc>
          <w:tcPr>
            <w:tcW w:type="dxa" w:w="1919"/>
          </w:tcPr>
          <w:p>
            <w:pPr>
              <w:spacing w:after="40" w:before="40" w:line="240" w:lineRule="auto"/>
              <w:jc w:val="left"/>
            </w:pPr>
            <w:r>
              <w:rPr>
                <w:rFonts w:ascii="Times New Roman" w:hAnsi="Times New Roman" w:eastAsia="Times New Roman"/>
                <w:b w:val="0"/>
                <w:i w:val="0"/>
                <w:color w:val="000000"/>
                <w:sz w:val="19"/>
              </w:rPr>
              <w:t>Hair texture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hair_texture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family_hair_fall_history</w:t>
            </w:r>
          </w:p>
        </w:tc>
        <w:tc>
          <w:tcPr>
            <w:tcW w:type="dxa" w:w="1919"/>
          </w:tcPr>
          <w:p>
            <w:pPr>
              <w:spacing w:after="40" w:before="40" w:line="240" w:lineRule="auto"/>
              <w:jc w:val="left"/>
            </w:pPr>
            <w:r>
              <w:rPr>
                <w:rFonts w:ascii="Times New Roman" w:hAnsi="Times New Roman" w:eastAsia="Times New Roman"/>
                <w:b w:val="0"/>
                <w:i w:val="0"/>
                <w:color w:val="000000"/>
                <w:sz w:val="19"/>
              </w:rPr>
              <w:t>Family member with hair fall or baldness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Family history</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chronic_illness</w:t>
            </w:r>
          </w:p>
        </w:tc>
        <w:tc>
          <w:tcPr>
            <w:tcW w:type="dxa" w:w="1919"/>
          </w:tcPr>
          <w:p>
            <w:pPr>
              <w:spacing w:after="40" w:before="40" w:line="240" w:lineRule="auto"/>
              <w:jc w:val="left"/>
            </w:pPr>
            <w:r>
              <w:rPr>
                <w:rFonts w:ascii="Times New Roman" w:hAnsi="Times New Roman" w:eastAsia="Times New Roman"/>
                <w:b w:val="0"/>
                <w:i w:val="0"/>
                <w:color w:val="000000"/>
                <w:sz w:val="19"/>
              </w:rPr>
              <w:t>Chronic illness in the past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Chronic illness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late_night_sleep</w:t>
            </w:r>
          </w:p>
        </w:tc>
        <w:tc>
          <w:tcPr>
            <w:tcW w:type="dxa" w:w="1919"/>
          </w:tcPr>
          <w:p>
            <w:pPr>
              <w:spacing w:after="40" w:before="40" w:line="240" w:lineRule="auto"/>
              <w:jc w:val="left"/>
            </w:pPr>
            <w:r>
              <w:rPr>
                <w:rFonts w:ascii="Times New Roman" w:hAnsi="Times New Roman" w:eastAsia="Times New Roman"/>
                <w:b w:val="0"/>
                <w:i w:val="0"/>
                <w:color w:val="000000"/>
                <w:sz w:val="19"/>
              </w:rPr>
              <w:t>Stays up late at night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Stay up late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sleep_disturbance</w:t>
            </w:r>
          </w:p>
        </w:tc>
        <w:tc>
          <w:tcPr>
            <w:tcW w:type="dxa" w:w="1919"/>
          </w:tcPr>
          <w:p>
            <w:pPr>
              <w:spacing w:after="40" w:before="40" w:line="240" w:lineRule="auto"/>
              <w:jc w:val="left"/>
            </w:pPr>
            <w:r>
              <w:rPr>
                <w:rFonts w:ascii="Times New Roman" w:hAnsi="Times New Roman" w:eastAsia="Times New Roman"/>
                <w:b w:val="0"/>
                <w:i w:val="0"/>
                <w:color w:val="000000"/>
                <w:sz w:val="19"/>
              </w:rPr>
              <w:t>Any sleep disturbance</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Sleep disturbance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water_reason</w:t>
            </w:r>
          </w:p>
        </w:tc>
        <w:tc>
          <w:tcPr>
            <w:tcW w:type="dxa" w:w="1919"/>
          </w:tcPr>
          <w:p>
            <w:pPr>
              <w:spacing w:after="40" w:before="40" w:line="240" w:lineRule="auto"/>
              <w:jc w:val="left"/>
            </w:pPr>
            <w:r>
              <w:rPr>
                <w:rFonts w:ascii="Times New Roman" w:hAnsi="Times New Roman" w:eastAsia="Times New Roman"/>
                <w:b w:val="0"/>
                <w:i w:val="0"/>
                <w:color w:val="000000"/>
                <w:sz w:val="19"/>
              </w:rPr>
              <w:t>Water in the area seen as a reason</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Water as a reason</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chemical_use</w:t>
            </w:r>
          </w:p>
        </w:tc>
        <w:tc>
          <w:tcPr>
            <w:tcW w:type="dxa" w:w="1919"/>
          </w:tcPr>
          <w:p>
            <w:pPr>
              <w:spacing w:after="40" w:before="40" w:line="240" w:lineRule="auto"/>
              <w:jc w:val="left"/>
            </w:pPr>
            <w:r>
              <w:rPr>
                <w:rFonts w:ascii="Times New Roman" w:hAnsi="Times New Roman" w:eastAsia="Times New Roman"/>
                <w:b w:val="0"/>
                <w:i w:val="0"/>
                <w:color w:val="000000"/>
                <w:sz w:val="19"/>
              </w:rPr>
              <w:t>Uses chemicals, gel, or colour on hair</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Chemical use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anemia</w:t>
            </w:r>
          </w:p>
        </w:tc>
        <w:tc>
          <w:tcPr>
            <w:tcW w:type="dxa" w:w="1919"/>
          </w:tcPr>
          <w:p>
            <w:pPr>
              <w:spacing w:after="40" w:before="40" w:line="240" w:lineRule="auto"/>
              <w:jc w:val="left"/>
            </w:pPr>
            <w:r>
              <w:rPr>
                <w:rFonts w:ascii="Times New Roman" w:hAnsi="Times New Roman" w:eastAsia="Times New Roman"/>
                <w:b w:val="0"/>
                <w:i w:val="0"/>
                <w:color w:val="000000"/>
                <w:sz w:val="19"/>
              </w:rPr>
              <w:t>Has anemia</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Anemia</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w:t>
            </w:r>
          </w:p>
        </w:tc>
        <w:tc>
          <w:tcPr>
            <w:tcW w:type="dxa" w:w="1919"/>
          </w:tcPr>
          <w:p>
            <w:pPr>
              <w:spacing w:after="40" w:before="40" w:line="240" w:lineRule="auto"/>
              <w:jc w:val="left"/>
            </w:pPr>
            <w:r>
              <w:rPr>
                <w:rFonts w:ascii="Times New Roman" w:hAnsi="Times New Roman" w:eastAsia="Times New Roman"/>
                <w:b w:val="0"/>
                <w:i w:val="0"/>
                <w:color w:val="000000"/>
                <w:sz w:val="19"/>
              </w:rPr>
              <w:t>Feels too much stress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Stress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hair_fall (target)</w:t>
            </w:r>
          </w:p>
        </w:tc>
        <w:tc>
          <w:tcPr>
            <w:tcW w:type="dxa" w:w="1919"/>
          </w:tcPr>
          <w:p>
            <w:pPr>
              <w:spacing w:after="40" w:before="40" w:line="240" w:lineRule="auto"/>
              <w:jc w:val="left"/>
            </w:pPr>
            <w:r>
              <w:rPr>
                <w:rFonts w:ascii="Times New Roman" w:hAnsi="Times New Roman" w:eastAsia="Times New Roman"/>
                <w:b w:val="0"/>
                <w:i w:val="0"/>
                <w:color w:val="000000"/>
                <w:sz w:val="19"/>
              </w:rPr>
              <w:t>Hair fall risk tier</w:t>
            </w:r>
          </w:p>
        </w:tc>
        <w:tc>
          <w:tcPr>
            <w:tcW w:type="dxa" w:w="1636"/>
          </w:tcPr>
          <w:p>
            <w:pPr>
              <w:spacing w:after="40" w:before="40" w:line="240" w:lineRule="auto"/>
              <w:jc w:val="left"/>
            </w:pPr>
            <w:r>
              <w:rPr>
                <w:rFonts w:ascii="Times New Roman" w:hAnsi="Times New Roman" w:eastAsia="Times New Roman"/>
                <w:b w:val="0"/>
                <w:i w:val="0"/>
                <w:color w:val="000000"/>
                <w:sz w:val="19"/>
              </w:rPr>
              <w:t>0 Low, 1 Moderate, 2 High</w:t>
            </w:r>
          </w:p>
        </w:tc>
        <w:tc>
          <w:tcPr>
            <w:tcW w:type="dxa" w:w="1390"/>
          </w:tcPr>
          <w:p>
            <w:pPr>
              <w:spacing w:after="40" w:before="40" w:line="240" w:lineRule="auto"/>
              <w:jc w:val="left"/>
            </w:pPr>
            <w:r>
              <w:rPr>
                <w:rFonts w:ascii="Times New Roman" w:hAnsi="Times New Roman" w:eastAsia="Times New Roman"/>
                <w:b w:val="0"/>
                <w:i w:val="0"/>
                <w:color w:val="000000"/>
                <w:sz w:val="19"/>
              </w:rPr>
              <w:t>hair_fall (0 to 5)</w:t>
            </w:r>
          </w:p>
        </w:tc>
        <w:tc>
          <w:tcPr>
            <w:tcW w:type="dxa" w:w="1185"/>
          </w:tcPr>
          <w:p>
            <w:pPr>
              <w:spacing w:after="40" w:before="40" w:line="240" w:lineRule="auto"/>
              <w:jc w:val="left"/>
            </w:pPr>
            <w:r>
              <w:rPr>
                <w:rFonts w:ascii="Times New Roman" w:hAnsi="Times New Roman" w:eastAsia="Times New Roman"/>
                <w:b w:val="0"/>
                <w:i w:val="0"/>
                <w:color w:val="000000"/>
                <w:sz w:val="19"/>
              </w:rPr>
              <w:t>Hair fall problem</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Target hair_fall:</w:t>
      </w:r>
      <w:r>
        <w:rPr>
          <w:rFonts w:ascii="Times New Roman" w:hAnsi="Times New Roman" w:eastAsia="Times New Roman"/>
          <w:b w:val="0"/>
          <w:i w:val="0"/>
          <w:color w:val="000000"/>
          <w:sz w:val="24"/>
        </w:rPr>
        <w:t xml:space="preserve"> 0 = Low (9,723 records, 45%), 1 = Moderate (7,562, 35%), 2 = High (4,321, 20%).</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left"/>
        <w:tblLayout w:type="fixed"/>
        <w:tblLook w:firstColumn="1" w:firstRow="1" w:lastColumn="0" w:lastRow="0" w:noHBand="0" w:noVBand="1" w:val="04A0"/>
      </w:tblPr>
      <w:tblGrid>
        <w:gridCol w:w="977"/>
        <w:gridCol w:w="4814"/>
        <w:gridCol w:w="2129"/>
      </w:tblGrid>
      <w:tr>
        <w:tc>
          <w:tcPr>
            <w:tcW w:type="dxa" w:w="977"/>
            <w:vAlign w:val="center"/>
          </w:tcPr>
          <w:p>
            <w:pPr>
              <w:spacing w:after="0" w:before="0" w:line="240" w:lineRule="auto"/>
            </w:pPr>
          </w:p>
        </w:tc>
        <w:tc>
          <w:tcPr>
            <w:tcW w:type="dxa" w:w="4814"/>
            <w:vAlign w:val="center"/>
          </w:tcPr>
          <w:p>
            <w:pPr>
              <w:spacing w:after="0" w:before="0" w:line="240" w:lineRule="auto"/>
              <w:jc w:val="left"/>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2129"/>
            <w:vAlign w:val="center"/>
          </w:tcPr>
          <w:p>
            <w:pPr>
              <w:tabs>
                <w:tab w:pos="1913" w:val="right" w:leader="dot"/>
              </w:tabs>
              <w:spacing w:after="0" w:before="0" w:line="240" w:lineRule="auto"/>
              <w:jc w:val="left"/>
            </w:pPr>
            <w:r>
              <w:rPr>
                <w:rFonts w:ascii="Times New Roman" w:hAnsi="Times New Roman" w:eastAsia="Times New Roman"/>
                <w:color w:val="000000"/>
                <w:sz w:val="24"/>
              </w:rPr>
              <w:tab/>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left"/>
        <w:tblLayout w:type="fixed"/>
        <w:tblLook w:firstColumn="1" w:firstRow="1" w:lastColumn="0" w:lastRow="0" w:noHBand="0" w:noVBand="1" w:val="04A0"/>
      </w:tblPr>
      <w:tblGrid>
        <w:gridCol w:w="2174"/>
        <w:gridCol w:w="2419"/>
        <w:gridCol w:w="3326"/>
      </w:tblGrid>
      <w:tr>
        <w:tc>
          <w:tcPr>
            <w:tcW w:type="dxa" w:w="2174"/>
            <w:vAlign w:val="center"/>
          </w:tcPr>
          <w:p>
            <w:pPr>
              <w:spacing w:after="0" w:before="0" w:line="240" w:lineRule="auto"/>
            </w:pPr>
          </w:p>
        </w:tc>
        <w:tc>
          <w:tcPr>
            <w:tcW w:type="dxa" w:w="2419"/>
            <w:vAlign w:val="center"/>
          </w:tcPr>
          <w:p>
            <w:pPr>
              <w:spacing w:after="0" w:before="0" w:line="240" w:lineRule="auto"/>
              <w:jc w:val="left"/>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3326"/>
            <w:vAlign w:val="center"/>
          </w:tcPr>
          <w:p>
            <w:pPr>
              <w:tabs>
                <w:tab w:pos="3110" w:val="right" w:leader="dot"/>
              </w:tabs>
              <w:spacing w:after="0" w:before="0" w:line="240" w:lineRule="auto"/>
              <w:jc w:val="left"/>
            </w:pPr>
            <w:r>
              <w:rPr>
                <w:rFonts w:ascii="Times New Roman" w:hAnsi="Times New Roman" w:eastAsia="Times New Roman"/>
                <w:color w:val="000000"/>
                <w:sz w:val="24"/>
              </w:rPr>
              <w:tab/>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left"/>
        <w:tblLayout w:type="fixed"/>
        <w:tblLook w:firstColumn="1" w:firstRow="1" w:lastColumn="0" w:lastRow="0" w:noHBand="0" w:noVBand="1" w:val="04A0"/>
      </w:tblPr>
      <w:tblGrid>
        <w:gridCol w:w="1322"/>
        <w:gridCol w:w="4123"/>
        <w:gridCol w:w="2474"/>
      </w:tblGrid>
      <w:tr>
        <w:tc>
          <w:tcPr>
            <w:tcW w:type="dxa" w:w="1322"/>
            <w:vAlign w:val="center"/>
          </w:tcPr>
          <w:p>
            <w:pPr>
              <w:spacing w:after="0" w:before="0" w:line="240" w:lineRule="auto"/>
            </w:pPr>
          </w:p>
        </w:tc>
        <w:tc>
          <w:tcPr>
            <w:tcW w:type="dxa" w:w="4123"/>
            <w:vAlign w:val="center"/>
          </w:tcPr>
          <w:p>
            <w:pPr>
              <w:spacing w:after="0" w:before="0" w:line="240" w:lineRule="auto"/>
              <w:jc w:val="left"/>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2474"/>
            <w:vAlign w:val="center"/>
          </w:tcPr>
          <w:p>
            <w:pPr>
              <w:tabs>
                <w:tab w:pos="2258" w:val="right" w:leader="dot"/>
              </w:tabs>
              <w:spacing w:after="0" w:before="0" w:line="240" w:lineRule="auto"/>
              <w:jc w:val="left"/>
            </w:pPr>
            <w:r>
              <w:rPr>
                <w:rFonts w:ascii="Times New Roman" w:hAnsi="Times New Roman" w:eastAsia="Times New Roman"/>
                <w:color w:val="000000"/>
                <w:sz w:val="24"/>
              </w:rPr>
              <w:tab/>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left"/>
        <w:tblLayout w:type="fixed"/>
        <w:tblLook w:firstColumn="1" w:firstRow="1" w:lastColumn="0" w:lastRow="0" w:noHBand="0" w:noVBand="1" w:val="04A0"/>
      </w:tblPr>
      <w:tblGrid>
        <w:gridCol w:w="2189"/>
        <w:gridCol w:w="2390"/>
        <w:gridCol w:w="3341"/>
      </w:tblGrid>
      <w:tr>
        <w:tc>
          <w:tcPr>
            <w:tcW w:type="dxa" w:w="2189"/>
            <w:vAlign w:val="center"/>
          </w:tcPr>
          <w:p>
            <w:pPr>
              <w:spacing w:after="0" w:before="0" w:line="240" w:lineRule="auto"/>
            </w:pPr>
          </w:p>
        </w:tc>
        <w:tc>
          <w:tcPr>
            <w:tcW w:type="dxa" w:w="2390"/>
            <w:vAlign w:val="center"/>
          </w:tcPr>
          <w:p>
            <w:pPr>
              <w:spacing w:after="0" w:before="0" w:line="240" w:lineRule="auto"/>
              <w:jc w:val="left"/>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3341"/>
            <w:vAlign w:val="center"/>
          </w:tcPr>
          <w:p>
            <w:pPr>
              <w:tabs>
                <w:tab w:pos="3125" w:val="right" w:leader="dot"/>
              </w:tabs>
              <w:spacing w:after="0" w:before="0" w:line="240" w:lineRule="auto"/>
              <w:jc w:val="left"/>
            </w:pPr>
            <w:r>
              <w:rPr>
                <w:rFonts w:ascii="Times New Roman" w:hAnsi="Times New Roman" w:eastAsia="Times New Roman"/>
                <w:color w:val="000000"/>
                <w:sz w:val="24"/>
              </w:rPr>
              <w:tab/>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f(x) is the model output for a patient x, φ₀ is the average prediction and </w:t>
      </w:r>
      <w:r>
        <w:rPr>
          <w:rFonts w:ascii="Times New Roman" w:hAnsi="Times New Roman" w:eastAsia="Times New Roman"/>
          <w:b w:val="0"/>
          <w:i w:val="0"/>
          <w:color w:val="000000"/>
          <w:sz w:val="24"/>
        </w:rPr>
        <w:t>φ</w:t>
      </w:r>
      <w:r>
        <w:rPr>
          <w:rFonts w:ascii="Times New Roman" w:hAnsi="Times New Roman" w:eastAsia="Times New Roman"/>
          <w:b w:val="0"/>
          <w:i w:val="0"/>
          <w:color w:val="000000"/>
          <w:sz w:val="24"/>
          <w:vertAlign w:val="subscript"/>
        </w:rPr>
        <w:t>j</w:t>
      </w:r>
      <w:r>
        <w:rPr>
          <w:rFonts w:ascii="Times New Roman" w:hAnsi="Times New Roman" w:eastAsia="Times New Roman"/>
          <w:b w:val="0"/>
          <w:i w:val="0"/>
          <w:color w:val="000000"/>
          <w:sz w:val="24"/>
        </w:rPr>
        <w:t xml:space="preserve"> is the contribution of feature j (for example iron or stress_level) to the predicted risk tier.</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center"/>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903"/>
        <w:gridCol w:w="3485"/>
        <w:gridCol w:w="1640"/>
      </w:tblGrid>
      <w:tr>
        <w:trPr>
          <w:cantSplit/>
          <w:tblHeader/>
        </w:trPr>
        <w:tc>
          <w:tcPr>
            <w:tcW w:type="dxa" w:w="3903"/>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485"/>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40"/>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Language</w:t>
            </w:r>
          </w:p>
        </w:tc>
        <w:tc>
          <w:tcPr>
            <w:tcW w:type="dxa" w:w="3485"/>
          </w:tcPr>
          <w:p>
            <w:pPr>
              <w:spacing w:after="40" w:before="40" w:line="240" w:lineRule="auto"/>
              <w:jc w:val="left"/>
            </w:pPr>
            <w:r>
              <w:rPr>
                <w:rFonts w:ascii="Times New Roman" w:hAnsi="Times New Roman" w:eastAsia="Times New Roman"/>
                <w:b w:val="0"/>
                <w:i w:val="0"/>
                <w:color w:val="000000"/>
                <w:sz w:val="24"/>
              </w:rPr>
              <w:t>Python</w:t>
            </w:r>
          </w:p>
        </w:tc>
        <w:tc>
          <w:tcPr>
            <w:tcW w:type="dxa" w:w="1640"/>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Data handling</w:t>
            </w:r>
          </w:p>
        </w:tc>
        <w:tc>
          <w:tcPr>
            <w:tcW w:type="dxa" w:w="3485"/>
          </w:tcPr>
          <w:p>
            <w:pPr>
              <w:spacing w:after="40" w:before="40" w:line="240" w:lineRule="auto"/>
              <w:jc w:val="left"/>
            </w:pPr>
            <w:r>
              <w:rPr>
                <w:rFonts w:ascii="Times New Roman" w:hAnsi="Times New Roman" w:eastAsia="Times New Roman"/>
                <w:b w:val="0"/>
                <w:i w:val="0"/>
                <w:color w:val="000000"/>
                <w:sz w:val="24"/>
              </w:rPr>
              <w:t>pandas, NumPy</w:t>
            </w:r>
          </w:p>
        </w:tc>
        <w:tc>
          <w:tcPr>
            <w:tcW w:type="dxa" w:w="1640"/>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485"/>
          </w:tcPr>
          <w:p>
            <w:pPr>
              <w:spacing w:after="40" w:before="40" w:line="240" w:lineRule="auto"/>
              <w:jc w:val="left"/>
            </w:pPr>
            <w:r>
              <w:rPr>
                <w:rFonts w:ascii="Times New Roman" w:hAnsi="Times New Roman" w:eastAsia="Times New Roman"/>
                <w:b w:val="0"/>
                <w:i w:val="0"/>
                <w:color w:val="000000"/>
                <w:sz w:val="24"/>
              </w:rPr>
              <w:t>scikit-learn</w:t>
            </w:r>
          </w:p>
        </w:tc>
        <w:tc>
          <w:tcPr>
            <w:tcW w:type="dxa" w:w="1640"/>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485"/>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40"/>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485"/>
          </w:tcPr>
          <w:p>
            <w:pPr>
              <w:spacing w:after="40" w:before="40" w:line="240" w:lineRule="auto"/>
              <w:jc w:val="left"/>
            </w:pPr>
            <w:r>
              <w:rPr>
                <w:rFonts w:ascii="Times New Roman" w:hAnsi="Times New Roman" w:eastAsia="Times New Roman"/>
                <w:b w:val="0"/>
                <w:i w:val="0"/>
                <w:color w:val="000000"/>
                <w:sz w:val="24"/>
              </w:rPr>
              <w:t>CatBoost</w:t>
            </w:r>
          </w:p>
        </w:tc>
        <w:tc>
          <w:tcPr>
            <w:tcW w:type="dxa" w:w="1640"/>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485"/>
          </w:tcPr>
          <w:p>
            <w:pPr>
              <w:spacing w:after="40" w:before="40" w:line="240" w:lineRule="auto"/>
              <w:jc w:val="left"/>
            </w:pPr>
            <w:r>
              <w:rPr>
                <w:rFonts w:ascii="Times New Roman" w:hAnsi="Times New Roman" w:eastAsia="Times New Roman"/>
                <w:b w:val="0"/>
                <w:i w:val="0"/>
                <w:color w:val="000000"/>
                <w:sz w:val="24"/>
              </w:rPr>
              <w:t>TabPFN</w:t>
            </w:r>
          </w:p>
        </w:tc>
        <w:tc>
          <w:tcPr>
            <w:tcW w:type="dxa" w:w="1640"/>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485"/>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40"/>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Explainability</w:t>
            </w:r>
          </w:p>
        </w:tc>
        <w:tc>
          <w:tcPr>
            <w:tcW w:type="dxa" w:w="3485"/>
          </w:tcPr>
          <w:p>
            <w:pPr>
              <w:spacing w:after="40" w:before="40" w:line="240" w:lineRule="auto"/>
              <w:jc w:val="left"/>
            </w:pPr>
            <w:r>
              <w:rPr>
                <w:rFonts w:ascii="Times New Roman" w:hAnsi="Times New Roman" w:eastAsia="Times New Roman"/>
                <w:b w:val="0"/>
                <w:i w:val="0"/>
                <w:color w:val="000000"/>
                <w:sz w:val="24"/>
              </w:rPr>
              <w:t>SHAP</w:t>
            </w:r>
          </w:p>
        </w:tc>
        <w:tc>
          <w:tcPr>
            <w:tcW w:type="dxa" w:w="1640"/>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485"/>
          </w:tcPr>
          <w:p>
            <w:pPr>
              <w:spacing w:after="40" w:before="40" w:line="240" w:lineRule="auto"/>
              <w:jc w:val="left"/>
            </w:pPr>
            <w:r>
              <w:rPr>
                <w:rFonts w:ascii="Times New Roman" w:hAnsi="Times New Roman" w:eastAsia="Times New Roman"/>
                <w:b w:val="0"/>
                <w:i w:val="0"/>
                <w:color w:val="000000"/>
                <w:sz w:val="24"/>
              </w:rPr>
              <w:t>PyTorch</w:t>
            </w:r>
          </w:p>
        </w:tc>
        <w:tc>
          <w:tcPr>
            <w:tcW w:type="dxa" w:w="1640"/>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Charts</w:t>
            </w:r>
          </w:p>
        </w:tc>
        <w:tc>
          <w:tcPr>
            <w:tcW w:type="dxa" w:w="3485"/>
          </w:tcPr>
          <w:p>
            <w:pPr>
              <w:spacing w:after="40" w:before="40" w:line="240" w:lineRule="auto"/>
              <w:jc w:val="left"/>
            </w:pPr>
            <w:r>
              <w:rPr>
                <w:rFonts w:ascii="Times New Roman" w:hAnsi="Times New Roman" w:eastAsia="Times New Roman"/>
                <w:b w:val="0"/>
                <w:i w:val="0"/>
                <w:color w:val="000000"/>
                <w:sz w:val="24"/>
              </w:rPr>
              <w:t>Matplotlib</w:t>
            </w:r>
          </w:p>
        </w:tc>
        <w:tc>
          <w:tcPr>
            <w:tcW w:type="dxa" w:w="1640"/>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Workflow</w:t>
            </w:r>
          </w:p>
        </w:tc>
        <w:tc>
          <w:tcPr>
            <w:tcW w:type="dxa" w:w="3485"/>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40"/>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GPU runs</w:t>
            </w:r>
          </w:p>
        </w:tc>
        <w:tc>
          <w:tcPr>
            <w:tcW w:type="dxa" w:w="3485"/>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40"/>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left"/>
        <w:tblLayout w:type="fixed"/>
        <w:tblLook w:firstColumn="1" w:firstRow="1" w:lastColumn="0" w:lastRow="0" w:noHBand="0" w:noVBand="1" w:val="04A0"/>
      </w:tblPr>
      <w:tblGrid>
        <w:gridCol w:w="1783"/>
        <w:gridCol w:w="3202"/>
        <w:gridCol w:w="2935"/>
      </w:tblGrid>
      <w:tr>
        <w:tc>
          <w:tcPr>
            <w:tcW w:type="dxa" w:w="1783"/>
            <w:vAlign w:val="center"/>
          </w:tcPr>
          <w:p>
            <w:pPr>
              <w:spacing w:after="0" w:before="0" w:line="240" w:lineRule="auto"/>
            </w:pPr>
          </w:p>
        </w:tc>
        <w:tc>
          <w:tcPr>
            <w:tcW w:type="dxa" w:w="3202"/>
            <w:vAlign w:val="center"/>
          </w:tcPr>
          <w:p>
            <w:pPr>
              <w:spacing w:after="0" w:before="0" w:line="240" w:lineRule="auto"/>
              <w:jc w:val="left"/>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2935"/>
            <w:vAlign w:val="center"/>
          </w:tcPr>
          <w:p>
            <w:pPr>
              <w:tabs>
                <w:tab w:pos="2719" w:val="right" w:leader="dot"/>
              </w:tabs>
              <w:spacing w:after="0" w:before="0" w:line="240" w:lineRule="auto"/>
              <w:jc w:val="left"/>
            </w:pPr>
            <w:r>
              <w:rPr>
                <w:rFonts w:ascii="Times New Roman" w:hAnsi="Times New Roman" w:eastAsia="Times New Roman"/>
                <w:color w:val="000000"/>
                <w:sz w:val="24"/>
              </w:rPr>
              <w:tab/>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24543"/>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3566160" cy="42454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96973"/>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566160" cy="49697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left"/>
        <w:tblLayout w:type="fixed"/>
        <w:tblLook w:firstColumn="1" w:firstRow="1" w:lastColumn="0" w:lastRow="0" w:noHBand="0" w:noVBand="1" w:val="04A0"/>
      </w:tblPr>
      <w:tblGrid>
        <w:gridCol w:w="562"/>
        <w:gridCol w:w="5645"/>
        <w:gridCol w:w="1714"/>
      </w:tblGrid>
      <w:tr>
        <w:tc>
          <w:tcPr>
            <w:tcW w:type="dxa" w:w="562"/>
            <w:vAlign w:val="center"/>
          </w:tcPr>
          <w:p>
            <w:pPr>
              <w:spacing w:after="0" w:before="0" w:line="240" w:lineRule="auto"/>
            </w:pPr>
          </w:p>
        </w:tc>
        <w:tc>
          <w:tcPr>
            <w:tcW w:type="dxa" w:w="5645"/>
            <w:vAlign w:val="center"/>
          </w:tcPr>
          <w:p>
            <w:pPr>
              <w:spacing w:after="0" w:before="0" w:line="240" w:lineRule="auto"/>
              <w:jc w:val="left"/>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1714"/>
            <w:vAlign w:val="center"/>
          </w:tcPr>
          <w:p>
            <w:pPr>
              <w:tabs>
                <w:tab w:pos="1498" w:val="right" w:leader="dot"/>
              </w:tabs>
              <w:spacing w:after="0" w:before="0" w:line="240" w:lineRule="auto"/>
              <w:jc w:val="left"/>
            </w:pPr>
            <w:r>
              <w:rPr>
                <w:rFonts w:ascii="Times New Roman" w:hAnsi="Times New Roman" w:eastAsia="Times New Roman"/>
                <w:color w:val="000000"/>
                <w:sz w:val="24"/>
              </w:rPr>
              <w:tab/>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left"/>
        <w:tblLayout w:type="fixed"/>
        <w:tblLook w:firstColumn="1" w:firstRow="1" w:lastColumn="0" w:lastRow="0" w:noHBand="0" w:noVBand="1" w:val="04A0"/>
      </w:tblPr>
      <w:tblGrid>
        <w:gridCol w:w="1373"/>
        <w:gridCol w:w="4022"/>
        <w:gridCol w:w="2525"/>
      </w:tblGrid>
      <w:tr>
        <w:tc>
          <w:tcPr>
            <w:tcW w:type="dxa" w:w="1373"/>
            <w:vAlign w:val="center"/>
          </w:tcPr>
          <w:p>
            <w:pPr>
              <w:spacing w:after="0" w:before="0" w:line="240" w:lineRule="auto"/>
            </w:pPr>
          </w:p>
        </w:tc>
        <w:tc>
          <w:tcPr>
            <w:tcW w:type="dxa" w:w="4022"/>
            <w:vAlign w:val="center"/>
          </w:tcPr>
          <w:p>
            <w:pPr>
              <w:spacing w:after="0" w:before="0" w:line="240" w:lineRule="auto"/>
              <w:jc w:val="left"/>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2525"/>
            <w:vAlign w:val="center"/>
          </w:tcPr>
          <w:p>
            <w:pPr>
              <w:tabs>
                <w:tab w:pos="2309" w:val="right" w:leader="dot"/>
              </w:tabs>
              <w:spacing w:after="0" w:before="0" w:line="240" w:lineRule="auto"/>
              <w:jc w:val="left"/>
            </w:pPr>
            <w:r>
              <w:rPr>
                <w:rFonts w:ascii="Times New Roman" w:hAnsi="Times New Roman" w:eastAsia="Times New Roman"/>
                <w:color w:val="000000"/>
                <w:sz w:val="24"/>
              </w:rPr>
              <w:tab/>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left"/>
        <w:tblLayout w:type="fixed"/>
        <w:tblLook w:firstColumn="1" w:firstRow="1" w:lastColumn="0" w:lastRow="0" w:noHBand="0" w:noVBand="1" w:val="04A0"/>
      </w:tblPr>
      <w:tblGrid>
        <w:gridCol w:w="2350"/>
        <w:gridCol w:w="2069"/>
        <w:gridCol w:w="3502"/>
      </w:tblGrid>
      <w:tr>
        <w:tc>
          <w:tcPr>
            <w:tcW w:type="dxa" w:w="2350"/>
            <w:vAlign w:val="center"/>
          </w:tcPr>
          <w:p>
            <w:pPr>
              <w:spacing w:after="0" w:before="0" w:line="240" w:lineRule="auto"/>
            </w:pPr>
          </w:p>
        </w:tc>
        <w:tc>
          <w:tcPr>
            <w:tcW w:type="dxa" w:w="2069"/>
            <w:vAlign w:val="center"/>
          </w:tcPr>
          <w:p>
            <w:pPr>
              <w:spacing w:after="0" w:before="0" w:line="240" w:lineRule="auto"/>
              <w:jc w:val="left"/>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3502"/>
            <w:vAlign w:val="center"/>
          </w:tcPr>
          <w:p>
            <w:pPr>
              <w:tabs>
                <w:tab w:pos="3286" w:val="right" w:leader="dot"/>
              </w:tabs>
              <w:spacing w:after="0" w:before="0" w:line="240" w:lineRule="auto"/>
              <w:jc w:val="left"/>
            </w:pPr>
            <w:r>
              <w:rPr>
                <w:rFonts w:ascii="Times New Roman" w:hAnsi="Times New Roman" w:eastAsia="Times New Roman"/>
                <w:color w:val="000000"/>
                <w:sz w:val="24"/>
              </w:rPr>
              <w:tab/>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left"/>
        <w:tblLayout w:type="fixed"/>
        <w:tblLook w:firstColumn="1" w:firstRow="1" w:lastColumn="0" w:lastRow="0" w:noHBand="0" w:noVBand="1" w:val="04A0"/>
      </w:tblPr>
      <w:tblGrid>
        <w:gridCol w:w="2165"/>
        <w:gridCol w:w="2438"/>
        <w:gridCol w:w="3317"/>
      </w:tblGrid>
      <w:tr>
        <w:tc>
          <w:tcPr>
            <w:tcW w:type="dxa" w:w="2165"/>
            <w:vAlign w:val="center"/>
          </w:tcPr>
          <w:p>
            <w:pPr>
              <w:spacing w:after="0" w:before="0" w:line="240" w:lineRule="auto"/>
            </w:pPr>
          </w:p>
        </w:tc>
        <w:tc>
          <w:tcPr>
            <w:tcW w:type="dxa" w:w="2438"/>
            <w:vAlign w:val="center"/>
          </w:tcPr>
          <w:p>
            <w:pPr>
              <w:spacing w:after="0" w:before="0" w:line="240" w:lineRule="auto"/>
              <w:jc w:val="left"/>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3317"/>
            <w:vAlign w:val="center"/>
          </w:tcPr>
          <w:p>
            <w:pPr>
              <w:tabs>
                <w:tab w:pos="3101" w:val="right" w:leader="dot"/>
              </w:tabs>
              <w:spacing w:after="0" w:before="0" w:line="240" w:lineRule="auto"/>
              <w:jc w:val="left"/>
            </w:pPr>
            <w:r>
              <w:rPr>
                <w:rFonts w:ascii="Times New Roman" w:hAnsi="Times New Roman" w:eastAsia="Times New Roman"/>
                <w:color w:val="000000"/>
                <w:sz w:val="24"/>
              </w:rPr>
              <w:tab/>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This study is expected to give a fair comparison of CatBoost, TabPFN, and TabFM on hair fall data, because all three use the same dataset, split, random seed, and metrics, unlike earlier studies that compared different classical models on different datasets (Khatun et al., 2022; Kumar et al., 2025; Siami &amp; Azis, 2025). CatBoost is tuned with a grid search and cross-validation on the training data, so it should act as a strong baseline, unlike the untuned CatBoost result in earlier work (Kumar et al., 2025). TabPFN and TabFM are expected to be competitive with the tuned CatBoost without any tuning, especially with small training sets, as their benchmark results suggest (Hollmann et al., 2025; Kong et al., 2026). The study can also show the opposite, and a difference between models is accepted only if McNemar's test shows that it is larger than chance. It will also record the practical limits of TabFM on a real health dataset, such as how much training data it can take, how long it runs, and what problems appear, since an independent reproduction reported software defects and memory failures on larger tables (Pandey, 2026).</w:t>
      </w:r>
    </w:p>
    <w:p>
      <w:pPr>
        <w:spacing w:after="240" w:before="0" w:line="360" w:lineRule="auto"/>
        <w:jc w:val="both"/>
      </w:pPr>
      <w:r>
        <w:rPr>
          <w:rFonts w:ascii="Times New Roman" w:hAnsi="Times New Roman" w:eastAsia="Times New Roman"/>
          <w:b w:val="0"/>
          <w:i w:val="0"/>
          <w:color w:val="000000"/>
          <w:sz w:val="24"/>
        </w:rPr>
        <w:t>SHAP is expected to show which measurements and habits drive each model's predicted risk tier and whether the three models agree. The factors the models rely on are expected to match the known biological causes of hair loss, such as iron level, stress, and family history. Agreement would support the use of the models as decision support, and disagreement would be reported as a finding. Overall, the study expects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4237939"/>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4237939"/>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