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E7E5" w14:textId="77777777" w:rsidR="009B578C" w:rsidRDefault="00000000">
      <w:pPr>
        <w:spacing w:after="0"/>
        <w:ind w:left="1166" w:right="3" w:hanging="10"/>
        <w:jc w:val="center"/>
      </w:pPr>
      <w:r>
        <w:rPr>
          <w:rFonts w:ascii="Arial" w:eastAsia="Arial" w:hAnsi="Arial" w:cs="Arial"/>
          <w:b/>
          <w:sz w:val="24"/>
        </w:rPr>
        <w:t xml:space="preserve">Project Design Phase-II </w:t>
      </w:r>
    </w:p>
    <w:p w14:paraId="2AE5003A" w14:textId="77777777" w:rsidR="009B578C" w:rsidRDefault="00000000">
      <w:pPr>
        <w:spacing w:after="0"/>
        <w:ind w:left="1166" w:hanging="10"/>
        <w:jc w:val="center"/>
      </w:pPr>
      <w:r>
        <w:rPr>
          <w:rFonts w:ascii="Arial" w:eastAsia="Arial" w:hAnsi="Arial" w:cs="Arial"/>
          <w:b/>
          <w:sz w:val="24"/>
        </w:rPr>
        <w:t xml:space="preserve">Technology Stack (Architecture &amp; Stack) </w:t>
      </w:r>
    </w:p>
    <w:p w14:paraId="2E468837" w14:textId="77777777" w:rsidR="009B578C" w:rsidRDefault="00000000">
      <w:pPr>
        <w:spacing w:after="0"/>
        <w:ind w:left="1214"/>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313"/>
        <w:gridCol w:w="5039"/>
      </w:tblGrid>
      <w:tr w:rsidR="009B578C" w:rsidRPr="001E0CF2" w14:paraId="4D63B2DA"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2E462F8" w14:textId="77777777" w:rsidR="009B578C" w:rsidRPr="001E0CF2" w:rsidRDefault="00000000">
            <w:pPr>
              <w:spacing w:after="0"/>
              <w:rPr>
                <w:rFonts w:ascii="Arial" w:hAnsi="Arial" w:cs="Arial"/>
                <w:sz w:val="24"/>
                <w:szCs w:val="24"/>
              </w:rPr>
            </w:pPr>
            <w:r w:rsidRPr="001E0CF2">
              <w:rPr>
                <w:rFonts w:ascii="Arial" w:eastAsia="Arial" w:hAnsi="Arial" w:cs="Arial"/>
                <w:sz w:val="24"/>
                <w:szCs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EB5BEC0" w14:textId="299BC6B6" w:rsidR="009B578C" w:rsidRPr="001E0CF2" w:rsidRDefault="00423EC6">
            <w:pPr>
              <w:spacing w:after="0"/>
              <w:ind w:left="2"/>
              <w:rPr>
                <w:rFonts w:ascii="Arial" w:hAnsi="Arial" w:cs="Arial"/>
                <w:sz w:val="24"/>
                <w:szCs w:val="24"/>
              </w:rPr>
            </w:pPr>
            <w:r w:rsidRPr="001E0CF2">
              <w:rPr>
                <w:rFonts w:ascii="Arial" w:hAnsi="Arial" w:cs="Arial"/>
                <w:sz w:val="24"/>
                <w:szCs w:val="24"/>
              </w:rPr>
              <w:t>24 October 2023</w:t>
            </w:r>
          </w:p>
        </w:tc>
      </w:tr>
      <w:tr w:rsidR="009B578C" w:rsidRPr="001E0CF2" w14:paraId="09B5E371"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4D12CA4" w14:textId="77777777" w:rsidR="009B578C" w:rsidRPr="001E0CF2" w:rsidRDefault="00000000">
            <w:pPr>
              <w:spacing w:after="0"/>
              <w:rPr>
                <w:rFonts w:ascii="Arial" w:hAnsi="Arial" w:cs="Arial"/>
                <w:sz w:val="24"/>
                <w:szCs w:val="24"/>
              </w:rPr>
            </w:pPr>
            <w:r w:rsidRPr="001E0CF2">
              <w:rPr>
                <w:rFonts w:ascii="Arial" w:eastAsia="Arial" w:hAnsi="Arial" w:cs="Arial"/>
                <w:sz w:val="24"/>
                <w:szCs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7AA4214" w14:textId="5723081B" w:rsidR="009B578C" w:rsidRPr="001E0CF2" w:rsidRDefault="00423EC6" w:rsidP="00423EC6">
            <w:pPr>
              <w:rPr>
                <w:rFonts w:ascii="Arial" w:hAnsi="Arial" w:cs="Arial"/>
                <w:sz w:val="24"/>
                <w:szCs w:val="24"/>
              </w:rPr>
            </w:pPr>
            <w:r w:rsidRPr="001E0CF2">
              <w:rPr>
                <w:rFonts w:ascii="Arial" w:hAnsi="Arial" w:cs="Arial"/>
                <w:sz w:val="24"/>
                <w:szCs w:val="24"/>
                <w:shd w:val="clear" w:color="auto" w:fill="FFFFFF"/>
              </w:rPr>
              <w:t>CE909FBF0CCDEDBB05E44BEA3F7B5C53</w:t>
            </w:r>
          </w:p>
        </w:tc>
      </w:tr>
      <w:tr w:rsidR="009B578C" w:rsidRPr="001E0CF2" w14:paraId="25E4BF55"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1E3284A" w14:textId="77777777" w:rsidR="009B578C" w:rsidRPr="001E0CF2" w:rsidRDefault="00000000">
            <w:pPr>
              <w:spacing w:after="0"/>
              <w:rPr>
                <w:rFonts w:ascii="Arial" w:hAnsi="Arial" w:cs="Arial"/>
                <w:sz w:val="24"/>
                <w:szCs w:val="24"/>
              </w:rPr>
            </w:pPr>
            <w:r w:rsidRPr="001E0CF2">
              <w:rPr>
                <w:rFonts w:ascii="Arial" w:eastAsia="Arial" w:hAnsi="Arial" w:cs="Arial"/>
                <w:sz w:val="24"/>
                <w:szCs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28D683D" w14:textId="04513D2E" w:rsidR="009B578C" w:rsidRPr="001E0CF2" w:rsidRDefault="00423EC6" w:rsidP="00423EC6">
            <w:pPr>
              <w:rPr>
                <w:rFonts w:ascii="Arial" w:hAnsi="Arial" w:cs="Arial"/>
                <w:sz w:val="24"/>
                <w:szCs w:val="24"/>
              </w:rPr>
            </w:pPr>
            <w:r w:rsidRPr="001E0CF2">
              <w:rPr>
                <w:rFonts w:ascii="Arial" w:hAnsi="Arial" w:cs="Arial"/>
                <w:sz w:val="24"/>
                <w:szCs w:val="24"/>
                <w:shd w:val="clear" w:color="auto" w:fill="FFFFFF"/>
              </w:rPr>
              <w:t xml:space="preserve">DATA </w:t>
            </w:r>
            <w:proofErr w:type="gramStart"/>
            <w:r w:rsidRPr="001E0CF2">
              <w:rPr>
                <w:rFonts w:ascii="Arial" w:hAnsi="Arial" w:cs="Arial"/>
                <w:sz w:val="24"/>
                <w:szCs w:val="24"/>
                <w:shd w:val="clear" w:color="auto" w:fill="FFFFFF"/>
              </w:rPr>
              <w:t>DOMINATORS:A</w:t>
            </w:r>
            <w:proofErr w:type="gramEnd"/>
            <w:r w:rsidRPr="001E0CF2">
              <w:rPr>
                <w:rFonts w:ascii="Arial" w:hAnsi="Arial" w:cs="Arial"/>
                <w:sz w:val="24"/>
                <w:szCs w:val="24"/>
                <w:shd w:val="clear" w:color="auto" w:fill="FFFFFF"/>
              </w:rPr>
              <w:t xml:space="preserve"> COMPARATIVE STUDY OF TOP GLOBAL UNIVERSITIES IN DATA ANALYTICS</w:t>
            </w:r>
          </w:p>
        </w:tc>
      </w:tr>
      <w:tr w:rsidR="009B578C" w:rsidRPr="001E0CF2" w14:paraId="5ACD378D"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38CEB2E" w14:textId="77777777" w:rsidR="009B578C" w:rsidRPr="001E0CF2" w:rsidRDefault="00000000">
            <w:pPr>
              <w:spacing w:after="0"/>
              <w:rPr>
                <w:rFonts w:ascii="Arial" w:hAnsi="Arial" w:cs="Arial"/>
                <w:sz w:val="24"/>
                <w:szCs w:val="24"/>
              </w:rPr>
            </w:pPr>
            <w:r w:rsidRPr="001E0CF2">
              <w:rPr>
                <w:rFonts w:ascii="Arial" w:eastAsia="Arial" w:hAnsi="Arial" w:cs="Arial"/>
                <w:sz w:val="24"/>
                <w:szCs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6027329A" w14:textId="77777777" w:rsidR="009B578C" w:rsidRPr="001E0CF2" w:rsidRDefault="00000000">
            <w:pPr>
              <w:spacing w:after="0"/>
              <w:ind w:left="2"/>
              <w:rPr>
                <w:rFonts w:ascii="Arial" w:hAnsi="Arial" w:cs="Arial"/>
                <w:sz w:val="24"/>
                <w:szCs w:val="24"/>
              </w:rPr>
            </w:pPr>
            <w:r w:rsidRPr="001E0CF2">
              <w:rPr>
                <w:rFonts w:ascii="Arial" w:eastAsia="Arial" w:hAnsi="Arial" w:cs="Arial"/>
                <w:sz w:val="24"/>
                <w:szCs w:val="24"/>
              </w:rPr>
              <w:t xml:space="preserve">4 Marks </w:t>
            </w:r>
          </w:p>
        </w:tc>
      </w:tr>
    </w:tbl>
    <w:p w14:paraId="0DD914DC" w14:textId="77777777" w:rsidR="009B578C" w:rsidRPr="001E0CF2" w:rsidRDefault="00000000">
      <w:pPr>
        <w:spacing w:after="161"/>
        <w:rPr>
          <w:rFonts w:ascii="Arial" w:hAnsi="Arial" w:cs="Arial"/>
          <w:sz w:val="24"/>
          <w:szCs w:val="24"/>
        </w:rPr>
      </w:pPr>
      <w:r w:rsidRPr="001E0CF2">
        <w:rPr>
          <w:rFonts w:ascii="Arial" w:eastAsia="Arial" w:hAnsi="Arial" w:cs="Arial"/>
          <w:b/>
          <w:sz w:val="24"/>
          <w:szCs w:val="24"/>
        </w:rPr>
        <w:t xml:space="preserve"> </w:t>
      </w:r>
    </w:p>
    <w:p w14:paraId="5C020054" w14:textId="77777777" w:rsidR="009B578C" w:rsidRPr="001E0CF2" w:rsidRDefault="00000000">
      <w:pPr>
        <w:spacing w:after="159"/>
        <w:ind w:left="-5" w:hanging="10"/>
        <w:rPr>
          <w:rFonts w:ascii="Arial" w:hAnsi="Arial" w:cs="Arial"/>
          <w:sz w:val="24"/>
          <w:szCs w:val="24"/>
        </w:rPr>
      </w:pPr>
      <w:r w:rsidRPr="001E0CF2">
        <w:rPr>
          <w:rFonts w:ascii="Arial" w:eastAsia="Arial" w:hAnsi="Arial" w:cs="Arial"/>
          <w:b/>
          <w:sz w:val="24"/>
          <w:szCs w:val="24"/>
        </w:rPr>
        <w:t xml:space="preserve">Technical Architecture: </w:t>
      </w:r>
    </w:p>
    <w:p w14:paraId="53D3907F" w14:textId="77777777" w:rsidR="009B578C" w:rsidRPr="001E0CF2" w:rsidRDefault="00000000">
      <w:pPr>
        <w:rPr>
          <w:rFonts w:ascii="Arial" w:hAnsi="Arial" w:cs="Arial"/>
          <w:sz w:val="24"/>
          <w:szCs w:val="24"/>
        </w:rPr>
      </w:pPr>
      <w:r w:rsidRPr="001E0CF2">
        <w:rPr>
          <w:rFonts w:ascii="Arial" w:eastAsia="Arial" w:hAnsi="Arial" w:cs="Arial"/>
          <w:sz w:val="24"/>
          <w:szCs w:val="24"/>
        </w:rPr>
        <w:t xml:space="preserve">The Deliverable shall include the architectural diagram as below and the information as per the table1 &amp; table 2 </w:t>
      </w:r>
    </w:p>
    <w:p w14:paraId="3276C6DC" w14:textId="42807E19" w:rsidR="009B578C" w:rsidRPr="001E0CF2" w:rsidRDefault="00423EC6" w:rsidP="00423EC6">
      <w:pPr>
        <w:spacing w:after="159"/>
        <w:rPr>
          <w:rFonts w:ascii="Arial" w:hAnsi="Arial" w:cs="Arial"/>
          <w:sz w:val="24"/>
          <w:szCs w:val="24"/>
        </w:rPr>
      </w:pPr>
      <w:r w:rsidRPr="001E0CF2">
        <w:rPr>
          <w:rFonts w:ascii="Arial" w:eastAsia="Arial" w:hAnsi="Arial" w:cs="Arial"/>
          <w:b/>
          <w:sz w:val="24"/>
          <w:szCs w:val="24"/>
        </w:rPr>
        <w:t>Compon</w:t>
      </w:r>
      <w:r w:rsidR="00000000" w:rsidRPr="001E0CF2">
        <w:rPr>
          <w:rFonts w:ascii="Arial" w:eastAsia="Arial" w:hAnsi="Arial" w:cs="Arial"/>
          <w:b/>
          <w:sz w:val="24"/>
          <w:szCs w:val="24"/>
        </w:rPr>
        <w:t xml:space="preserve">ents &amp; Technologies: </w:t>
      </w:r>
    </w:p>
    <w:tbl>
      <w:tblPr>
        <w:tblStyle w:val="TableGrid"/>
        <w:tblW w:w="14196" w:type="dxa"/>
        <w:tblInd w:w="5" w:type="dxa"/>
        <w:tblCellMar>
          <w:top w:w="11" w:type="dxa"/>
          <w:left w:w="108" w:type="dxa"/>
          <w:bottom w:w="0" w:type="dxa"/>
          <w:right w:w="23" w:type="dxa"/>
        </w:tblCellMar>
        <w:tblLook w:val="04A0" w:firstRow="1" w:lastRow="0" w:firstColumn="1" w:lastColumn="0" w:noHBand="0" w:noVBand="1"/>
      </w:tblPr>
      <w:tblGrid>
        <w:gridCol w:w="836"/>
        <w:gridCol w:w="4006"/>
        <w:gridCol w:w="5218"/>
        <w:gridCol w:w="4136"/>
      </w:tblGrid>
      <w:tr w:rsidR="009B578C" w:rsidRPr="001E0CF2" w14:paraId="68555961" w14:textId="77777777">
        <w:trPr>
          <w:trHeight w:val="408"/>
        </w:trPr>
        <w:tc>
          <w:tcPr>
            <w:tcW w:w="836" w:type="dxa"/>
            <w:tcBorders>
              <w:top w:val="single" w:sz="4" w:space="0" w:color="000000"/>
              <w:left w:val="single" w:sz="4" w:space="0" w:color="000000"/>
              <w:bottom w:val="single" w:sz="4" w:space="0" w:color="000000"/>
              <w:right w:val="single" w:sz="4" w:space="0" w:color="000000"/>
            </w:tcBorders>
          </w:tcPr>
          <w:p w14:paraId="11B7B37A" w14:textId="77777777" w:rsidR="009B578C" w:rsidRPr="001E0CF2" w:rsidRDefault="00000000">
            <w:pPr>
              <w:spacing w:after="0"/>
              <w:rPr>
                <w:rFonts w:ascii="Arial" w:hAnsi="Arial" w:cs="Arial"/>
                <w:sz w:val="24"/>
                <w:szCs w:val="24"/>
              </w:rPr>
            </w:pPr>
            <w:proofErr w:type="spellStart"/>
            <w:proofErr w:type="gramStart"/>
            <w:r w:rsidRPr="001E0CF2">
              <w:rPr>
                <w:rFonts w:ascii="Arial" w:eastAsia="Arial" w:hAnsi="Arial" w:cs="Arial"/>
                <w:b/>
                <w:sz w:val="24"/>
                <w:szCs w:val="24"/>
              </w:rPr>
              <w:t>S.No</w:t>
            </w:r>
            <w:proofErr w:type="spellEnd"/>
            <w:proofErr w:type="gramEnd"/>
            <w:r w:rsidRPr="001E0CF2">
              <w:rPr>
                <w:rFonts w:ascii="Arial" w:eastAsia="Arial" w:hAnsi="Arial" w:cs="Arial"/>
                <w:b/>
                <w:sz w:val="24"/>
                <w:szCs w:val="24"/>
              </w:rP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4F6D02B8" w14:textId="77777777" w:rsidR="009B578C" w:rsidRPr="001E0CF2" w:rsidRDefault="00000000">
            <w:pPr>
              <w:spacing w:after="0"/>
              <w:rPr>
                <w:rFonts w:ascii="Arial" w:hAnsi="Arial" w:cs="Arial"/>
                <w:sz w:val="24"/>
                <w:szCs w:val="24"/>
              </w:rPr>
            </w:pPr>
            <w:r w:rsidRPr="001E0CF2">
              <w:rPr>
                <w:rFonts w:ascii="Arial" w:eastAsia="Arial" w:hAnsi="Arial" w:cs="Arial"/>
                <w:b/>
                <w:sz w:val="24"/>
                <w:szCs w:val="24"/>
              </w:rPr>
              <w:t xml:space="preserve">Component </w:t>
            </w:r>
          </w:p>
        </w:tc>
        <w:tc>
          <w:tcPr>
            <w:tcW w:w="5218" w:type="dxa"/>
            <w:tcBorders>
              <w:top w:val="single" w:sz="4" w:space="0" w:color="000000"/>
              <w:left w:val="single" w:sz="4" w:space="0" w:color="000000"/>
              <w:bottom w:val="single" w:sz="4" w:space="0" w:color="000000"/>
              <w:right w:val="single" w:sz="4" w:space="0" w:color="000000"/>
            </w:tcBorders>
          </w:tcPr>
          <w:p w14:paraId="240E3DEA" w14:textId="77777777" w:rsidR="009B578C" w:rsidRPr="001E0CF2" w:rsidRDefault="00000000">
            <w:pPr>
              <w:spacing w:after="0"/>
              <w:rPr>
                <w:rFonts w:ascii="Arial" w:hAnsi="Arial" w:cs="Arial"/>
                <w:sz w:val="24"/>
                <w:szCs w:val="24"/>
              </w:rPr>
            </w:pPr>
            <w:r w:rsidRPr="001E0CF2">
              <w:rPr>
                <w:rFonts w:ascii="Arial" w:eastAsia="Arial" w:hAnsi="Arial" w:cs="Arial"/>
                <w:b/>
                <w:sz w:val="24"/>
                <w:szCs w:val="24"/>
              </w:rPr>
              <w:t xml:space="preserve">Description </w:t>
            </w:r>
          </w:p>
        </w:tc>
        <w:tc>
          <w:tcPr>
            <w:tcW w:w="4136" w:type="dxa"/>
            <w:tcBorders>
              <w:top w:val="single" w:sz="4" w:space="0" w:color="000000"/>
              <w:left w:val="single" w:sz="4" w:space="0" w:color="000000"/>
              <w:bottom w:val="single" w:sz="4" w:space="0" w:color="000000"/>
              <w:right w:val="single" w:sz="4" w:space="0" w:color="000000"/>
            </w:tcBorders>
          </w:tcPr>
          <w:p w14:paraId="5169F128" w14:textId="77777777" w:rsidR="009B578C" w:rsidRPr="001E0CF2" w:rsidRDefault="00000000">
            <w:pPr>
              <w:spacing w:after="0"/>
              <w:rPr>
                <w:rFonts w:ascii="Arial" w:hAnsi="Arial" w:cs="Arial"/>
                <w:sz w:val="24"/>
                <w:szCs w:val="24"/>
              </w:rPr>
            </w:pPr>
            <w:r w:rsidRPr="001E0CF2">
              <w:rPr>
                <w:rFonts w:ascii="Arial" w:eastAsia="Arial" w:hAnsi="Arial" w:cs="Arial"/>
                <w:b/>
                <w:sz w:val="24"/>
                <w:szCs w:val="24"/>
              </w:rPr>
              <w:t xml:space="preserve">Technology </w:t>
            </w:r>
          </w:p>
        </w:tc>
      </w:tr>
      <w:tr w:rsidR="009B578C" w:rsidRPr="001E0CF2" w14:paraId="7084C0EC" w14:textId="77777777">
        <w:trPr>
          <w:trHeight w:val="516"/>
        </w:trPr>
        <w:tc>
          <w:tcPr>
            <w:tcW w:w="836" w:type="dxa"/>
            <w:tcBorders>
              <w:top w:val="single" w:sz="4" w:space="0" w:color="000000"/>
              <w:left w:val="single" w:sz="4" w:space="0" w:color="000000"/>
              <w:bottom w:val="single" w:sz="4" w:space="0" w:color="000000"/>
              <w:right w:val="single" w:sz="4" w:space="0" w:color="000000"/>
            </w:tcBorders>
          </w:tcPr>
          <w:p w14:paraId="2D52D3E1" w14:textId="77777777" w:rsidR="009B578C" w:rsidRPr="001E0CF2" w:rsidRDefault="00000000">
            <w:pPr>
              <w:spacing w:after="0"/>
              <w:ind w:right="238"/>
              <w:jc w:val="right"/>
              <w:rPr>
                <w:rFonts w:ascii="Arial" w:hAnsi="Arial" w:cs="Arial"/>
                <w:sz w:val="24"/>
                <w:szCs w:val="24"/>
              </w:rPr>
            </w:pPr>
            <w:r w:rsidRPr="001E0CF2">
              <w:rPr>
                <w:rFonts w:ascii="Arial" w:eastAsia="Arial" w:hAnsi="Arial" w:cs="Arial"/>
                <w:sz w:val="24"/>
                <w:szCs w:val="24"/>
              </w:rPr>
              <w:t xml:space="preserve">1.  </w:t>
            </w:r>
          </w:p>
        </w:tc>
        <w:tc>
          <w:tcPr>
            <w:tcW w:w="4006" w:type="dxa"/>
            <w:tcBorders>
              <w:top w:val="single" w:sz="4" w:space="0" w:color="000000"/>
              <w:left w:val="single" w:sz="4" w:space="0" w:color="000000"/>
              <w:bottom w:val="single" w:sz="4" w:space="0" w:color="000000"/>
              <w:right w:val="single" w:sz="4" w:space="0" w:color="000000"/>
            </w:tcBorders>
          </w:tcPr>
          <w:p w14:paraId="5D9718F5" w14:textId="44D0CEB9" w:rsidR="009B578C" w:rsidRPr="001E0CF2" w:rsidRDefault="00423EC6" w:rsidP="00423EC6">
            <w:pPr>
              <w:tabs>
                <w:tab w:val="left" w:pos="1908"/>
              </w:tabs>
              <w:spacing w:after="0"/>
              <w:rPr>
                <w:rFonts w:ascii="Arial" w:hAnsi="Arial" w:cs="Arial"/>
                <w:sz w:val="24"/>
                <w:szCs w:val="24"/>
              </w:rPr>
            </w:pPr>
            <w:r w:rsidRPr="001E0CF2">
              <w:rPr>
                <w:rFonts w:ascii="Arial" w:hAnsi="Arial" w:cs="Arial"/>
                <w:sz w:val="24"/>
                <w:szCs w:val="24"/>
              </w:rPr>
              <w:t xml:space="preserve">IBM Cognos </w:t>
            </w:r>
          </w:p>
        </w:tc>
        <w:tc>
          <w:tcPr>
            <w:tcW w:w="5218" w:type="dxa"/>
            <w:tcBorders>
              <w:top w:val="single" w:sz="4" w:space="0" w:color="000000"/>
              <w:left w:val="single" w:sz="4" w:space="0" w:color="000000"/>
              <w:bottom w:val="single" w:sz="4" w:space="0" w:color="000000"/>
              <w:right w:val="single" w:sz="4" w:space="0" w:color="000000"/>
            </w:tcBorders>
          </w:tcPr>
          <w:p w14:paraId="08A54E04" w14:textId="26C4C710" w:rsidR="009B578C" w:rsidRPr="001E0CF2" w:rsidRDefault="00423EC6" w:rsidP="00423EC6">
            <w:pPr>
              <w:rPr>
                <w:rFonts w:ascii="Arial" w:hAnsi="Arial" w:cs="Arial"/>
                <w:sz w:val="24"/>
                <w:szCs w:val="24"/>
              </w:rPr>
            </w:pPr>
            <w:r w:rsidRPr="001E0CF2">
              <w:rPr>
                <w:rFonts w:ascii="Arial" w:hAnsi="Arial" w:cs="Arial"/>
                <w:sz w:val="24"/>
                <w:szCs w:val="24"/>
                <w:shd w:val="clear" w:color="auto" w:fill="FFFFFF"/>
              </w:rPr>
              <w:t>AI-powered automation and insights in Cognos Analytics enable everyone in your organization to unlock the full potential of your data. The natural language AI assistant is always available–describe the data you need and let Cognos Analytics build stunning </w:t>
            </w:r>
            <w:hyperlink r:id="rId5" w:history="1">
              <w:r w:rsidRPr="001E0CF2">
                <w:rPr>
                  <w:rFonts w:ascii="Arial" w:hAnsi="Arial" w:cs="Arial"/>
                  <w:sz w:val="24"/>
                  <w:szCs w:val="24"/>
                </w:rPr>
                <w:t>data visualizations</w:t>
              </w:r>
            </w:hyperlink>
            <w:r w:rsidRPr="001E0CF2">
              <w:rPr>
                <w:rFonts w:ascii="Arial" w:hAnsi="Arial" w:cs="Arial"/>
                <w:sz w:val="24"/>
                <w:szCs w:val="24"/>
                <w:shd w:val="clear" w:color="auto" w:fill="FFFFFF"/>
              </w:rPr>
              <w:t> for you. </w:t>
            </w:r>
          </w:p>
        </w:tc>
        <w:tc>
          <w:tcPr>
            <w:tcW w:w="4136" w:type="dxa"/>
            <w:tcBorders>
              <w:top w:val="single" w:sz="4" w:space="0" w:color="000000"/>
              <w:left w:val="single" w:sz="4" w:space="0" w:color="000000"/>
              <w:bottom w:val="single" w:sz="4" w:space="0" w:color="000000"/>
              <w:right w:val="single" w:sz="4" w:space="0" w:color="000000"/>
            </w:tcBorders>
          </w:tcPr>
          <w:p w14:paraId="48AEAF38" w14:textId="7B4422F3" w:rsidR="009B578C" w:rsidRPr="001E0CF2" w:rsidRDefault="00423EC6">
            <w:pPr>
              <w:spacing w:after="0"/>
              <w:rPr>
                <w:rFonts w:ascii="Arial" w:hAnsi="Arial" w:cs="Arial"/>
                <w:sz w:val="24"/>
                <w:szCs w:val="24"/>
              </w:rPr>
            </w:pPr>
            <w:r w:rsidRPr="001E0CF2">
              <w:rPr>
                <w:rFonts w:ascii="Arial" w:hAnsi="Arial" w:cs="Arial"/>
                <w:sz w:val="24"/>
                <w:szCs w:val="24"/>
              </w:rPr>
              <w:t xml:space="preserve">IBM Cognos </w:t>
            </w:r>
          </w:p>
        </w:tc>
      </w:tr>
      <w:tr w:rsidR="009B578C" w:rsidRPr="001E0CF2" w14:paraId="537FBB05"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2FEA05D0" w14:textId="77777777" w:rsidR="009B578C" w:rsidRPr="001E0CF2" w:rsidRDefault="00000000">
            <w:pPr>
              <w:spacing w:after="0"/>
              <w:ind w:right="238"/>
              <w:jc w:val="right"/>
              <w:rPr>
                <w:rFonts w:ascii="Arial" w:hAnsi="Arial" w:cs="Arial"/>
                <w:sz w:val="24"/>
                <w:szCs w:val="24"/>
              </w:rPr>
            </w:pPr>
            <w:r w:rsidRPr="001E0CF2">
              <w:rPr>
                <w:rFonts w:ascii="Arial" w:eastAsia="Arial" w:hAnsi="Arial" w:cs="Arial"/>
                <w:sz w:val="24"/>
                <w:szCs w:val="24"/>
              </w:rPr>
              <w:t xml:space="preserve">2.  </w:t>
            </w:r>
          </w:p>
        </w:tc>
        <w:tc>
          <w:tcPr>
            <w:tcW w:w="4006" w:type="dxa"/>
            <w:tcBorders>
              <w:top w:val="single" w:sz="4" w:space="0" w:color="000000"/>
              <w:left w:val="single" w:sz="4" w:space="0" w:color="000000"/>
              <w:bottom w:val="single" w:sz="4" w:space="0" w:color="000000"/>
              <w:right w:val="single" w:sz="4" w:space="0" w:color="000000"/>
            </w:tcBorders>
          </w:tcPr>
          <w:p w14:paraId="3FEDBB94" w14:textId="6ED29160" w:rsidR="009B578C" w:rsidRPr="001E0CF2" w:rsidRDefault="00423EC6">
            <w:pPr>
              <w:spacing w:after="0"/>
              <w:rPr>
                <w:rFonts w:ascii="Arial" w:hAnsi="Arial" w:cs="Arial"/>
                <w:sz w:val="24"/>
                <w:szCs w:val="24"/>
              </w:rPr>
            </w:pPr>
            <w:r w:rsidRPr="001E0CF2">
              <w:rPr>
                <w:rFonts w:ascii="Arial" w:hAnsi="Arial" w:cs="Arial"/>
                <w:sz w:val="24"/>
                <w:szCs w:val="24"/>
              </w:rPr>
              <w:t>IBM Cloud</w:t>
            </w:r>
          </w:p>
        </w:tc>
        <w:tc>
          <w:tcPr>
            <w:tcW w:w="5218" w:type="dxa"/>
            <w:tcBorders>
              <w:top w:val="single" w:sz="4" w:space="0" w:color="000000"/>
              <w:left w:val="single" w:sz="4" w:space="0" w:color="000000"/>
              <w:bottom w:val="single" w:sz="4" w:space="0" w:color="000000"/>
              <w:right w:val="single" w:sz="4" w:space="0" w:color="000000"/>
            </w:tcBorders>
          </w:tcPr>
          <w:p w14:paraId="314FDEB0" w14:textId="77777777" w:rsidR="009B578C" w:rsidRPr="001E0CF2" w:rsidRDefault="004248DA" w:rsidP="004248DA">
            <w:pPr>
              <w:spacing w:line="240" w:lineRule="auto"/>
              <w:rPr>
                <w:rFonts w:ascii="Arial" w:hAnsi="Arial" w:cs="Arial"/>
                <w:sz w:val="24"/>
                <w:szCs w:val="24"/>
                <w:shd w:val="clear" w:color="auto" w:fill="FFFFFF"/>
              </w:rPr>
            </w:pPr>
            <w:r w:rsidRPr="001E0CF2">
              <w:rPr>
                <w:rFonts w:ascii="Arial" w:hAnsi="Arial" w:cs="Arial"/>
                <w:sz w:val="24"/>
                <w:szCs w:val="24"/>
                <w:shd w:val="clear" w:color="auto" w:fill="FFFFFF"/>
              </w:rPr>
              <w:t>Optimized risk controls</w:t>
            </w:r>
          </w:p>
          <w:p w14:paraId="19C3DAC1" w14:textId="43EF1195" w:rsidR="004248DA" w:rsidRPr="001E0CF2" w:rsidRDefault="004248DA" w:rsidP="004248DA">
            <w:pPr>
              <w:spacing w:line="240" w:lineRule="auto"/>
              <w:rPr>
                <w:rFonts w:ascii="Arial" w:hAnsi="Arial" w:cs="Arial"/>
                <w:sz w:val="24"/>
                <w:szCs w:val="24"/>
                <w:shd w:val="clear" w:color="auto" w:fill="FFFFFF"/>
              </w:rPr>
            </w:pPr>
            <w:r w:rsidRPr="001E0CF2">
              <w:rPr>
                <w:rFonts w:ascii="Arial" w:hAnsi="Arial" w:cs="Arial"/>
                <w:sz w:val="24"/>
                <w:szCs w:val="24"/>
                <w:shd w:val="clear" w:color="auto" w:fill="FFFFFF"/>
              </w:rPr>
              <w:t>Workloads anywhere</w:t>
            </w:r>
          </w:p>
          <w:p w14:paraId="2B564FB0" w14:textId="30A4FAE6" w:rsidR="004248DA" w:rsidRPr="001E0CF2" w:rsidRDefault="004248DA" w:rsidP="004248DA">
            <w:pPr>
              <w:spacing w:line="240" w:lineRule="auto"/>
              <w:rPr>
                <w:rFonts w:ascii="Arial" w:hAnsi="Arial" w:cs="Arial"/>
                <w:sz w:val="24"/>
                <w:szCs w:val="24"/>
                <w:shd w:val="clear" w:color="auto" w:fill="FFFFFF"/>
              </w:rPr>
            </w:pPr>
            <w:r w:rsidRPr="001E0CF2">
              <w:rPr>
                <w:rFonts w:ascii="Arial" w:hAnsi="Arial" w:cs="Arial"/>
                <w:sz w:val="24"/>
                <w:szCs w:val="24"/>
                <w:shd w:val="clear" w:color="auto" w:fill="FFFFFF"/>
              </w:rPr>
              <w:t>Resiliency and scale</w:t>
            </w:r>
          </w:p>
          <w:p w14:paraId="1E41ED64" w14:textId="1E4DCCB9" w:rsidR="004248DA" w:rsidRPr="001E0CF2" w:rsidRDefault="004248DA" w:rsidP="004248DA">
            <w:pPr>
              <w:rPr>
                <w:rFonts w:ascii="Arial" w:hAnsi="Arial" w:cs="Arial"/>
                <w:sz w:val="24"/>
                <w:szCs w:val="24"/>
              </w:rPr>
            </w:pPr>
          </w:p>
        </w:tc>
        <w:tc>
          <w:tcPr>
            <w:tcW w:w="4136" w:type="dxa"/>
            <w:tcBorders>
              <w:top w:val="single" w:sz="4" w:space="0" w:color="000000"/>
              <w:left w:val="single" w:sz="4" w:space="0" w:color="000000"/>
              <w:bottom w:val="single" w:sz="4" w:space="0" w:color="000000"/>
              <w:right w:val="single" w:sz="4" w:space="0" w:color="000000"/>
            </w:tcBorders>
          </w:tcPr>
          <w:p w14:paraId="623CD9E3" w14:textId="246BF68D" w:rsidR="009B578C" w:rsidRPr="001E0CF2" w:rsidRDefault="004248DA">
            <w:pPr>
              <w:spacing w:after="0"/>
              <w:rPr>
                <w:rFonts w:ascii="Arial" w:hAnsi="Arial" w:cs="Arial"/>
                <w:sz w:val="24"/>
                <w:szCs w:val="24"/>
              </w:rPr>
            </w:pPr>
            <w:r w:rsidRPr="001E0CF2">
              <w:rPr>
                <w:rFonts w:ascii="Arial" w:hAnsi="Arial" w:cs="Arial"/>
                <w:sz w:val="24"/>
                <w:szCs w:val="24"/>
              </w:rPr>
              <w:lastRenderedPageBreak/>
              <w:t>IBM Compute</w:t>
            </w:r>
          </w:p>
        </w:tc>
      </w:tr>
      <w:tr w:rsidR="009B578C" w:rsidRPr="001E0CF2" w14:paraId="406B2795" w14:textId="77777777">
        <w:trPr>
          <w:trHeight w:val="481"/>
        </w:trPr>
        <w:tc>
          <w:tcPr>
            <w:tcW w:w="836" w:type="dxa"/>
            <w:tcBorders>
              <w:top w:val="single" w:sz="4" w:space="0" w:color="000000"/>
              <w:left w:val="single" w:sz="4" w:space="0" w:color="000000"/>
              <w:bottom w:val="single" w:sz="4" w:space="0" w:color="000000"/>
              <w:right w:val="single" w:sz="4" w:space="0" w:color="000000"/>
            </w:tcBorders>
          </w:tcPr>
          <w:p w14:paraId="66369BAF" w14:textId="77777777" w:rsidR="009B578C" w:rsidRPr="001E0CF2" w:rsidRDefault="00000000">
            <w:pPr>
              <w:spacing w:after="0"/>
              <w:ind w:right="238"/>
              <w:jc w:val="right"/>
              <w:rPr>
                <w:rFonts w:ascii="Arial" w:hAnsi="Arial" w:cs="Arial"/>
                <w:sz w:val="24"/>
                <w:szCs w:val="24"/>
              </w:rPr>
            </w:pPr>
            <w:r w:rsidRPr="001E0CF2">
              <w:rPr>
                <w:rFonts w:ascii="Arial" w:eastAsia="Arial" w:hAnsi="Arial" w:cs="Arial"/>
                <w:sz w:val="24"/>
                <w:szCs w:val="24"/>
              </w:rPr>
              <w:t xml:space="preserve">3.  </w:t>
            </w:r>
          </w:p>
        </w:tc>
        <w:tc>
          <w:tcPr>
            <w:tcW w:w="4006" w:type="dxa"/>
            <w:tcBorders>
              <w:top w:val="single" w:sz="4" w:space="0" w:color="000000"/>
              <w:left w:val="single" w:sz="4" w:space="0" w:color="000000"/>
              <w:bottom w:val="single" w:sz="4" w:space="0" w:color="000000"/>
              <w:right w:val="single" w:sz="4" w:space="0" w:color="000000"/>
            </w:tcBorders>
          </w:tcPr>
          <w:p w14:paraId="57FF85DA" w14:textId="674D2F28" w:rsidR="009B578C" w:rsidRPr="001E0CF2" w:rsidRDefault="004248DA">
            <w:pPr>
              <w:spacing w:after="0"/>
              <w:rPr>
                <w:rFonts w:ascii="Arial" w:hAnsi="Arial" w:cs="Arial"/>
                <w:sz w:val="24"/>
                <w:szCs w:val="24"/>
              </w:rPr>
            </w:pPr>
            <w:r w:rsidRPr="001E0CF2">
              <w:rPr>
                <w:rFonts w:ascii="Arial" w:hAnsi="Arial" w:cs="Arial"/>
                <w:sz w:val="24"/>
                <w:szCs w:val="24"/>
              </w:rPr>
              <w:t>Kaggle</w:t>
            </w:r>
          </w:p>
        </w:tc>
        <w:tc>
          <w:tcPr>
            <w:tcW w:w="5218" w:type="dxa"/>
            <w:tcBorders>
              <w:top w:val="single" w:sz="4" w:space="0" w:color="000000"/>
              <w:left w:val="single" w:sz="4" w:space="0" w:color="000000"/>
              <w:bottom w:val="single" w:sz="4" w:space="0" w:color="000000"/>
              <w:right w:val="single" w:sz="4" w:space="0" w:color="000000"/>
            </w:tcBorders>
          </w:tcPr>
          <w:p w14:paraId="00BEF103" w14:textId="43978740" w:rsidR="009B578C" w:rsidRPr="001E0CF2" w:rsidRDefault="004248DA" w:rsidP="004248DA">
            <w:pPr>
              <w:rPr>
                <w:rFonts w:ascii="Arial" w:hAnsi="Arial" w:cs="Arial"/>
                <w:sz w:val="24"/>
                <w:szCs w:val="24"/>
              </w:rPr>
            </w:pPr>
            <w:r w:rsidRPr="001E0CF2">
              <w:rPr>
                <w:rFonts w:ascii="Arial" w:hAnsi="Arial" w:cs="Arial"/>
                <w:sz w:val="24"/>
                <w:szCs w:val="24"/>
              </w:rPr>
              <w:t>Kaggle is a </w:t>
            </w:r>
            <w:hyperlink r:id="rId6" w:tooltip="Data science competition platform" w:history="1">
              <w:r w:rsidRPr="001E0CF2">
                <w:rPr>
                  <w:rFonts w:ascii="Arial" w:hAnsi="Arial" w:cs="Arial"/>
                  <w:sz w:val="24"/>
                  <w:szCs w:val="24"/>
                </w:rPr>
                <w:t>data science competition platform</w:t>
              </w:r>
            </w:hyperlink>
            <w:r w:rsidRPr="001E0CF2">
              <w:rPr>
                <w:rFonts w:ascii="Arial" w:hAnsi="Arial" w:cs="Arial"/>
                <w:color w:val="202122"/>
                <w:sz w:val="24"/>
                <w:szCs w:val="24"/>
                <w:shd w:val="clear" w:color="auto" w:fill="FFFFFF"/>
              </w:rPr>
              <w:t> and online community of </w:t>
            </w:r>
            <w:hyperlink r:id="rId7" w:tooltip="Data science" w:history="1">
              <w:r w:rsidRPr="001E0CF2">
                <w:rPr>
                  <w:rFonts w:ascii="Arial" w:hAnsi="Arial" w:cs="Arial"/>
                  <w:sz w:val="24"/>
                  <w:szCs w:val="24"/>
                </w:rPr>
                <w:t>data scientists</w:t>
              </w:r>
            </w:hyperlink>
            <w:r w:rsidRPr="001E0CF2">
              <w:rPr>
                <w:rFonts w:ascii="Arial" w:hAnsi="Arial" w:cs="Arial"/>
                <w:color w:val="202122"/>
                <w:sz w:val="24"/>
                <w:szCs w:val="24"/>
                <w:shd w:val="clear" w:color="auto" w:fill="FFFFFF"/>
              </w:rPr>
              <w:t> and </w:t>
            </w:r>
            <w:hyperlink r:id="rId8" w:tooltip="Machine learning" w:history="1">
              <w:r w:rsidRPr="001E0CF2">
                <w:rPr>
                  <w:rFonts w:ascii="Arial" w:hAnsi="Arial" w:cs="Arial"/>
                  <w:sz w:val="24"/>
                  <w:szCs w:val="24"/>
                </w:rPr>
                <w:t>machine learning</w:t>
              </w:r>
            </w:hyperlink>
            <w:r w:rsidRPr="001E0CF2">
              <w:rPr>
                <w:rFonts w:ascii="Arial" w:hAnsi="Arial" w:cs="Arial"/>
                <w:sz w:val="24"/>
                <w:szCs w:val="24"/>
              </w:rPr>
              <w:t> practitioners under </w:t>
            </w:r>
            <w:hyperlink r:id="rId9" w:tooltip="Google LLC" w:history="1">
              <w:r w:rsidRPr="001E0CF2">
                <w:rPr>
                  <w:rFonts w:ascii="Arial" w:hAnsi="Arial" w:cs="Arial"/>
                  <w:sz w:val="24"/>
                  <w:szCs w:val="24"/>
                </w:rPr>
                <w:t>Google LLC</w:t>
              </w:r>
            </w:hyperlink>
            <w:r w:rsidRPr="001E0CF2">
              <w:rPr>
                <w:rFonts w:ascii="Arial" w:hAnsi="Arial" w:cs="Arial"/>
                <w:sz w:val="24"/>
                <w:szCs w:val="24"/>
              </w:rPr>
              <w:t>. Kaggle enables users to find and publish datasets, explore and build models in a web-based data science environment, work with other data scientists and machine learning engineers, and enter competitions to solve data science challenges.</w:t>
            </w:r>
          </w:p>
        </w:tc>
        <w:tc>
          <w:tcPr>
            <w:tcW w:w="4136" w:type="dxa"/>
            <w:tcBorders>
              <w:top w:val="single" w:sz="4" w:space="0" w:color="000000"/>
              <w:left w:val="single" w:sz="4" w:space="0" w:color="000000"/>
              <w:bottom w:val="single" w:sz="4" w:space="0" w:color="000000"/>
              <w:right w:val="single" w:sz="4" w:space="0" w:color="000000"/>
            </w:tcBorders>
          </w:tcPr>
          <w:p w14:paraId="3830BA63" w14:textId="240B41D9" w:rsidR="009B578C" w:rsidRPr="001E0CF2" w:rsidRDefault="004248DA">
            <w:pPr>
              <w:spacing w:after="0"/>
              <w:rPr>
                <w:rFonts w:ascii="Arial" w:hAnsi="Arial" w:cs="Arial"/>
                <w:sz w:val="24"/>
                <w:szCs w:val="24"/>
              </w:rPr>
            </w:pPr>
            <w:r w:rsidRPr="001E0CF2">
              <w:rPr>
                <w:rFonts w:ascii="Arial" w:hAnsi="Arial" w:cs="Arial"/>
                <w:sz w:val="24"/>
                <w:szCs w:val="24"/>
              </w:rPr>
              <w:t>Datasets</w:t>
            </w:r>
          </w:p>
        </w:tc>
      </w:tr>
    </w:tbl>
    <w:p w14:paraId="4DE22FC4" w14:textId="77777777" w:rsidR="004248DA" w:rsidRPr="001E0CF2" w:rsidRDefault="004248DA">
      <w:pPr>
        <w:spacing w:after="0"/>
        <w:ind w:left="-5" w:hanging="10"/>
        <w:rPr>
          <w:rFonts w:ascii="Arial" w:eastAsia="Arial" w:hAnsi="Arial" w:cs="Arial"/>
          <w:b/>
          <w:sz w:val="24"/>
          <w:szCs w:val="24"/>
        </w:rPr>
      </w:pPr>
    </w:p>
    <w:p w14:paraId="7087264A" w14:textId="77777777" w:rsidR="004248DA" w:rsidRPr="001E0CF2" w:rsidRDefault="004248DA">
      <w:pPr>
        <w:spacing w:after="0"/>
        <w:ind w:left="-5" w:hanging="10"/>
        <w:rPr>
          <w:rFonts w:ascii="Arial" w:eastAsia="Arial" w:hAnsi="Arial" w:cs="Arial"/>
          <w:b/>
          <w:sz w:val="24"/>
          <w:szCs w:val="24"/>
        </w:rPr>
      </w:pPr>
    </w:p>
    <w:p w14:paraId="26E8808F" w14:textId="794F4140" w:rsidR="009B578C" w:rsidRDefault="00000000">
      <w:pPr>
        <w:spacing w:after="0"/>
        <w:ind w:left="-5" w:hanging="10"/>
        <w:rPr>
          <w:rFonts w:ascii="Arial" w:eastAsia="Arial" w:hAnsi="Arial" w:cs="Arial"/>
          <w:b/>
          <w:sz w:val="24"/>
          <w:szCs w:val="24"/>
        </w:rPr>
      </w:pPr>
      <w:r w:rsidRPr="001E0CF2">
        <w:rPr>
          <w:rFonts w:ascii="Arial" w:eastAsia="Arial" w:hAnsi="Arial" w:cs="Arial"/>
          <w:b/>
          <w:sz w:val="24"/>
          <w:szCs w:val="24"/>
        </w:rPr>
        <w:t xml:space="preserve">Table-2: Application Characteristics: </w:t>
      </w:r>
    </w:p>
    <w:p w14:paraId="60ED83D9" w14:textId="77777777" w:rsidR="001E0CF2" w:rsidRDefault="001E0CF2">
      <w:pPr>
        <w:spacing w:after="0"/>
        <w:ind w:left="-5" w:hanging="10"/>
        <w:rPr>
          <w:rFonts w:ascii="Arial" w:hAnsi="Arial" w:cs="Arial"/>
          <w:b/>
          <w:sz w:val="24"/>
          <w:szCs w:val="24"/>
        </w:rPr>
      </w:pPr>
    </w:p>
    <w:p w14:paraId="685E296F" w14:textId="77777777" w:rsidR="001E0CF2" w:rsidRDefault="001E0CF2">
      <w:pPr>
        <w:spacing w:after="0"/>
        <w:ind w:left="-5" w:hanging="10"/>
        <w:rPr>
          <w:rFonts w:ascii="Arial" w:hAnsi="Arial" w:cs="Arial"/>
          <w:b/>
          <w:sz w:val="24"/>
          <w:szCs w:val="24"/>
        </w:rPr>
      </w:pPr>
    </w:p>
    <w:p w14:paraId="6358AEEF" w14:textId="77777777" w:rsidR="001E0CF2" w:rsidRPr="001E0CF2" w:rsidRDefault="001E0CF2">
      <w:pPr>
        <w:spacing w:after="0"/>
        <w:ind w:left="-5" w:hanging="10"/>
        <w:rPr>
          <w:rFonts w:ascii="Arial" w:hAnsi="Arial" w:cs="Arial"/>
          <w:sz w:val="24"/>
          <w:szCs w:val="24"/>
        </w:rPr>
      </w:pPr>
    </w:p>
    <w:tbl>
      <w:tblPr>
        <w:tblStyle w:val="TableGrid"/>
        <w:tblW w:w="14064" w:type="dxa"/>
        <w:tblInd w:w="5" w:type="dxa"/>
        <w:tblCellMar>
          <w:top w:w="11" w:type="dxa"/>
          <w:left w:w="108" w:type="dxa"/>
          <w:bottom w:w="0" w:type="dxa"/>
          <w:right w:w="13" w:type="dxa"/>
        </w:tblCellMar>
        <w:tblLook w:val="04A0" w:firstRow="1" w:lastRow="0" w:firstColumn="1" w:lastColumn="0" w:noHBand="0" w:noVBand="1"/>
      </w:tblPr>
      <w:tblGrid>
        <w:gridCol w:w="827"/>
        <w:gridCol w:w="3970"/>
        <w:gridCol w:w="5170"/>
        <w:gridCol w:w="4097"/>
      </w:tblGrid>
      <w:tr w:rsidR="009B578C" w:rsidRPr="001E0CF2" w14:paraId="5B861156" w14:textId="77777777" w:rsidTr="001E0CF2">
        <w:trPr>
          <w:trHeight w:val="550"/>
        </w:trPr>
        <w:tc>
          <w:tcPr>
            <w:tcW w:w="827" w:type="dxa"/>
            <w:tcBorders>
              <w:top w:val="single" w:sz="4" w:space="0" w:color="000000"/>
              <w:left w:val="single" w:sz="4" w:space="0" w:color="000000"/>
              <w:bottom w:val="single" w:sz="4" w:space="0" w:color="000000"/>
              <w:right w:val="single" w:sz="4" w:space="0" w:color="000000"/>
            </w:tcBorders>
          </w:tcPr>
          <w:p w14:paraId="4098B881" w14:textId="77777777" w:rsidR="009B578C" w:rsidRPr="001E0CF2" w:rsidRDefault="00000000">
            <w:pPr>
              <w:spacing w:after="0"/>
              <w:rPr>
                <w:rFonts w:ascii="Arial" w:hAnsi="Arial" w:cs="Arial"/>
                <w:sz w:val="24"/>
                <w:szCs w:val="24"/>
              </w:rPr>
            </w:pPr>
            <w:proofErr w:type="spellStart"/>
            <w:proofErr w:type="gramStart"/>
            <w:r w:rsidRPr="001E0CF2">
              <w:rPr>
                <w:rFonts w:ascii="Arial" w:eastAsia="Arial" w:hAnsi="Arial" w:cs="Arial"/>
                <w:b/>
                <w:sz w:val="24"/>
                <w:szCs w:val="24"/>
              </w:rPr>
              <w:t>S.No</w:t>
            </w:r>
            <w:proofErr w:type="spellEnd"/>
            <w:proofErr w:type="gramEnd"/>
            <w:r w:rsidRPr="001E0CF2">
              <w:rPr>
                <w:rFonts w:ascii="Arial" w:eastAsia="Arial" w:hAnsi="Arial" w:cs="Arial"/>
                <w:b/>
                <w:sz w:val="24"/>
                <w:szCs w:val="24"/>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DEAFC70" w14:textId="77777777" w:rsidR="009B578C" w:rsidRPr="001E0CF2" w:rsidRDefault="00000000">
            <w:pPr>
              <w:spacing w:after="0"/>
              <w:rPr>
                <w:rFonts w:ascii="Arial" w:hAnsi="Arial" w:cs="Arial"/>
                <w:sz w:val="24"/>
                <w:szCs w:val="24"/>
              </w:rPr>
            </w:pPr>
            <w:r w:rsidRPr="001E0CF2">
              <w:rPr>
                <w:rFonts w:ascii="Arial" w:eastAsia="Arial" w:hAnsi="Arial" w:cs="Arial"/>
                <w:b/>
                <w:sz w:val="24"/>
                <w:szCs w:val="24"/>
              </w:rPr>
              <w:t xml:space="preserve">Characteristics </w:t>
            </w:r>
          </w:p>
        </w:tc>
        <w:tc>
          <w:tcPr>
            <w:tcW w:w="5170" w:type="dxa"/>
            <w:tcBorders>
              <w:top w:val="single" w:sz="4" w:space="0" w:color="000000"/>
              <w:left w:val="single" w:sz="4" w:space="0" w:color="000000"/>
              <w:bottom w:val="single" w:sz="4" w:space="0" w:color="000000"/>
              <w:right w:val="single" w:sz="4" w:space="0" w:color="000000"/>
            </w:tcBorders>
          </w:tcPr>
          <w:p w14:paraId="7AE32AC7" w14:textId="77777777" w:rsidR="009B578C" w:rsidRPr="001E0CF2" w:rsidRDefault="00000000">
            <w:pPr>
              <w:spacing w:after="0"/>
              <w:rPr>
                <w:rFonts w:ascii="Arial" w:hAnsi="Arial" w:cs="Arial"/>
                <w:sz w:val="24"/>
                <w:szCs w:val="24"/>
              </w:rPr>
            </w:pPr>
            <w:r w:rsidRPr="001E0CF2">
              <w:rPr>
                <w:rFonts w:ascii="Arial" w:eastAsia="Arial" w:hAnsi="Arial" w:cs="Arial"/>
                <w:b/>
                <w:sz w:val="24"/>
                <w:szCs w:val="24"/>
              </w:rPr>
              <w:t xml:space="preserve">Description </w:t>
            </w:r>
          </w:p>
        </w:tc>
        <w:tc>
          <w:tcPr>
            <w:tcW w:w="4097" w:type="dxa"/>
            <w:tcBorders>
              <w:top w:val="single" w:sz="4" w:space="0" w:color="000000"/>
              <w:left w:val="single" w:sz="4" w:space="0" w:color="000000"/>
              <w:bottom w:val="single" w:sz="4" w:space="0" w:color="000000"/>
              <w:right w:val="single" w:sz="4" w:space="0" w:color="000000"/>
            </w:tcBorders>
          </w:tcPr>
          <w:p w14:paraId="77ED092E" w14:textId="77777777" w:rsidR="009B578C" w:rsidRPr="001E0CF2" w:rsidRDefault="00000000">
            <w:pPr>
              <w:spacing w:after="0"/>
              <w:rPr>
                <w:rFonts w:ascii="Arial" w:hAnsi="Arial" w:cs="Arial"/>
                <w:sz w:val="24"/>
                <w:szCs w:val="24"/>
              </w:rPr>
            </w:pPr>
            <w:r w:rsidRPr="001E0CF2">
              <w:rPr>
                <w:rFonts w:ascii="Arial" w:eastAsia="Arial" w:hAnsi="Arial" w:cs="Arial"/>
                <w:b/>
                <w:sz w:val="24"/>
                <w:szCs w:val="24"/>
              </w:rPr>
              <w:t xml:space="preserve">Technology  </w:t>
            </w:r>
          </w:p>
        </w:tc>
      </w:tr>
      <w:tr w:rsidR="009B578C" w:rsidRPr="001E0CF2" w14:paraId="49FFB8B2" w14:textId="77777777" w:rsidTr="001E0CF2">
        <w:trPr>
          <w:trHeight w:val="264"/>
        </w:trPr>
        <w:tc>
          <w:tcPr>
            <w:tcW w:w="827" w:type="dxa"/>
            <w:tcBorders>
              <w:top w:val="single" w:sz="4" w:space="0" w:color="000000"/>
              <w:left w:val="single" w:sz="4" w:space="0" w:color="000000"/>
              <w:bottom w:val="single" w:sz="4" w:space="0" w:color="000000"/>
              <w:right w:val="single" w:sz="4" w:space="0" w:color="000000"/>
            </w:tcBorders>
          </w:tcPr>
          <w:p w14:paraId="4153F22C" w14:textId="77777777" w:rsidR="009B578C" w:rsidRPr="001E0CF2" w:rsidRDefault="00000000">
            <w:pPr>
              <w:spacing w:after="0"/>
              <w:ind w:right="238"/>
              <w:jc w:val="right"/>
              <w:rPr>
                <w:rFonts w:ascii="Arial" w:hAnsi="Arial" w:cs="Arial"/>
                <w:sz w:val="24"/>
                <w:szCs w:val="24"/>
              </w:rPr>
            </w:pPr>
            <w:r w:rsidRPr="001E0CF2">
              <w:rPr>
                <w:rFonts w:ascii="Arial" w:eastAsia="Arial" w:hAnsi="Arial" w:cs="Arial"/>
                <w:sz w:val="24"/>
                <w:szCs w:val="24"/>
              </w:rPr>
              <w:t xml:space="preserve">1.  </w:t>
            </w:r>
          </w:p>
        </w:tc>
        <w:tc>
          <w:tcPr>
            <w:tcW w:w="3970" w:type="dxa"/>
            <w:tcBorders>
              <w:top w:val="single" w:sz="4" w:space="0" w:color="000000"/>
              <w:left w:val="single" w:sz="4" w:space="0" w:color="000000"/>
              <w:bottom w:val="single" w:sz="4" w:space="0" w:color="000000"/>
              <w:right w:val="single" w:sz="4" w:space="0" w:color="000000"/>
            </w:tcBorders>
          </w:tcPr>
          <w:p w14:paraId="4C7E6B55" w14:textId="6A49D64A" w:rsidR="009B578C" w:rsidRPr="001E0CF2" w:rsidRDefault="004248DA">
            <w:pPr>
              <w:spacing w:after="0"/>
              <w:rPr>
                <w:rFonts w:ascii="Arial" w:hAnsi="Arial" w:cs="Arial"/>
                <w:sz w:val="24"/>
                <w:szCs w:val="24"/>
              </w:rPr>
            </w:pPr>
            <w:r w:rsidRPr="001E0CF2">
              <w:rPr>
                <w:rFonts w:ascii="Arial" w:hAnsi="Arial" w:cs="Arial"/>
                <w:sz w:val="24"/>
                <w:szCs w:val="24"/>
              </w:rPr>
              <w:t>Explorations</w:t>
            </w:r>
          </w:p>
        </w:tc>
        <w:tc>
          <w:tcPr>
            <w:tcW w:w="5170" w:type="dxa"/>
            <w:tcBorders>
              <w:top w:val="single" w:sz="4" w:space="0" w:color="000000"/>
              <w:left w:val="single" w:sz="4" w:space="0" w:color="000000"/>
              <w:bottom w:val="single" w:sz="4" w:space="0" w:color="000000"/>
              <w:right w:val="single" w:sz="4" w:space="0" w:color="000000"/>
            </w:tcBorders>
          </w:tcPr>
          <w:p w14:paraId="28E8848E" w14:textId="39011F9C" w:rsidR="009B578C" w:rsidRPr="001E0CF2" w:rsidRDefault="004248DA" w:rsidP="004248DA">
            <w:pPr>
              <w:rPr>
                <w:rFonts w:ascii="Arial" w:hAnsi="Arial" w:cs="Arial"/>
                <w:sz w:val="24"/>
                <w:szCs w:val="24"/>
              </w:rPr>
            </w:pPr>
            <w:r w:rsidRPr="001E0CF2">
              <w:rPr>
                <w:rFonts w:ascii="Arial" w:hAnsi="Arial" w:cs="Arial"/>
                <w:sz w:val="24"/>
                <w:szCs w:val="24"/>
                <w:shd w:val="clear" w:color="auto" w:fill="FFFFFF"/>
              </w:rPr>
              <w:t xml:space="preserve">Explore is a flexible workspace where you can discover and </w:t>
            </w:r>
            <w:proofErr w:type="spellStart"/>
            <w:r w:rsidRPr="001E0CF2">
              <w:rPr>
                <w:rFonts w:ascii="Arial" w:hAnsi="Arial" w:cs="Arial"/>
                <w:sz w:val="24"/>
                <w:szCs w:val="24"/>
                <w:shd w:val="clear" w:color="auto" w:fill="FFFFFF"/>
              </w:rPr>
              <w:t>analyze</w:t>
            </w:r>
            <w:proofErr w:type="spellEnd"/>
            <w:r w:rsidRPr="001E0CF2">
              <w:rPr>
                <w:rFonts w:ascii="Arial" w:hAnsi="Arial" w:cs="Arial"/>
                <w:sz w:val="24"/>
                <w:szCs w:val="24"/>
                <w:shd w:val="clear" w:color="auto" w:fill="FFFFFF"/>
              </w:rPr>
              <w:t xml:space="preserve"> data. You can also explore an existing visualization from a dashboard or story.</w:t>
            </w:r>
          </w:p>
        </w:tc>
        <w:tc>
          <w:tcPr>
            <w:tcW w:w="4097" w:type="dxa"/>
            <w:tcBorders>
              <w:top w:val="single" w:sz="4" w:space="0" w:color="000000"/>
              <w:left w:val="single" w:sz="4" w:space="0" w:color="000000"/>
              <w:bottom w:val="single" w:sz="4" w:space="0" w:color="000000"/>
              <w:right w:val="single" w:sz="4" w:space="0" w:color="000000"/>
            </w:tcBorders>
          </w:tcPr>
          <w:p w14:paraId="7B320BE8" w14:textId="147892DE" w:rsidR="009B578C" w:rsidRPr="001E0CF2" w:rsidRDefault="001E0CF2">
            <w:pPr>
              <w:spacing w:after="0"/>
              <w:rPr>
                <w:rFonts w:ascii="Arial" w:hAnsi="Arial" w:cs="Arial"/>
                <w:sz w:val="24"/>
                <w:szCs w:val="24"/>
              </w:rPr>
            </w:pPr>
            <w:r w:rsidRPr="001E0CF2">
              <w:rPr>
                <w:rFonts w:ascii="Arial" w:hAnsi="Arial" w:cs="Arial"/>
                <w:sz w:val="24"/>
                <w:szCs w:val="24"/>
              </w:rPr>
              <w:t>IBM Cognos</w:t>
            </w:r>
          </w:p>
        </w:tc>
      </w:tr>
      <w:tr w:rsidR="009B578C" w:rsidRPr="001E0CF2" w14:paraId="36A312ED" w14:textId="77777777" w:rsidTr="001E0CF2">
        <w:trPr>
          <w:trHeight w:val="516"/>
        </w:trPr>
        <w:tc>
          <w:tcPr>
            <w:tcW w:w="827" w:type="dxa"/>
            <w:tcBorders>
              <w:top w:val="single" w:sz="4" w:space="0" w:color="000000"/>
              <w:left w:val="single" w:sz="4" w:space="0" w:color="000000"/>
              <w:bottom w:val="single" w:sz="4" w:space="0" w:color="000000"/>
              <w:right w:val="single" w:sz="4" w:space="0" w:color="000000"/>
            </w:tcBorders>
          </w:tcPr>
          <w:p w14:paraId="725D506A" w14:textId="77777777" w:rsidR="009B578C" w:rsidRPr="001E0CF2" w:rsidRDefault="00000000">
            <w:pPr>
              <w:spacing w:after="0"/>
              <w:ind w:right="238"/>
              <w:jc w:val="right"/>
              <w:rPr>
                <w:rFonts w:ascii="Arial" w:hAnsi="Arial" w:cs="Arial"/>
                <w:sz w:val="24"/>
                <w:szCs w:val="24"/>
              </w:rPr>
            </w:pPr>
            <w:r w:rsidRPr="001E0CF2">
              <w:rPr>
                <w:rFonts w:ascii="Arial" w:eastAsia="Arial" w:hAnsi="Arial" w:cs="Arial"/>
                <w:sz w:val="24"/>
                <w:szCs w:val="24"/>
              </w:rPr>
              <w:t xml:space="preserve">2.  </w:t>
            </w:r>
          </w:p>
        </w:tc>
        <w:tc>
          <w:tcPr>
            <w:tcW w:w="3970" w:type="dxa"/>
            <w:tcBorders>
              <w:top w:val="single" w:sz="4" w:space="0" w:color="000000"/>
              <w:left w:val="single" w:sz="4" w:space="0" w:color="000000"/>
              <w:bottom w:val="single" w:sz="4" w:space="0" w:color="000000"/>
              <w:right w:val="single" w:sz="4" w:space="0" w:color="000000"/>
            </w:tcBorders>
          </w:tcPr>
          <w:p w14:paraId="00E2E4DA" w14:textId="3D77ECE3" w:rsidR="009B578C" w:rsidRPr="001E0CF2" w:rsidRDefault="004248DA">
            <w:pPr>
              <w:spacing w:after="0"/>
              <w:rPr>
                <w:rFonts w:ascii="Arial" w:hAnsi="Arial" w:cs="Arial"/>
                <w:sz w:val="24"/>
                <w:szCs w:val="24"/>
              </w:rPr>
            </w:pPr>
            <w:r w:rsidRPr="001E0CF2">
              <w:rPr>
                <w:rFonts w:ascii="Arial" w:hAnsi="Arial" w:cs="Arial"/>
                <w:sz w:val="24"/>
                <w:szCs w:val="24"/>
              </w:rPr>
              <w:t>Reports</w:t>
            </w:r>
          </w:p>
        </w:tc>
        <w:tc>
          <w:tcPr>
            <w:tcW w:w="5170" w:type="dxa"/>
            <w:tcBorders>
              <w:top w:val="single" w:sz="4" w:space="0" w:color="000000"/>
              <w:left w:val="single" w:sz="4" w:space="0" w:color="000000"/>
              <w:bottom w:val="single" w:sz="4" w:space="0" w:color="000000"/>
              <w:right w:val="single" w:sz="4" w:space="0" w:color="000000"/>
            </w:tcBorders>
          </w:tcPr>
          <w:p w14:paraId="1B7239DE" w14:textId="603B6794" w:rsidR="009B578C" w:rsidRPr="001E0CF2" w:rsidRDefault="001E0CF2" w:rsidP="001E0CF2">
            <w:pPr>
              <w:rPr>
                <w:rFonts w:ascii="Arial" w:hAnsi="Arial" w:cs="Arial"/>
                <w:sz w:val="24"/>
                <w:szCs w:val="24"/>
              </w:rPr>
            </w:pPr>
            <w:r w:rsidRPr="001E0CF2">
              <w:rPr>
                <w:rFonts w:ascii="Arial" w:hAnsi="Arial" w:cs="Arial"/>
                <w:sz w:val="24"/>
                <w:szCs w:val="24"/>
                <w:shd w:val="clear" w:color="auto" w:fill="FFFFFF"/>
              </w:rPr>
              <w:t>With </w:t>
            </w:r>
            <w:r w:rsidRPr="001E0CF2">
              <w:rPr>
                <w:rStyle w:val="keyword"/>
                <w:rFonts w:ascii="Arial" w:hAnsi="Arial" w:cs="Arial"/>
                <w:color w:val="161616"/>
                <w:sz w:val="24"/>
                <w:szCs w:val="24"/>
                <w:bdr w:val="none" w:sz="0" w:space="0" w:color="auto" w:frame="1"/>
                <w:shd w:val="clear" w:color="auto" w:fill="FFFFFF"/>
              </w:rPr>
              <w:t>Cognos Analytics - Reporting</w:t>
            </w:r>
            <w:r w:rsidRPr="001E0CF2">
              <w:rPr>
                <w:rFonts w:ascii="Arial" w:hAnsi="Arial" w:cs="Arial"/>
                <w:sz w:val="24"/>
                <w:szCs w:val="24"/>
                <w:shd w:val="clear" w:color="auto" w:fill="FFFFFF"/>
              </w:rPr>
              <w:t>, you can create any reports that your organization requires, such as invoices, statements, and weekly sales and inventory reports.</w:t>
            </w:r>
          </w:p>
        </w:tc>
        <w:tc>
          <w:tcPr>
            <w:tcW w:w="4097" w:type="dxa"/>
            <w:tcBorders>
              <w:top w:val="single" w:sz="4" w:space="0" w:color="000000"/>
              <w:left w:val="single" w:sz="4" w:space="0" w:color="000000"/>
              <w:bottom w:val="single" w:sz="4" w:space="0" w:color="000000"/>
              <w:right w:val="single" w:sz="4" w:space="0" w:color="000000"/>
            </w:tcBorders>
          </w:tcPr>
          <w:p w14:paraId="0822B5BF" w14:textId="70A6FB3A" w:rsidR="009B578C" w:rsidRPr="001E0CF2" w:rsidRDefault="001E0CF2">
            <w:pPr>
              <w:spacing w:after="0"/>
              <w:rPr>
                <w:rFonts w:ascii="Arial" w:hAnsi="Arial" w:cs="Arial"/>
                <w:sz w:val="24"/>
                <w:szCs w:val="24"/>
              </w:rPr>
            </w:pPr>
            <w:r w:rsidRPr="001E0CF2">
              <w:rPr>
                <w:rFonts w:ascii="Arial" w:hAnsi="Arial" w:cs="Arial"/>
                <w:sz w:val="24"/>
                <w:szCs w:val="24"/>
              </w:rPr>
              <w:t>IBM Cognos</w:t>
            </w:r>
          </w:p>
        </w:tc>
      </w:tr>
      <w:tr w:rsidR="009B578C" w:rsidRPr="001E0CF2" w14:paraId="077D382D" w14:textId="77777777" w:rsidTr="001E0CF2">
        <w:trPr>
          <w:trHeight w:val="516"/>
        </w:trPr>
        <w:tc>
          <w:tcPr>
            <w:tcW w:w="827" w:type="dxa"/>
            <w:tcBorders>
              <w:top w:val="single" w:sz="4" w:space="0" w:color="000000"/>
              <w:left w:val="single" w:sz="4" w:space="0" w:color="000000"/>
              <w:bottom w:val="single" w:sz="4" w:space="0" w:color="000000"/>
              <w:right w:val="single" w:sz="4" w:space="0" w:color="000000"/>
            </w:tcBorders>
          </w:tcPr>
          <w:p w14:paraId="2919E893" w14:textId="77777777" w:rsidR="009B578C" w:rsidRPr="001E0CF2" w:rsidRDefault="00000000">
            <w:pPr>
              <w:spacing w:after="0"/>
              <w:ind w:right="238"/>
              <w:jc w:val="right"/>
              <w:rPr>
                <w:rFonts w:ascii="Arial" w:hAnsi="Arial" w:cs="Arial"/>
                <w:sz w:val="24"/>
                <w:szCs w:val="24"/>
              </w:rPr>
            </w:pPr>
            <w:r w:rsidRPr="001E0CF2">
              <w:rPr>
                <w:rFonts w:ascii="Arial" w:eastAsia="Arial" w:hAnsi="Arial" w:cs="Arial"/>
                <w:sz w:val="24"/>
                <w:szCs w:val="24"/>
              </w:rPr>
              <w:t xml:space="preserve">3.  </w:t>
            </w:r>
          </w:p>
        </w:tc>
        <w:tc>
          <w:tcPr>
            <w:tcW w:w="3970" w:type="dxa"/>
            <w:tcBorders>
              <w:top w:val="single" w:sz="4" w:space="0" w:color="000000"/>
              <w:left w:val="single" w:sz="4" w:space="0" w:color="000000"/>
              <w:bottom w:val="single" w:sz="4" w:space="0" w:color="000000"/>
              <w:right w:val="single" w:sz="4" w:space="0" w:color="000000"/>
            </w:tcBorders>
          </w:tcPr>
          <w:p w14:paraId="61FC22B9" w14:textId="0F5E7C07" w:rsidR="009B578C" w:rsidRPr="001E0CF2" w:rsidRDefault="004248DA">
            <w:pPr>
              <w:spacing w:after="0"/>
              <w:rPr>
                <w:rFonts w:ascii="Arial" w:hAnsi="Arial" w:cs="Arial"/>
                <w:sz w:val="24"/>
                <w:szCs w:val="24"/>
              </w:rPr>
            </w:pPr>
            <w:r w:rsidRPr="001E0CF2">
              <w:rPr>
                <w:rFonts w:ascii="Arial" w:hAnsi="Arial" w:cs="Arial"/>
                <w:sz w:val="24"/>
                <w:szCs w:val="24"/>
              </w:rPr>
              <w:t>Dashboard</w:t>
            </w:r>
          </w:p>
        </w:tc>
        <w:tc>
          <w:tcPr>
            <w:tcW w:w="5170" w:type="dxa"/>
            <w:tcBorders>
              <w:top w:val="single" w:sz="4" w:space="0" w:color="000000"/>
              <w:left w:val="single" w:sz="4" w:space="0" w:color="000000"/>
              <w:bottom w:val="single" w:sz="4" w:space="0" w:color="000000"/>
              <w:right w:val="single" w:sz="4" w:space="0" w:color="000000"/>
            </w:tcBorders>
          </w:tcPr>
          <w:p w14:paraId="20CCEC73" w14:textId="6124E31C" w:rsidR="009B578C" w:rsidRPr="001E0CF2" w:rsidRDefault="001E0CF2" w:rsidP="001E0CF2">
            <w:pPr>
              <w:rPr>
                <w:rFonts w:ascii="Arial" w:hAnsi="Arial" w:cs="Arial"/>
                <w:sz w:val="24"/>
                <w:szCs w:val="24"/>
              </w:rPr>
            </w:pPr>
            <w:proofErr w:type="spellStart"/>
            <w:r w:rsidRPr="001E0CF2">
              <w:rPr>
                <w:rFonts w:ascii="Arial" w:hAnsi="Arial" w:cs="Arial"/>
                <w:sz w:val="24"/>
                <w:szCs w:val="24"/>
                <w:shd w:val="clear" w:color="auto" w:fill="FFFFFF"/>
              </w:rPr>
              <w:t>Analyze</w:t>
            </w:r>
            <w:proofErr w:type="spellEnd"/>
            <w:r w:rsidRPr="001E0CF2">
              <w:rPr>
                <w:rFonts w:ascii="Arial" w:hAnsi="Arial" w:cs="Arial"/>
                <w:sz w:val="24"/>
                <w:szCs w:val="24"/>
                <w:shd w:val="clear" w:color="auto" w:fill="FFFFFF"/>
              </w:rPr>
              <w:t xml:space="preserve"> powerful visualizations of your data in </w:t>
            </w:r>
            <w:r w:rsidRPr="001E0CF2">
              <w:rPr>
                <w:rStyle w:val="ph"/>
                <w:rFonts w:ascii="Arial" w:hAnsi="Arial" w:cs="Arial"/>
                <w:color w:val="161616"/>
                <w:sz w:val="24"/>
                <w:szCs w:val="24"/>
                <w:bdr w:val="none" w:sz="0" w:space="0" w:color="auto" w:frame="1"/>
                <w:shd w:val="clear" w:color="auto" w:fill="FFFFFF"/>
              </w:rPr>
              <w:t>IBM Cognos Analytics with Watson</w:t>
            </w:r>
            <w:r w:rsidRPr="001E0CF2">
              <w:rPr>
                <w:rFonts w:ascii="Arial" w:hAnsi="Arial" w:cs="Arial"/>
                <w:sz w:val="24"/>
                <w:szCs w:val="24"/>
                <w:shd w:val="clear" w:color="auto" w:fill="FFFFFF"/>
              </w:rPr>
              <w:t xml:space="preserve"> and </w:t>
            </w:r>
            <w:r w:rsidRPr="001E0CF2">
              <w:rPr>
                <w:rFonts w:ascii="Arial" w:hAnsi="Arial" w:cs="Arial"/>
                <w:sz w:val="24"/>
                <w:szCs w:val="24"/>
                <w:shd w:val="clear" w:color="auto" w:fill="FFFFFF"/>
              </w:rPr>
              <w:lastRenderedPageBreak/>
              <w:t>discover patterns and relationships that impact your business. Then, communicate the insights that you discovered in a dashboard and share it with others.</w:t>
            </w:r>
          </w:p>
        </w:tc>
        <w:tc>
          <w:tcPr>
            <w:tcW w:w="4097" w:type="dxa"/>
            <w:tcBorders>
              <w:top w:val="single" w:sz="4" w:space="0" w:color="000000"/>
              <w:left w:val="single" w:sz="4" w:space="0" w:color="000000"/>
              <w:bottom w:val="single" w:sz="4" w:space="0" w:color="000000"/>
              <w:right w:val="single" w:sz="4" w:space="0" w:color="000000"/>
            </w:tcBorders>
          </w:tcPr>
          <w:p w14:paraId="7097B810" w14:textId="5100E332" w:rsidR="009B578C" w:rsidRPr="001E0CF2" w:rsidRDefault="001E0CF2">
            <w:pPr>
              <w:spacing w:after="0"/>
              <w:rPr>
                <w:rFonts w:ascii="Arial" w:hAnsi="Arial" w:cs="Arial"/>
                <w:sz w:val="24"/>
                <w:szCs w:val="24"/>
              </w:rPr>
            </w:pPr>
            <w:r w:rsidRPr="001E0CF2">
              <w:rPr>
                <w:rFonts w:ascii="Arial" w:hAnsi="Arial" w:cs="Arial"/>
                <w:sz w:val="24"/>
                <w:szCs w:val="24"/>
              </w:rPr>
              <w:lastRenderedPageBreak/>
              <w:t>IBM Cognos</w:t>
            </w:r>
          </w:p>
        </w:tc>
      </w:tr>
      <w:tr w:rsidR="009B578C" w:rsidRPr="001E0CF2" w14:paraId="6F48E2E3" w14:textId="77777777" w:rsidTr="001E0CF2">
        <w:trPr>
          <w:trHeight w:val="768"/>
        </w:trPr>
        <w:tc>
          <w:tcPr>
            <w:tcW w:w="827" w:type="dxa"/>
            <w:tcBorders>
              <w:top w:val="single" w:sz="4" w:space="0" w:color="000000"/>
              <w:left w:val="single" w:sz="4" w:space="0" w:color="000000"/>
              <w:bottom w:val="single" w:sz="4" w:space="0" w:color="000000"/>
              <w:right w:val="single" w:sz="4" w:space="0" w:color="000000"/>
            </w:tcBorders>
          </w:tcPr>
          <w:p w14:paraId="69D7951C" w14:textId="612101A4" w:rsidR="009B578C" w:rsidRPr="001E0CF2" w:rsidRDefault="001E0CF2">
            <w:pPr>
              <w:spacing w:after="0"/>
              <w:ind w:right="238"/>
              <w:jc w:val="right"/>
              <w:rPr>
                <w:rFonts w:ascii="Arial" w:hAnsi="Arial" w:cs="Arial"/>
                <w:sz w:val="24"/>
                <w:szCs w:val="24"/>
              </w:rPr>
            </w:pPr>
            <w:r w:rsidRPr="001E0CF2">
              <w:rPr>
                <w:rFonts w:ascii="Arial" w:eastAsia="Arial" w:hAnsi="Arial" w:cs="Arial"/>
                <w:sz w:val="24"/>
                <w:szCs w:val="24"/>
              </w:rPr>
              <w:t>4.</w:t>
            </w:r>
            <w:r w:rsidR="00000000" w:rsidRPr="001E0CF2">
              <w:rPr>
                <w:rFonts w:ascii="Arial" w:eastAsia="Arial" w:hAnsi="Arial" w:cs="Arial"/>
                <w:sz w:val="24"/>
                <w:szCs w:val="24"/>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E803E19" w14:textId="51CFFC66" w:rsidR="009B578C" w:rsidRPr="001E0CF2" w:rsidRDefault="001E0CF2">
            <w:pPr>
              <w:spacing w:after="0"/>
              <w:rPr>
                <w:rFonts w:ascii="Arial" w:hAnsi="Arial" w:cs="Arial"/>
                <w:sz w:val="24"/>
                <w:szCs w:val="24"/>
              </w:rPr>
            </w:pPr>
            <w:r w:rsidRPr="001E0CF2">
              <w:rPr>
                <w:rFonts w:ascii="Arial" w:hAnsi="Arial" w:cs="Arial"/>
                <w:sz w:val="24"/>
                <w:szCs w:val="24"/>
              </w:rPr>
              <w:t>Accessibility</w:t>
            </w:r>
          </w:p>
        </w:tc>
        <w:tc>
          <w:tcPr>
            <w:tcW w:w="5170" w:type="dxa"/>
            <w:tcBorders>
              <w:top w:val="single" w:sz="4" w:space="0" w:color="000000"/>
              <w:left w:val="single" w:sz="4" w:space="0" w:color="000000"/>
              <w:bottom w:val="single" w:sz="4" w:space="0" w:color="000000"/>
              <w:right w:val="single" w:sz="4" w:space="0" w:color="000000"/>
            </w:tcBorders>
          </w:tcPr>
          <w:p w14:paraId="68DB0046" w14:textId="665DB754" w:rsidR="009B578C" w:rsidRPr="001E0CF2" w:rsidRDefault="001E0CF2">
            <w:pPr>
              <w:spacing w:after="0"/>
              <w:rPr>
                <w:rFonts w:ascii="Arial" w:hAnsi="Arial" w:cs="Arial"/>
                <w:sz w:val="24"/>
                <w:szCs w:val="24"/>
              </w:rPr>
            </w:pPr>
            <w:r w:rsidRPr="001E0CF2">
              <w:rPr>
                <w:rFonts w:ascii="Arial" w:hAnsi="Arial" w:cs="Arial"/>
                <w:color w:val="161616"/>
                <w:sz w:val="24"/>
                <w:szCs w:val="24"/>
                <w:shd w:val="clear" w:color="auto" w:fill="FFFFFF"/>
              </w:rPr>
              <w:t>Accessibility features assist users who have a disability, such as restricted mobility or limited vision, to use information technology content successfully. </w:t>
            </w:r>
            <w:r w:rsidRPr="001E0CF2">
              <w:rPr>
                <w:rStyle w:val="keyword"/>
                <w:rFonts w:ascii="Arial" w:hAnsi="Arial" w:cs="Arial"/>
                <w:color w:val="161616"/>
                <w:sz w:val="24"/>
                <w:szCs w:val="24"/>
                <w:bdr w:val="none" w:sz="0" w:space="0" w:color="auto" w:frame="1"/>
                <w:shd w:val="clear" w:color="auto" w:fill="FFFFFF"/>
              </w:rPr>
              <w:t>Cognos® Analytics</w:t>
            </w:r>
            <w:r w:rsidRPr="001E0CF2">
              <w:rPr>
                <w:rFonts w:ascii="Arial" w:hAnsi="Arial" w:cs="Arial"/>
                <w:color w:val="161616"/>
                <w:sz w:val="24"/>
                <w:szCs w:val="24"/>
                <w:shd w:val="clear" w:color="auto" w:fill="FFFFFF"/>
              </w:rPr>
              <w:t> includes accessibility features for navigating the user interface, and for authoring reports so that they're accessible for yourself or others.</w:t>
            </w:r>
          </w:p>
        </w:tc>
        <w:tc>
          <w:tcPr>
            <w:tcW w:w="4097" w:type="dxa"/>
            <w:tcBorders>
              <w:top w:val="single" w:sz="4" w:space="0" w:color="000000"/>
              <w:left w:val="single" w:sz="4" w:space="0" w:color="000000"/>
              <w:bottom w:val="single" w:sz="4" w:space="0" w:color="000000"/>
              <w:right w:val="single" w:sz="4" w:space="0" w:color="000000"/>
            </w:tcBorders>
          </w:tcPr>
          <w:p w14:paraId="34A66A4D" w14:textId="77777777" w:rsidR="009B578C" w:rsidRPr="001E0CF2" w:rsidRDefault="00000000">
            <w:pPr>
              <w:spacing w:after="0"/>
              <w:rPr>
                <w:rFonts w:ascii="Arial" w:hAnsi="Arial" w:cs="Arial"/>
                <w:sz w:val="24"/>
                <w:szCs w:val="24"/>
              </w:rPr>
            </w:pPr>
            <w:r w:rsidRPr="001E0CF2">
              <w:rPr>
                <w:rFonts w:ascii="Arial" w:eastAsia="Arial" w:hAnsi="Arial" w:cs="Arial"/>
                <w:sz w:val="24"/>
                <w:szCs w:val="24"/>
              </w:rPr>
              <w:t xml:space="preserve">Technology used </w:t>
            </w:r>
          </w:p>
        </w:tc>
      </w:tr>
    </w:tbl>
    <w:p w14:paraId="5A351347" w14:textId="77777777" w:rsidR="009B578C" w:rsidRPr="001E0CF2" w:rsidRDefault="00000000">
      <w:pPr>
        <w:spacing w:after="161"/>
        <w:rPr>
          <w:rFonts w:ascii="Arial" w:hAnsi="Arial" w:cs="Arial"/>
          <w:sz w:val="24"/>
          <w:szCs w:val="24"/>
        </w:rPr>
      </w:pPr>
      <w:r w:rsidRPr="001E0CF2">
        <w:rPr>
          <w:rFonts w:ascii="Arial" w:eastAsia="Arial" w:hAnsi="Arial" w:cs="Arial"/>
          <w:b/>
          <w:sz w:val="24"/>
          <w:szCs w:val="24"/>
        </w:rPr>
        <w:t xml:space="preserve"> </w:t>
      </w:r>
    </w:p>
    <w:p w14:paraId="41316B87" w14:textId="77777777" w:rsidR="009B578C" w:rsidRPr="001E0CF2" w:rsidRDefault="00000000">
      <w:pPr>
        <w:spacing w:after="158"/>
        <w:rPr>
          <w:rFonts w:ascii="Arial" w:hAnsi="Arial" w:cs="Arial"/>
          <w:sz w:val="24"/>
          <w:szCs w:val="24"/>
        </w:rPr>
      </w:pPr>
      <w:r w:rsidRPr="001E0CF2">
        <w:rPr>
          <w:rFonts w:ascii="Arial" w:eastAsia="Arial" w:hAnsi="Arial" w:cs="Arial"/>
          <w:b/>
          <w:sz w:val="24"/>
          <w:szCs w:val="24"/>
        </w:rPr>
        <w:t xml:space="preserve"> </w:t>
      </w:r>
    </w:p>
    <w:p w14:paraId="0AD92274" w14:textId="28AF48BF" w:rsidR="009B578C" w:rsidRPr="001E0CF2" w:rsidRDefault="009B578C" w:rsidP="001E0CF2">
      <w:pPr>
        <w:rPr>
          <w:rFonts w:ascii="Arial" w:hAnsi="Arial" w:cs="Arial"/>
          <w:sz w:val="24"/>
          <w:szCs w:val="24"/>
        </w:rPr>
      </w:pPr>
    </w:p>
    <w:p w14:paraId="470B6A26" w14:textId="77777777" w:rsidR="009B578C" w:rsidRPr="001E0CF2" w:rsidRDefault="00000000">
      <w:pPr>
        <w:spacing w:after="158"/>
        <w:rPr>
          <w:rFonts w:ascii="Arial" w:hAnsi="Arial" w:cs="Arial"/>
          <w:sz w:val="24"/>
          <w:szCs w:val="24"/>
        </w:rPr>
      </w:pPr>
      <w:r w:rsidRPr="001E0CF2">
        <w:rPr>
          <w:rFonts w:ascii="Arial" w:eastAsia="Arial" w:hAnsi="Arial" w:cs="Arial"/>
          <w:b/>
          <w:sz w:val="24"/>
          <w:szCs w:val="24"/>
        </w:rPr>
        <w:t xml:space="preserve"> </w:t>
      </w:r>
    </w:p>
    <w:p w14:paraId="1BF3FB83" w14:textId="77777777" w:rsidR="009B578C" w:rsidRPr="001E0CF2" w:rsidRDefault="00000000">
      <w:pPr>
        <w:spacing w:after="0"/>
        <w:rPr>
          <w:rFonts w:ascii="Arial" w:hAnsi="Arial" w:cs="Arial"/>
          <w:sz w:val="24"/>
          <w:szCs w:val="24"/>
        </w:rPr>
      </w:pPr>
      <w:r w:rsidRPr="001E0CF2">
        <w:rPr>
          <w:rFonts w:ascii="Arial" w:eastAsia="Arial" w:hAnsi="Arial" w:cs="Arial"/>
          <w:b/>
          <w:sz w:val="24"/>
          <w:szCs w:val="24"/>
        </w:rPr>
        <w:t xml:space="preserve"> </w:t>
      </w:r>
    </w:p>
    <w:sectPr w:rsidR="009B578C" w:rsidRPr="001E0CF2">
      <w:pgSz w:w="16838" w:h="11906" w:orient="landscape"/>
      <w:pgMar w:top="1445" w:right="2005" w:bottom="11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42125"/>
    <w:multiLevelType w:val="hybridMultilevel"/>
    <w:tmpl w:val="9CFA9706"/>
    <w:lvl w:ilvl="0" w:tplc="3572DB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D2C1DE">
      <w:start w:val="1"/>
      <w:numFmt w:val="lowerLetter"/>
      <w:lvlText w:val="%2"/>
      <w:lvlJc w:val="left"/>
      <w:pPr>
        <w:ind w:left="8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4A931C">
      <w:start w:val="1"/>
      <w:numFmt w:val="lowerRoman"/>
      <w:lvlText w:val="%3"/>
      <w:lvlJc w:val="left"/>
      <w:pPr>
        <w:ind w:left="8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8C46A2">
      <w:start w:val="1"/>
      <w:numFmt w:val="decimal"/>
      <w:lvlText w:val="%4"/>
      <w:lvlJc w:val="left"/>
      <w:pPr>
        <w:ind w:left="9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E6055A">
      <w:start w:val="1"/>
      <w:numFmt w:val="lowerLetter"/>
      <w:lvlText w:val="%5"/>
      <w:lvlJc w:val="left"/>
      <w:pPr>
        <w:ind w:left="10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0E19DA">
      <w:start w:val="1"/>
      <w:numFmt w:val="lowerRoman"/>
      <w:lvlText w:val="%6"/>
      <w:lvlJc w:val="left"/>
      <w:pPr>
        <w:ind w:left="10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AC93FA">
      <w:start w:val="1"/>
      <w:numFmt w:val="decimal"/>
      <w:lvlText w:val="%7"/>
      <w:lvlJc w:val="left"/>
      <w:pPr>
        <w:ind w:left="1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322642">
      <w:start w:val="1"/>
      <w:numFmt w:val="lowerLetter"/>
      <w:lvlText w:val="%8"/>
      <w:lvlJc w:val="left"/>
      <w:pPr>
        <w:ind w:left="1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EA1370">
      <w:start w:val="1"/>
      <w:numFmt w:val="lowerRoman"/>
      <w:lvlText w:val="%9"/>
      <w:lvlJc w:val="left"/>
      <w:pPr>
        <w:ind w:left="1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5554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8C"/>
    <w:rsid w:val="001E0CF2"/>
    <w:rsid w:val="00423EC6"/>
    <w:rsid w:val="004248DA"/>
    <w:rsid w:val="009B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1DFA"/>
  <w15:docId w15:val="{2D6DE01E-C0F0-407E-9E13-EDE14565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23EC6"/>
    <w:rPr>
      <w:color w:val="0000FF"/>
      <w:u w:val="single"/>
    </w:rPr>
  </w:style>
  <w:style w:type="character" w:customStyle="1" w:styleId="keyword">
    <w:name w:val="keyword"/>
    <w:basedOn w:val="DefaultParagraphFont"/>
    <w:rsid w:val="001E0CF2"/>
  </w:style>
  <w:style w:type="character" w:customStyle="1" w:styleId="ph">
    <w:name w:val="ph"/>
    <w:basedOn w:val="DefaultParagraphFont"/>
    <w:rsid w:val="001E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3" Type="http://schemas.openxmlformats.org/officeDocument/2006/relationships/settings" Target="settings.xml"/><Relationship Id="rId7" Type="http://schemas.openxmlformats.org/officeDocument/2006/relationships/hyperlink" Target="https://en.wikipedia.org/wiki/Data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science_competition_platform" TargetMode="External"/><Relationship Id="rId11" Type="http://schemas.openxmlformats.org/officeDocument/2006/relationships/theme" Target="theme/theme1.xml"/><Relationship Id="rId5" Type="http://schemas.openxmlformats.org/officeDocument/2006/relationships/hyperlink" Target="https://www.ibm.com/topics/data-visual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oogle_L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RAJESHWARI N</cp:lastModifiedBy>
  <cp:revision>2</cp:revision>
  <dcterms:created xsi:type="dcterms:W3CDTF">2023-10-29T18:34:00Z</dcterms:created>
  <dcterms:modified xsi:type="dcterms:W3CDTF">2023-10-29T18:34:00Z</dcterms:modified>
</cp:coreProperties>
</file>