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– In‑Depth Study</w:t>
      </w:r>
    </w:p>
    <w:p>
      <w:r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  <w:br/>
        <w:t>Machine Learning is a discipline that enables computers to learn patterns from data without being explicitly programmed.</w:t>
        <w:br/>
        <w:t>Instead of following fixed instructions, ML systems adjust their internal parameters based on examples. This capability</w:t>
        <w:br/>
        <w:t>makes them powerful for tasks involving complexity and variability.</w:t>
        <w:br/>
        <w:br/>
        <w:t>Supervised learning involves training models on labeled data where the correct output is known. Algorithms such as</w:t>
        <w:br/>
        <w:t>linear regression, decision trees, and neural networks fall into this category. Unsupervised learning, on the other</w:t>
        <w:br/>
        <w:t>hand, identifies hidden structures in unlabeled data using clustering and dimensionality reduction techniques.</w:t>
        <w:br/>
        <w:br/>
        <w:t>Reinforcement learning focuses on agents that learn through interaction with an environment. Rewards and penalties guide</w:t>
        <w:br/>
        <w:t>the learning process, allowing agents to optimize long‑term outcomes. This approach has achieved remarkable success in</w:t>
        <w:br/>
        <w:t>robotics and game playing.</w:t>
        <w:br/>
        <w:br/>
        <w:t>Feature engineering plays a vital role in model performance. Selecting relevant attributes improves accuracy and reduces</w:t>
        <w:br/>
        <w:t>computational cost. Model evaluation relies on metrics such as accuracy, precision, recall, and loss functions.</w:t>
        <w:br/>
        <w:br/>
        <w:t>Machine learning systems are widely deployed in recommendation engines, speech recognition, predictive maintenance,</w:t>
        <w:br/>
        <w:t>and cybersecurity. Scalability and data quality remain key challenges. Overfitting, underfitting, and data leakage are</w:t>
        <w:br/>
        <w:t>common pitfalls.</w:t>
        <w:br/>
        <w:br/>
        <w:t>The future of machine learning emphasizes automated model selection, federated learning, and privacy‑preserving</w:t>
        <w:br/>
        <w:t>techniques. As adoption increases, ethical and regulatory considerations continue to gain importance.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