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 changing world is modeled using a variable for each aspect of the world at each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Transition model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describes the probability distribution of the variables at time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given the state of the world at past times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Sensor model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describes the probability of each percept at time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given the current state of the world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Discrete time models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the world is viewed as a series of snapshots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 slices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Typically, delta between time slices are assumed equal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Delta can be controlled by the sensor or it can be dictated by the typical rates of change of the relevant variables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