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053386557"/>
        <w:docPartObj>
          <w:docPartGallery w:val="Cover Pages"/>
          <w:docPartUnique/>
        </w:docPartObj>
      </w:sdtPr>
      <w:sdtContent>
        <w:p w14:paraId="5F312A00" w14:textId="30F6723D" w:rsidR="0075701E" w:rsidRPr="003F572D" w:rsidRDefault="0075701E"/>
        <w:tbl>
          <w:tblPr>
            <w:tblpPr w:leftFromText="187" w:rightFromText="187" w:horzAnchor="margin" w:tblpXSpec="center" w:tblpY="2881"/>
            <w:tblW w:w="4000" w:type="pct"/>
            <w:tblBorders>
              <w:left w:val="single" w:sz="12" w:space="0" w:color="549E39" w:themeColor="accent1"/>
            </w:tblBorders>
            <w:tblCellMar>
              <w:left w:w="144" w:type="dxa"/>
              <w:right w:w="115" w:type="dxa"/>
            </w:tblCellMar>
            <w:tblLook w:val="04A0" w:firstRow="1" w:lastRow="0" w:firstColumn="1" w:lastColumn="0" w:noHBand="0" w:noVBand="1"/>
          </w:tblPr>
          <w:tblGrid>
            <w:gridCol w:w="7476"/>
          </w:tblGrid>
          <w:tr w:rsidR="0075701E" w:rsidRPr="003F572D" w14:paraId="3B1F0570" w14:textId="77777777" w:rsidTr="00A0745C">
            <w:sdt>
              <w:sdtPr>
                <w:rPr>
                  <w:color w:val="3E762A" w:themeColor="accent1" w:themeShade="BF"/>
                  <w:sz w:val="24"/>
                  <w:szCs w:val="24"/>
                </w:rPr>
                <w:alias w:val="Company"/>
                <w:id w:val="13406915"/>
                <w:placeholder>
                  <w:docPart w:val="C7D5E7D8764748A2B0C3FC90F03C149B"/>
                </w:placeholder>
                <w:dataBinding w:prefixMappings="xmlns:ns0='http://schemas.openxmlformats.org/officeDocument/2006/extended-properties'" w:xpath="/ns0:Properties[1]/ns0:Company[1]" w:storeItemID="{6668398D-A668-4E3E-A5EB-62B293D839F1}"/>
                <w:text/>
              </w:sdtPr>
              <w:sdtContent>
                <w:tc>
                  <w:tcPr>
                    <w:tcW w:w="7476" w:type="dxa"/>
                    <w:tcMar>
                      <w:top w:w="216" w:type="dxa"/>
                      <w:left w:w="115" w:type="dxa"/>
                      <w:bottom w:w="216" w:type="dxa"/>
                      <w:right w:w="115" w:type="dxa"/>
                    </w:tcMar>
                  </w:tcPr>
                  <w:p w14:paraId="7C253995" w14:textId="2497AE71" w:rsidR="0075701E" w:rsidRPr="003F572D" w:rsidRDefault="000F41CA">
                    <w:pPr>
                      <w:pStyle w:val="NoSpacing"/>
                      <w:rPr>
                        <w:color w:val="3E762A" w:themeColor="accent1" w:themeShade="BF"/>
                        <w:sz w:val="24"/>
                      </w:rPr>
                    </w:pPr>
                    <w:r w:rsidRPr="003F572D">
                      <w:rPr>
                        <w:color w:val="3E762A" w:themeColor="accent1" w:themeShade="BF"/>
                        <w:sz w:val="24"/>
                        <w:szCs w:val="24"/>
                      </w:rPr>
                      <w:t>ENT6606 - New Product Development</w:t>
                    </w:r>
                  </w:p>
                </w:tc>
              </w:sdtContent>
            </w:sdt>
          </w:tr>
          <w:tr w:rsidR="0075701E" w:rsidRPr="003F572D" w14:paraId="6436FF2B" w14:textId="77777777" w:rsidTr="00A0745C">
            <w:tc>
              <w:tcPr>
                <w:tcW w:w="7476" w:type="dxa"/>
              </w:tcPr>
              <w:sdt>
                <w:sdtPr>
                  <w:rPr>
                    <w:rFonts w:eastAsiaTheme="majorEastAsia" w:cstheme="majorBidi"/>
                    <w:color w:val="549E39" w:themeColor="accent1"/>
                    <w:sz w:val="88"/>
                    <w:szCs w:val="88"/>
                  </w:rPr>
                  <w:alias w:val="Title"/>
                  <w:id w:val="13406919"/>
                  <w:placeholder>
                    <w:docPart w:val="4EE6391AF5FB4E159E03A434731F5442"/>
                  </w:placeholder>
                  <w:dataBinding w:prefixMappings="xmlns:ns0='http://schemas.openxmlformats.org/package/2006/metadata/core-properties' xmlns:ns1='http://purl.org/dc/elements/1.1/'" w:xpath="/ns0:coreProperties[1]/ns1:title[1]" w:storeItemID="{6C3C8BC8-F283-45AE-878A-BAB7291924A1}"/>
                  <w:text/>
                </w:sdtPr>
                <w:sdtContent>
                  <w:p w14:paraId="30205A5A" w14:textId="3531C770" w:rsidR="0075701E" w:rsidRPr="003F572D" w:rsidRDefault="00CD075C">
                    <w:pPr>
                      <w:pStyle w:val="NoSpacing"/>
                      <w:spacing w:line="216" w:lineRule="auto"/>
                      <w:rPr>
                        <w:rFonts w:eastAsiaTheme="majorEastAsia" w:cstheme="majorBidi"/>
                        <w:color w:val="549E39" w:themeColor="accent1"/>
                        <w:sz w:val="88"/>
                        <w:szCs w:val="88"/>
                      </w:rPr>
                    </w:pPr>
                    <w:proofErr w:type="spellStart"/>
                    <w:r w:rsidRPr="003F572D">
                      <w:rPr>
                        <w:rFonts w:eastAsiaTheme="majorEastAsia" w:cstheme="majorBidi"/>
                        <w:color w:val="549E39" w:themeColor="accent1"/>
                        <w:sz w:val="88"/>
                        <w:szCs w:val="88"/>
                      </w:rPr>
                      <w:t>WireCO</w:t>
                    </w:r>
                    <w:proofErr w:type="spellEnd"/>
                  </w:p>
                </w:sdtContent>
              </w:sdt>
            </w:tc>
          </w:tr>
          <w:tr w:rsidR="0075701E" w:rsidRPr="003F572D" w14:paraId="592CB11B" w14:textId="77777777" w:rsidTr="00A0745C">
            <w:sdt>
              <w:sdtPr>
                <w:rPr>
                  <w:color w:val="3E762A" w:themeColor="accent1" w:themeShade="BF"/>
                  <w:sz w:val="24"/>
                  <w:szCs w:val="24"/>
                </w:rPr>
                <w:alias w:val="Subtitle"/>
                <w:id w:val="13406923"/>
                <w:placeholder>
                  <w:docPart w:val="9724C55F8C3B41A3ACC8F5F70A055443"/>
                </w:placeholder>
                <w:dataBinding w:prefixMappings="xmlns:ns0='http://schemas.openxmlformats.org/package/2006/metadata/core-properties' xmlns:ns1='http://purl.org/dc/elements/1.1/'" w:xpath="/ns0:coreProperties[1]/ns1:subject[1]" w:storeItemID="{6C3C8BC8-F283-45AE-878A-BAB7291924A1}"/>
                <w:text/>
              </w:sdtPr>
              <w:sdtContent>
                <w:tc>
                  <w:tcPr>
                    <w:tcW w:w="7476" w:type="dxa"/>
                    <w:tcMar>
                      <w:top w:w="216" w:type="dxa"/>
                      <w:left w:w="115" w:type="dxa"/>
                      <w:bottom w:w="216" w:type="dxa"/>
                      <w:right w:w="115" w:type="dxa"/>
                    </w:tcMar>
                  </w:tcPr>
                  <w:p w14:paraId="2CE7F19C" w14:textId="05C1D26F" w:rsidR="0075701E" w:rsidRPr="003F572D" w:rsidRDefault="00CD075C">
                    <w:pPr>
                      <w:pStyle w:val="NoSpacing"/>
                      <w:rPr>
                        <w:color w:val="3E762A" w:themeColor="accent1" w:themeShade="BF"/>
                        <w:sz w:val="24"/>
                      </w:rPr>
                    </w:pPr>
                    <w:r w:rsidRPr="003F572D">
                      <w:rPr>
                        <w:color w:val="3E762A" w:themeColor="accent1" w:themeShade="BF"/>
                        <w:sz w:val="24"/>
                        <w:szCs w:val="24"/>
                      </w:rPr>
                      <w:t>Final Project: Portfolio Analysis</w:t>
                    </w:r>
                  </w:p>
                </w:tc>
              </w:sdtContent>
            </w:sdt>
          </w:tr>
        </w:tbl>
        <w:p w14:paraId="4FB2D86C" w14:textId="157E7FB8" w:rsidR="0075701E" w:rsidRPr="003F572D" w:rsidRDefault="0075701E">
          <w:pPr>
            <w:ind w:firstLine="0"/>
          </w:pPr>
          <w:r w:rsidRPr="003F572D">
            <w:br w:type="page"/>
          </w:r>
        </w:p>
      </w:sdtContent>
    </w:sdt>
    <w:sdt>
      <w:sdtPr>
        <w:rPr>
          <w:rFonts w:asciiTheme="minorHAnsi" w:eastAsiaTheme="minorHAnsi" w:hAnsiTheme="minorHAnsi" w:cstheme="minorBidi"/>
          <w:color w:val="auto"/>
          <w:kern w:val="2"/>
          <w:sz w:val="20"/>
          <w:szCs w:val="20"/>
          <w14:ligatures w14:val="standardContextual"/>
        </w:rPr>
        <w:id w:val="1054127509"/>
        <w:docPartObj>
          <w:docPartGallery w:val="Table of Contents"/>
          <w:docPartUnique/>
        </w:docPartObj>
      </w:sdtPr>
      <w:sdtContent>
        <w:p w14:paraId="2C1EAA81" w14:textId="56036371" w:rsidR="00DA23AC" w:rsidRPr="003F572D" w:rsidRDefault="00DA23AC" w:rsidP="06D70DC4">
          <w:pPr>
            <w:pStyle w:val="TOCHeading"/>
            <w:rPr>
              <w:rFonts w:asciiTheme="minorHAnsi" w:hAnsiTheme="minorHAnsi"/>
            </w:rPr>
          </w:pPr>
          <w:r w:rsidRPr="003F572D">
            <w:rPr>
              <w:rFonts w:asciiTheme="minorHAnsi" w:hAnsiTheme="minorHAnsi"/>
            </w:rPr>
            <w:t>Table of Contents</w:t>
          </w:r>
        </w:p>
        <w:p w14:paraId="5C85FEA1" w14:textId="76EA0F74" w:rsidR="00F1671C" w:rsidRPr="003F572D" w:rsidRDefault="0098380A" w:rsidP="06D70DC4">
          <w:pPr>
            <w:pStyle w:val="TOC1"/>
            <w:tabs>
              <w:tab w:val="right" w:leader="dot" w:pos="9360"/>
            </w:tabs>
            <w:rPr>
              <w:rStyle w:val="Hyperlink"/>
              <w:noProof/>
            </w:rPr>
          </w:pPr>
          <w:r w:rsidRPr="003F572D">
            <w:fldChar w:fldCharType="begin"/>
          </w:r>
          <w:r w:rsidR="008E76E3" w:rsidRPr="003F572D">
            <w:instrText>TOC \o "1-3" \h \z \u</w:instrText>
          </w:r>
          <w:r w:rsidRPr="003F572D">
            <w:fldChar w:fldCharType="separate"/>
          </w:r>
          <w:hyperlink w:anchor="_Toc417991575">
            <w:r w:rsidR="06D70DC4" w:rsidRPr="003F572D">
              <w:rPr>
                <w:rStyle w:val="Hyperlink"/>
              </w:rPr>
              <w:t>Executive Summary</w:t>
            </w:r>
            <w:r w:rsidR="008E76E3" w:rsidRPr="003F572D">
              <w:tab/>
            </w:r>
            <w:r w:rsidR="008E76E3" w:rsidRPr="003F572D">
              <w:fldChar w:fldCharType="begin"/>
            </w:r>
            <w:r w:rsidR="008E76E3" w:rsidRPr="003F572D">
              <w:instrText>PAGEREF _Toc417991575 \h</w:instrText>
            </w:r>
            <w:r w:rsidR="008E76E3" w:rsidRPr="003F572D">
              <w:fldChar w:fldCharType="separate"/>
            </w:r>
            <w:r w:rsidR="06D70DC4" w:rsidRPr="003F572D">
              <w:rPr>
                <w:rStyle w:val="Hyperlink"/>
              </w:rPr>
              <w:t>2</w:t>
            </w:r>
            <w:r w:rsidR="008E76E3" w:rsidRPr="003F572D">
              <w:fldChar w:fldCharType="end"/>
            </w:r>
          </w:hyperlink>
        </w:p>
        <w:p w14:paraId="1B86608D" w14:textId="2A759576" w:rsidR="00F1671C" w:rsidRPr="003F572D" w:rsidRDefault="00000000" w:rsidP="06D70DC4">
          <w:pPr>
            <w:pStyle w:val="TOC2"/>
            <w:tabs>
              <w:tab w:val="right" w:leader="dot" w:pos="9360"/>
            </w:tabs>
            <w:rPr>
              <w:rStyle w:val="Hyperlink"/>
              <w:noProof/>
            </w:rPr>
          </w:pPr>
          <w:hyperlink w:anchor="_Toc1764646971">
            <w:r w:rsidR="06D70DC4" w:rsidRPr="003F572D">
              <w:rPr>
                <w:rStyle w:val="Hyperlink"/>
              </w:rPr>
              <w:t>Overview</w:t>
            </w:r>
            <w:r w:rsidR="0098380A" w:rsidRPr="003F572D">
              <w:tab/>
            </w:r>
            <w:r w:rsidR="0098380A" w:rsidRPr="003F572D">
              <w:fldChar w:fldCharType="begin"/>
            </w:r>
            <w:r w:rsidR="0098380A" w:rsidRPr="003F572D">
              <w:instrText>PAGEREF _Toc1764646971 \h</w:instrText>
            </w:r>
            <w:r w:rsidR="0098380A" w:rsidRPr="003F572D">
              <w:fldChar w:fldCharType="separate"/>
            </w:r>
            <w:r w:rsidR="06D70DC4" w:rsidRPr="003F572D">
              <w:rPr>
                <w:rStyle w:val="Hyperlink"/>
              </w:rPr>
              <w:t>3</w:t>
            </w:r>
            <w:r w:rsidR="0098380A" w:rsidRPr="003F572D">
              <w:fldChar w:fldCharType="end"/>
            </w:r>
          </w:hyperlink>
        </w:p>
        <w:p w14:paraId="0D32B095" w14:textId="4D98FDDF" w:rsidR="00F1671C" w:rsidRPr="003F572D" w:rsidRDefault="00000000" w:rsidP="06D70DC4">
          <w:pPr>
            <w:pStyle w:val="TOC2"/>
            <w:tabs>
              <w:tab w:val="right" w:leader="dot" w:pos="9360"/>
            </w:tabs>
            <w:rPr>
              <w:rStyle w:val="Hyperlink"/>
              <w:noProof/>
            </w:rPr>
          </w:pPr>
          <w:hyperlink w:anchor="_Toc750040056">
            <w:r w:rsidR="06D70DC4" w:rsidRPr="003F572D">
              <w:rPr>
                <w:rStyle w:val="Hyperlink"/>
              </w:rPr>
              <w:t>Strategic Analysis</w:t>
            </w:r>
            <w:r w:rsidR="0098380A" w:rsidRPr="003F572D">
              <w:tab/>
            </w:r>
            <w:r w:rsidR="0098380A" w:rsidRPr="003F572D">
              <w:fldChar w:fldCharType="begin"/>
            </w:r>
            <w:r w:rsidR="0098380A" w:rsidRPr="003F572D">
              <w:instrText>PAGEREF _Toc750040056 \h</w:instrText>
            </w:r>
            <w:r w:rsidR="0098380A" w:rsidRPr="003F572D">
              <w:fldChar w:fldCharType="separate"/>
            </w:r>
            <w:r w:rsidR="06D70DC4" w:rsidRPr="003F572D">
              <w:rPr>
                <w:rStyle w:val="Hyperlink"/>
              </w:rPr>
              <w:t>3</w:t>
            </w:r>
            <w:r w:rsidR="0098380A" w:rsidRPr="003F572D">
              <w:fldChar w:fldCharType="end"/>
            </w:r>
          </w:hyperlink>
        </w:p>
        <w:p w14:paraId="6CACEFCF" w14:textId="0BBDF62F" w:rsidR="00F1671C" w:rsidRPr="003F572D" w:rsidRDefault="00000000" w:rsidP="06D70DC4">
          <w:pPr>
            <w:pStyle w:val="TOC2"/>
            <w:tabs>
              <w:tab w:val="right" w:leader="dot" w:pos="9360"/>
            </w:tabs>
            <w:rPr>
              <w:rStyle w:val="Hyperlink"/>
              <w:noProof/>
            </w:rPr>
          </w:pPr>
          <w:hyperlink w:anchor="_Toc279292550">
            <w:r w:rsidR="06D70DC4" w:rsidRPr="003F572D">
              <w:rPr>
                <w:rStyle w:val="Hyperlink"/>
              </w:rPr>
              <w:t>Recommendations</w:t>
            </w:r>
            <w:r w:rsidR="0098380A" w:rsidRPr="003F572D">
              <w:tab/>
            </w:r>
            <w:r w:rsidR="0098380A" w:rsidRPr="003F572D">
              <w:fldChar w:fldCharType="begin"/>
            </w:r>
            <w:r w:rsidR="0098380A" w:rsidRPr="003F572D">
              <w:instrText>PAGEREF _Toc279292550 \h</w:instrText>
            </w:r>
            <w:r w:rsidR="0098380A" w:rsidRPr="003F572D">
              <w:fldChar w:fldCharType="separate"/>
            </w:r>
            <w:r w:rsidR="06D70DC4" w:rsidRPr="003F572D">
              <w:rPr>
                <w:rStyle w:val="Hyperlink"/>
              </w:rPr>
              <w:t>3</w:t>
            </w:r>
            <w:r w:rsidR="0098380A" w:rsidRPr="003F572D">
              <w:fldChar w:fldCharType="end"/>
            </w:r>
          </w:hyperlink>
        </w:p>
        <w:p w14:paraId="4178D46E" w14:textId="3F311C28" w:rsidR="00F1671C" w:rsidRPr="003F572D" w:rsidRDefault="00000000" w:rsidP="06D70DC4">
          <w:pPr>
            <w:pStyle w:val="TOC2"/>
            <w:tabs>
              <w:tab w:val="right" w:leader="dot" w:pos="9360"/>
            </w:tabs>
            <w:rPr>
              <w:rStyle w:val="Hyperlink"/>
              <w:noProof/>
            </w:rPr>
          </w:pPr>
          <w:hyperlink w:anchor="_Toc840497627">
            <w:r w:rsidR="06D70DC4" w:rsidRPr="003F572D">
              <w:rPr>
                <w:rStyle w:val="Hyperlink"/>
              </w:rPr>
              <w:t>Conclusion</w:t>
            </w:r>
            <w:r w:rsidR="0098380A" w:rsidRPr="003F572D">
              <w:tab/>
            </w:r>
            <w:r w:rsidR="0098380A" w:rsidRPr="003F572D">
              <w:fldChar w:fldCharType="begin"/>
            </w:r>
            <w:r w:rsidR="0098380A" w:rsidRPr="003F572D">
              <w:instrText>PAGEREF _Toc840497627 \h</w:instrText>
            </w:r>
            <w:r w:rsidR="0098380A" w:rsidRPr="003F572D">
              <w:fldChar w:fldCharType="separate"/>
            </w:r>
            <w:r w:rsidR="06D70DC4" w:rsidRPr="003F572D">
              <w:rPr>
                <w:rStyle w:val="Hyperlink"/>
              </w:rPr>
              <w:t>3</w:t>
            </w:r>
            <w:r w:rsidR="0098380A" w:rsidRPr="003F572D">
              <w:fldChar w:fldCharType="end"/>
            </w:r>
          </w:hyperlink>
        </w:p>
        <w:p w14:paraId="537A6018" w14:textId="7022A1AC" w:rsidR="00F1671C" w:rsidRPr="003F572D" w:rsidRDefault="00000000" w:rsidP="06D70DC4">
          <w:pPr>
            <w:pStyle w:val="TOC1"/>
            <w:tabs>
              <w:tab w:val="right" w:leader="dot" w:pos="9360"/>
            </w:tabs>
            <w:rPr>
              <w:rStyle w:val="Hyperlink"/>
              <w:noProof/>
            </w:rPr>
          </w:pPr>
          <w:hyperlink w:anchor="_Toc542470430">
            <w:r w:rsidR="06D70DC4" w:rsidRPr="003F572D">
              <w:rPr>
                <w:rStyle w:val="Hyperlink"/>
              </w:rPr>
              <w:t>1. Team</w:t>
            </w:r>
            <w:r w:rsidR="0098380A" w:rsidRPr="003F572D">
              <w:tab/>
            </w:r>
            <w:r w:rsidR="0098380A" w:rsidRPr="003F572D">
              <w:fldChar w:fldCharType="begin"/>
            </w:r>
            <w:r w:rsidR="0098380A" w:rsidRPr="003F572D">
              <w:instrText>PAGEREF _Toc542470430 \h</w:instrText>
            </w:r>
            <w:r w:rsidR="0098380A" w:rsidRPr="003F572D">
              <w:fldChar w:fldCharType="separate"/>
            </w:r>
            <w:r w:rsidR="06D70DC4" w:rsidRPr="003F572D">
              <w:rPr>
                <w:rStyle w:val="Hyperlink"/>
              </w:rPr>
              <w:t>3</w:t>
            </w:r>
            <w:r w:rsidR="0098380A" w:rsidRPr="003F572D">
              <w:fldChar w:fldCharType="end"/>
            </w:r>
          </w:hyperlink>
        </w:p>
        <w:p w14:paraId="18C55449" w14:textId="4B94C2FE" w:rsidR="00F1671C" w:rsidRPr="003F572D" w:rsidRDefault="00000000" w:rsidP="06D70DC4">
          <w:pPr>
            <w:pStyle w:val="TOC1"/>
            <w:tabs>
              <w:tab w:val="right" w:leader="dot" w:pos="9360"/>
            </w:tabs>
            <w:rPr>
              <w:rStyle w:val="Hyperlink"/>
              <w:noProof/>
            </w:rPr>
          </w:pPr>
          <w:hyperlink w:anchor="_Toc1908497447">
            <w:r w:rsidR="06D70DC4" w:rsidRPr="003F572D">
              <w:rPr>
                <w:rStyle w:val="Hyperlink"/>
              </w:rPr>
              <w:t>2. Chart Analysis</w:t>
            </w:r>
            <w:r w:rsidR="0098380A" w:rsidRPr="003F572D">
              <w:tab/>
            </w:r>
            <w:r w:rsidR="0098380A" w:rsidRPr="003F572D">
              <w:fldChar w:fldCharType="begin"/>
            </w:r>
            <w:r w:rsidR="0098380A" w:rsidRPr="003F572D">
              <w:instrText>PAGEREF _Toc1908497447 \h</w:instrText>
            </w:r>
            <w:r w:rsidR="0098380A" w:rsidRPr="003F572D">
              <w:fldChar w:fldCharType="separate"/>
            </w:r>
            <w:r w:rsidR="06D70DC4" w:rsidRPr="003F572D">
              <w:rPr>
                <w:rStyle w:val="Hyperlink"/>
              </w:rPr>
              <w:t>6</w:t>
            </w:r>
            <w:r w:rsidR="0098380A" w:rsidRPr="003F572D">
              <w:fldChar w:fldCharType="end"/>
            </w:r>
          </w:hyperlink>
        </w:p>
        <w:p w14:paraId="653F26A5" w14:textId="24C2A43F" w:rsidR="00F1671C" w:rsidRPr="003F572D" w:rsidRDefault="00000000" w:rsidP="06D70DC4">
          <w:pPr>
            <w:pStyle w:val="TOC2"/>
            <w:tabs>
              <w:tab w:val="right" w:leader="dot" w:pos="9360"/>
            </w:tabs>
            <w:rPr>
              <w:rStyle w:val="Hyperlink"/>
              <w:noProof/>
            </w:rPr>
          </w:pPr>
          <w:hyperlink w:anchor="_Toc1157475137">
            <w:r w:rsidR="06D70DC4" w:rsidRPr="003F572D">
              <w:rPr>
                <w:rStyle w:val="Hyperlink"/>
              </w:rPr>
              <w:t>2.1. Risk/NPV Chart and Risk/ROI Chart Analysis</w:t>
            </w:r>
            <w:r w:rsidR="0098380A" w:rsidRPr="003F572D">
              <w:tab/>
            </w:r>
            <w:r w:rsidR="0098380A" w:rsidRPr="003F572D">
              <w:fldChar w:fldCharType="begin"/>
            </w:r>
            <w:r w:rsidR="0098380A" w:rsidRPr="003F572D">
              <w:instrText>PAGEREF _Toc1157475137 \h</w:instrText>
            </w:r>
            <w:r w:rsidR="0098380A" w:rsidRPr="003F572D">
              <w:fldChar w:fldCharType="separate"/>
            </w:r>
            <w:r w:rsidR="06D70DC4" w:rsidRPr="003F572D">
              <w:rPr>
                <w:rStyle w:val="Hyperlink"/>
              </w:rPr>
              <w:t>7</w:t>
            </w:r>
            <w:r w:rsidR="0098380A" w:rsidRPr="003F572D">
              <w:fldChar w:fldCharType="end"/>
            </w:r>
          </w:hyperlink>
        </w:p>
        <w:p w14:paraId="42BA75A3" w14:textId="5D3D72B1" w:rsidR="00F1671C" w:rsidRPr="003F572D" w:rsidRDefault="00000000" w:rsidP="06D70DC4">
          <w:pPr>
            <w:pStyle w:val="TOC3"/>
            <w:tabs>
              <w:tab w:val="right" w:leader="dot" w:pos="9360"/>
            </w:tabs>
            <w:rPr>
              <w:rStyle w:val="Hyperlink"/>
              <w:noProof/>
            </w:rPr>
          </w:pPr>
          <w:hyperlink w:anchor="_Toc1733450020">
            <w:r w:rsidR="06D70DC4" w:rsidRPr="003F572D">
              <w:rPr>
                <w:rStyle w:val="Hyperlink"/>
              </w:rPr>
              <w:t>Cochlear wire</w:t>
            </w:r>
            <w:r w:rsidR="0098380A" w:rsidRPr="003F572D">
              <w:tab/>
            </w:r>
            <w:r w:rsidR="0098380A" w:rsidRPr="003F572D">
              <w:fldChar w:fldCharType="begin"/>
            </w:r>
            <w:r w:rsidR="0098380A" w:rsidRPr="003F572D">
              <w:instrText>PAGEREF _Toc1733450020 \h</w:instrText>
            </w:r>
            <w:r w:rsidR="0098380A" w:rsidRPr="003F572D">
              <w:fldChar w:fldCharType="separate"/>
            </w:r>
            <w:r w:rsidR="06D70DC4" w:rsidRPr="003F572D">
              <w:rPr>
                <w:rStyle w:val="Hyperlink"/>
              </w:rPr>
              <w:t>7</w:t>
            </w:r>
            <w:r w:rsidR="0098380A" w:rsidRPr="003F572D">
              <w:fldChar w:fldCharType="end"/>
            </w:r>
          </w:hyperlink>
        </w:p>
        <w:p w14:paraId="063FC510" w14:textId="617EDC30" w:rsidR="00F1671C" w:rsidRPr="003F572D" w:rsidRDefault="00000000" w:rsidP="06D70DC4">
          <w:pPr>
            <w:pStyle w:val="TOC3"/>
            <w:tabs>
              <w:tab w:val="right" w:leader="dot" w:pos="9360"/>
            </w:tabs>
            <w:rPr>
              <w:rStyle w:val="Hyperlink"/>
              <w:noProof/>
            </w:rPr>
          </w:pPr>
          <w:hyperlink w:anchor="_Toc916649974">
            <w:r w:rsidR="06D70DC4" w:rsidRPr="003F572D">
              <w:rPr>
                <w:rStyle w:val="Hyperlink"/>
              </w:rPr>
              <w:t>Glucose monitor wire</w:t>
            </w:r>
            <w:r w:rsidR="0098380A" w:rsidRPr="003F572D">
              <w:tab/>
            </w:r>
            <w:r w:rsidR="0098380A" w:rsidRPr="003F572D">
              <w:fldChar w:fldCharType="begin"/>
            </w:r>
            <w:r w:rsidR="0098380A" w:rsidRPr="003F572D">
              <w:instrText>PAGEREF _Toc916649974 \h</w:instrText>
            </w:r>
            <w:r w:rsidR="0098380A" w:rsidRPr="003F572D">
              <w:fldChar w:fldCharType="separate"/>
            </w:r>
            <w:r w:rsidR="06D70DC4" w:rsidRPr="003F572D">
              <w:rPr>
                <w:rStyle w:val="Hyperlink"/>
              </w:rPr>
              <w:t>7</w:t>
            </w:r>
            <w:r w:rsidR="0098380A" w:rsidRPr="003F572D">
              <w:fldChar w:fldCharType="end"/>
            </w:r>
          </w:hyperlink>
        </w:p>
        <w:p w14:paraId="577797EE" w14:textId="7E0E3A0E" w:rsidR="00F1671C" w:rsidRPr="003F572D" w:rsidRDefault="00000000" w:rsidP="06D70DC4">
          <w:pPr>
            <w:pStyle w:val="TOC3"/>
            <w:tabs>
              <w:tab w:val="right" w:leader="dot" w:pos="9360"/>
            </w:tabs>
            <w:rPr>
              <w:rStyle w:val="Hyperlink"/>
              <w:noProof/>
            </w:rPr>
          </w:pPr>
          <w:hyperlink w:anchor="_Toc1131271021">
            <w:r w:rsidR="06D70DC4" w:rsidRPr="003F572D">
              <w:rPr>
                <w:rStyle w:val="Hyperlink"/>
              </w:rPr>
              <w:t>Coated catheter wire</w:t>
            </w:r>
            <w:r w:rsidR="0098380A" w:rsidRPr="003F572D">
              <w:tab/>
            </w:r>
            <w:r w:rsidR="0098380A" w:rsidRPr="003F572D">
              <w:fldChar w:fldCharType="begin"/>
            </w:r>
            <w:r w:rsidR="0098380A" w:rsidRPr="003F572D">
              <w:instrText>PAGEREF _Toc1131271021 \h</w:instrText>
            </w:r>
            <w:r w:rsidR="0098380A" w:rsidRPr="003F572D">
              <w:fldChar w:fldCharType="separate"/>
            </w:r>
            <w:r w:rsidR="06D70DC4" w:rsidRPr="003F572D">
              <w:rPr>
                <w:rStyle w:val="Hyperlink"/>
              </w:rPr>
              <w:t>8</w:t>
            </w:r>
            <w:r w:rsidR="0098380A" w:rsidRPr="003F572D">
              <w:fldChar w:fldCharType="end"/>
            </w:r>
          </w:hyperlink>
        </w:p>
        <w:p w14:paraId="220C6A3E" w14:textId="746B2F29" w:rsidR="00F1671C" w:rsidRPr="003F572D" w:rsidRDefault="00000000" w:rsidP="06D70DC4">
          <w:pPr>
            <w:pStyle w:val="TOC3"/>
            <w:tabs>
              <w:tab w:val="right" w:leader="dot" w:pos="9360"/>
            </w:tabs>
            <w:rPr>
              <w:rStyle w:val="Hyperlink"/>
              <w:noProof/>
            </w:rPr>
          </w:pPr>
          <w:hyperlink w:anchor="_Toc459467140">
            <w:r w:rsidR="06D70DC4" w:rsidRPr="003F572D">
              <w:rPr>
                <w:rStyle w:val="Hyperlink"/>
              </w:rPr>
              <w:t>Catheter tube</w:t>
            </w:r>
            <w:r w:rsidR="0098380A" w:rsidRPr="003F572D">
              <w:tab/>
            </w:r>
            <w:r w:rsidR="0098380A" w:rsidRPr="003F572D">
              <w:fldChar w:fldCharType="begin"/>
            </w:r>
            <w:r w:rsidR="0098380A" w:rsidRPr="003F572D">
              <w:instrText>PAGEREF _Toc459467140 \h</w:instrText>
            </w:r>
            <w:r w:rsidR="0098380A" w:rsidRPr="003F572D">
              <w:fldChar w:fldCharType="separate"/>
            </w:r>
            <w:r w:rsidR="06D70DC4" w:rsidRPr="003F572D">
              <w:rPr>
                <w:rStyle w:val="Hyperlink"/>
              </w:rPr>
              <w:t>8</w:t>
            </w:r>
            <w:r w:rsidR="0098380A" w:rsidRPr="003F572D">
              <w:fldChar w:fldCharType="end"/>
            </w:r>
          </w:hyperlink>
        </w:p>
        <w:p w14:paraId="51548BC3" w14:textId="743004E7" w:rsidR="00F1671C" w:rsidRPr="003F572D" w:rsidRDefault="00000000" w:rsidP="06D70DC4">
          <w:pPr>
            <w:pStyle w:val="TOC2"/>
            <w:tabs>
              <w:tab w:val="right" w:leader="dot" w:pos="9360"/>
            </w:tabs>
            <w:rPr>
              <w:rStyle w:val="Hyperlink"/>
              <w:noProof/>
            </w:rPr>
          </w:pPr>
          <w:hyperlink w:anchor="_Toc1330385802">
            <w:r w:rsidR="06D70DC4" w:rsidRPr="003F572D">
              <w:rPr>
                <w:rStyle w:val="Hyperlink"/>
              </w:rPr>
              <w:t>2.2. Resource Building/Competitive Advantage and Resource Building/NPV Chart Analysis</w:t>
            </w:r>
            <w:r w:rsidR="0098380A" w:rsidRPr="003F572D">
              <w:tab/>
            </w:r>
            <w:r w:rsidR="0098380A" w:rsidRPr="003F572D">
              <w:fldChar w:fldCharType="begin"/>
            </w:r>
            <w:r w:rsidR="0098380A" w:rsidRPr="003F572D">
              <w:instrText>PAGEREF _Toc1330385802 \h</w:instrText>
            </w:r>
            <w:r w:rsidR="0098380A" w:rsidRPr="003F572D">
              <w:fldChar w:fldCharType="separate"/>
            </w:r>
            <w:r w:rsidR="06D70DC4" w:rsidRPr="003F572D">
              <w:rPr>
                <w:rStyle w:val="Hyperlink"/>
              </w:rPr>
              <w:t>8</w:t>
            </w:r>
            <w:r w:rsidR="0098380A" w:rsidRPr="003F572D">
              <w:fldChar w:fldCharType="end"/>
            </w:r>
          </w:hyperlink>
        </w:p>
        <w:p w14:paraId="33829D5E" w14:textId="5A2E6014" w:rsidR="00F1671C" w:rsidRPr="003F572D" w:rsidRDefault="00000000" w:rsidP="06D70DC4">
          <w:pPr>
            <w:pStyle w:val="TOC3"/>
            <w:tabs>
              <w:tab w:val="right" w:leader="dot" w:pos="9360"/>
            </w:tabs>
            <w:rPr>
              <w:rStyle w:val="Hyperlink"/>
              <w:noProof/>
            </w:rPr>
          </w:pPr>
          <w:hyperlink w:anchor="_Toc2132167635">
            <w:r w:rsidR="06D70DC4" w:rsidRPr="003F572D">
              <w:rPr>
                <w:rStyle w:val="Hyperlink"/>
              </w:rPr>
              <w:t>Cochlear wire</w:t>
            </w:r>
            <w:r w:rsidR="0098380A" w:rsidRPr="003F572D">
              <w:tab/>
            </w:r>
            <w:r w:rsidR="0098380A" w:rsidRPr="003F572D">
              <w:fldChar w:fldCharType="begin"/>
            </w:r>
            <w:r w:rsidR="0098380A" w:rsidRPr="003F572D">
              <w:instrText>PAGEREF _Toc2132167635 \h</w:instrText>
            </w:r>
            <w:r w:rsidR="0098380A" w:rsidRPr="003F572D">
              <w:fldChar w:fldCharType="separate"/>
            </w:r>
            <w:r w:rsidR="06D70DC4" w:rsidRPr="003F572D">
              <w:rPr>
                <w:rStyle w:val="Hyperlink"/>
              </w:rPr>
              <w:t>9</w:t>
            </w:r>
            <w:r w:rsidR="0098380A" w:rsidRPr="003F572D">
              <w:fldChar w:fldCharType="end"/>
            </w:r>
          </w:hyperlink>
        </w:p>
        <w:p w14:paraId="34DBFDB5" w14:textId="5AFCD53D" w:rsidR="00F1671C" w:rsidRPr="003F572D" w:rsidRDefault="00000000" w:rsidP="06D70DC4">
          <w:pPr>
            <w:pStyle w:val="TOC3"/>
            <w:tabs>
              <w:tab w:val="right" w:leader="dot" w:pos="9360"/>
            </w:tabs>
            <w:rPr>
              <w:rStyle w:val="Hyperlink"/>
              <w:noProof/>
            </w:rPr>
          </w:pPr>
          <w:hyperlink w:anchor="_Toc1157292688">
            <w:r w:rsidR="06D70DC4" w:rsidRPr="003F572D">
              <w:rPr>
                <w:rStyle w:val="Hyperlink"/>
              </w:rPr>
              <w:t>Glucose monitor wire</w:t>
            </w:r>
            <w:r w:rsidR="0098380A" w:rsidRPr="003F572D">
              <w:tab/>
            </w:r>
            <w:r w:rsidR="0098380A" w:rsidRPr="003F572D">
              <w:fldChar w:fldCharType="begin"/>
            </w:r>
            <w:r w:rsidR="0098380A" w:rsidRPr="003F572D">
              <w:instrText>PAGEREF _Toc1157292688 \h</w:instrText>
            </w:r>
            <w:r w:rsidR="0098380A" w:rsidRPr="003F572D">
              <w:fldChar w:fldCharType="separate"/>
            </w:r>
            <w:r w:rsidR="06D70DC4" w:rsidRPr="003F572D">
              <w:rPr>
                <w:rStyle w:val="Hyperlink"/>
              </w:rPr>
              <w:t>9</w:t>
            </w:r>
            <w:r w:rsidR="0098380A" w:rsidRPr="003F572D">
              <w:fldChar w:fldCharType="end"/>
            </w:r>
          </w:hyperlink>
        </w:p>
        <w:p w14:paraId="76A0EB6E" w14:textId="4D2E821D" w:rsidR="00F1671C" w:rsidRPr="003F572D" w:rsidRDefault="00000000" w:rsidP="06D70DC4">
          <w:pPr>
            <w:pStyle w:val="TOC3"/>
            <w:tabs>
              <w:tab w:val="right" w:leader="dot" w:pos="9360"/>
            </w:tabs>
            <w:rPr>
              <w:rStyle w:val="Hyperlink"/>
              <w:noProof/>
            </w:rPr>
          </w:pPr>
          <w:hyperlink w:anchor="_Toc1607886962">
            <w:r w:rsidR="06D70DC4" w:rsidRPr="003F572D">
              <w:rPr>
                <w:rStyle w:val="Hyperlink"/>
              </w:rPr>
              <w:t>Coated catheter wire</w:t>
            </w:r>
            <w:r w:rsidR="0098380A" w:rsidRPr="003F572D">
              <w:tab/>
            </w:r>
            <w:r w:rsidR="0098380A" w:rsidRPr="003F572D">
              <w:fldChar w:fldCharType="begin"/>
            </w:r>
            <w:r w:rsidR="0098380A" w:rsidRPr="003F572D">
              <w:instrText>PAGEREF _Toc1607886962 \h</w:instrText>
            </w:r>
            <w:r w:rsidR="0098380A" w:rsidRPr="003F572D">
              <w:fldChar w:fldCharType="separate"/>
            </w:r>
            <w:r w:rsidR="06D70DC4" w:rsidRPr="003F572D">
              <w:rPr>
                <w:rStyle w:val="Hyperlink"/>
              </w:rPr>
              <w:t>10</w:t>
            </w:r>
            <w:r w:rsidR="0098380A" w:rsidRPr="003F572D">
              <w:fldChar w:fldCharType="end"/>
            </w:r>
          </w:hyperlink>
        </w:p>
        <w:p w14:paraId="1674E3A2" w14:textId="60AB8D95" w:rsidR="00F1671C" w:rsidRPr="003F572D" w:rsidRDefault="00000000" w:rsidP="06D70DC4">
          <w:pPr>
            <w:pStyle w:val="TOC3"/>
            <w:tabs>
              <w:tab w:val="right" w:leader="dot" w:pos="9360"/>
            </w:tabs>
            <w:rPr>
              <w:rStyle w:val="Hyperlink"/>
              <w:noProof/>
            </w:rPr>
          </w:pPr>
          <w:hyperlink w:anchor="_Toc1664885382">
            <w:r w:rsidR="06D70DC4" w:rsidRPr="003F572D">
              <w:rPr>
                <w:rStyle w:val="Hyperlink"/>
              </w:rPr>
              <w:t>Catheter tube</w:t>
            </w:r>
            <w:r w:rsidR="0098380A" w:rsidRPr="003F572D">
              <w:tab/>
            </w:r>
            <w:r w:rsidR="0098380A" w:rsidRPr="003F572D">
              <w:fldChar w:fldCharType="begin"/>
            </w:r>
            <w:r w:rsidR="0098380A" w:rsidRPr="003F572D">
              <w:instrText>PAGEREF _Toc1664885382 \h</w:instrText>
            </w:r>
            <w:r w:rsidR="0098380A" w:rsidRPr="003F572D">
              <w:fldChar w:fldCharType="separate"/>
            </w:r>
            <w:r w:rsidR="06D70DC4" w:rsidRPr="003F572D">
              <w:rPr>
                <w:rStyle w:val="Hyperlink"/>
              </w:rPr>
              <w:t>10</w:t>
            </w:r>
            <w:r w:rsidR="0098380A" w:rsidRPr="003F572D">
              <w:fldChar w:fldCharType="end"/>
            </w:r>
          </w:hyperlink>
        </w:p>
        <w:p w14:paraId="1D4D7D51" w14:textId="34B8F8CB" w:rsidR="00F1671C" w:rsidRPr="003F572D" w:rsidRDefault="00000000" w:rsidP="06D70DC4">
          <w:pPr>
            <w:pStyle w:val="TOC2"/>
            <w:tabs>
              <w:tab w:val="right" w:leader="dot" w:pos="9360"/>
            </w:tabs>
            <w:rPr>
              <w:rStyle w:val="Hyperlink"/>
              <w:noProof/>
            </w:rPr>
          </w:pPr>
          <w:hyperlink w:anchor="_Toc641638015">
            <w:r w:rsidR="06D70DC4" w:rsidRPr="003F572D">
              <w:rPr>
                <w:rStyle w:val="Hyperlink"/>
              </w:rPr>
              <w:t>Summary</w:t>
            </w:r>
            <w:r w:rsidR="0098380A" w:rsidRPr="003F572D">
              <w:tab/>
            </w:r>
            <w:r w:rsidR="0098380A" w:rsidRPr="003F572D">
              <w:fldChar w:fldCharType="begin"/>
            </w:r>
            <w:r w:rsidR="0098380A" w:rsidRPr="003F572D">
              <w:instrText>PAGEREF _Toc641638015 \h</w:instrText>
            </w:r>
            <w:r w:rsidR="0098380A" w:rsidRPr="003F572D">
              <w:fldChar w:fldCharType="separate"/>
            </w:r>
            <w:r w:rsidR="06D70DC4" w:rsidRPr="003F572D">
              <w:rPr>
                <w:rStyle w:val="Hyperlink"/>
              </w:rPr>
              <w:t>10</w:t>
            </w:r>
            <w:r w:rsidR="0098380A" w:rsidRPr="003F572D">
              <w:fldChar w:fldCharType="end"/>
            </w:r>
          </w:hyperlink>
        </w:p>
        <w:p w14:paraId="40CD607F" w14:textId="1B8B8E44" w:rsidR="00F1671C" w:rsidRPr="003F572D" w:rsidRDefault="00000000" w:rsidP="06D70DC4">
          <w:pPr>
            <w:pStyle w:val="TOC3"/>
            <w:tabs>
              <w:tab w:val="right" w:leader="dot" w:pos="9360"/>
            </w:tabs>
            <w:rPr>
              <w:rStyle w:val="Hyperlink"/>
              <w:noProof/>
            </w:rPr>
          </w:pPr>
          <w:hyperlink w:anchor="_Toc361036548">
            <w:r w:rsidR="06D70DC4" w:rsidRPr="003F572D">
              <w:rPr>
                <w:rStyle w:val="Hyperlink"/>
              </w:rPr>
              <w:t>Cochlear wire</w:t>
            </w:r>
            <w:r w:rsidR="0098380A" w:rsidRPr="003F572D">
              <w:tab/>
            </w:r>
            <w:r w:rsidR="0098380A" w:rsidRPr="003F572D">
              <w:fldChar w:fldCharType="begin"/>
            </w:r>
            <w:r w:rsidR="0098380A" w:rsidRPr="003F572D">
              <w:instrText>PAGEREF _Toc361036548 \h</w:instrText>
            </w:r>
            <w:r w:rsidR="0098380A" w:rsidRPr="003F572D">
              <w:fldChar w:fldCharType="separate"/>
            </w:r>
            <w:r w:rsidR="06D70DC4" w:rsidRPr="003F572D">
              <w:rPr>
                <w:rStyle w:val="Hyperlink"/>
              </w:rPr>
              <w:t>10</w:t>
            </w:r>
            <w:r w:rsidR="0098380A" w:rsidRPr="003F572D">
              <w:fldChar w:fldCharType="end"/>
            </w:r>
          </w:hyperlink>
        </w:p>
        <w:p w14:paraId="21FBBA56" w14:textId="430742B4" w:rsidR="00F1671C" w:rsidRPr="003F572D" w:rsidRDefault="00000000" w:rsidP="06D70DC4">
          <w:pPr>
            <w:pStyle w:val="TOC3"/>
            <w:tabs>
              <w:tab w:val="right" w:leader="dot" w:pos="9360"/>
            </w:tabs>
            <w:rPr>
              <w:rStyle w:val="Hyperlink"/>
              <w:noProof/>
            </w:rPr>
          </w:pPr>
          <w:hyperlink w:anchor="_Toc1607126395">
            <w:r w:rsidR="06D70DC4" w:rsidRPr="003F572D">
              <w:rPr>
                <w:rStyle w:val="Hyperlink"/>
              </w:rPr>
              <w:t>Glucose monitor wire</w:t>
            </w:r>
            <w:r w:rsidR="0098380A" w:rsidRPr="003F572D">
              <w:tab/>
            </w:r>
            <w:r w:rsidR="0098380A" w:rsidRPr="003F572D">
              <w:fldChar w:fldCharType="begin"/>
            </w:r>
            <w:r w:rsidR="0098380A" w:rsidRPr="003F572D">
              <w:instrText>PAGEREF _Toc1607126395 \h</w:instrText>
            </w:r>
            <w:r w:rsidR="0098380A" w:rsidRPr="003F572D">
              <w:fldChar w:fldCharType="separate"/>
            </w:r>
            <w:r w:rsidR="06D70DC4" w:rsidRPr="003F572D">
              <w:rPr>
                <w:rStyle w:val="Hyperlink"/>
              </w:rPr>
              <w:t>11</w:t>
            </w:r>
            <w:r w:rsidR="0098380A" w:rsidRPr="003F572D">
              <w:fldChar w:fldCharType="end"/>
            </w:r>
          </w:hyperlink>
        </w:p>
        <w:p w14:paraId="512832AF" w14:textId="364E8EF1" w:rsidR="00F1671C" w:rsidRPr="003F572D" w:rsidRDefault="00000000" w:rsidP="06D70DC4">
          <w:pPr>
            <w:pStyle w:val="TOC3"/>
            <w:tabs>
              <w:tab w:val="right" w:leader="dot" w:pos="9360"/>
            </w:tabs>
            <w:rPr>
              <w:rStyle w:val="Hyperlink"/>
              <w:noProof/>
            </w:rPr>
          </w:pPr>
          <w:hyperlink w:anchor="_Toc1595968682">
            <w:r w:rsidR="06D70DC4" w:rsidRPr="003F572D">
              <w:rPr>
                <w:rStyle w:val="Hyperlink"/>
              </w:rPr>
              <w:t>Coated catheter wire</w:t>
            </w:r>
            <w:r w:rsidR="0098380A" w:rsidRPr="003F572D">
              <w:tab/>
            </w:r>
            <w:r w:rsidR="0098380A" w:rsidRPr="003F572D">
              <w:fldChar w:fldCharType="begin"/>
            </w:r>
            <w:r w:rsidR="0098380A" w:rsidRPr="003F572D">
              <w:instrText>PAGEREF _Toc1595968682 \h</w:instrText>
            </w:r>
            <w:r w:rsidR="0098380A" w:rsidRPr="003F572D">
              <w:fldChar w:fldCharType="separate"/>
            </w:r>
            <w:r w:rsidR="06D70DC4" w:rsidRPr="003F572D">
              <w:rPr>
                <w:rStyle w:val="Hyperlink"/>
              </w:rPr>
              <w:t>12</w:t>
            </w:r>
            <w:r w:rsidR="0098380A" w:rsidRPr="003F572D">
              <w:fldChar w:fldCharType="end"/>
            </w:r>
          </w:hyperlink>
        </w:p>
        <w:p w14:paraId="0E2D3B52" w14:textId="18DC4354" w:rsidR="00F1671C" w:rsidRPr="003F572D" w:rsidRDefault="00000000" w:rsidP="06D70DC4">
          <w:pPr>
            <w:pStyle w:val="TOC3"/>
            <w:tabs>
              <w:tab w:val="right" w:leader="dot" w:pos="9360"/>
            </w:tabs>
            <w:rPr>
              <w:rStyle w:val="Hyperlink"/>
              <w:noProof/>
            </w:rPr>
          </w:pPr>
          <w:hyperlink w:anchor="_Toc408298081">
            <w:r w:rsidR="06D70DC4" w:rsidRPr="003F572D">
              <w:rPr>
                <w:rStyle w:val="Hyperlink"/>
              </w:rPr>
              <w:t>Catheter tube</w:t>
            </w:r>
            <w:r w:rsidR="0098380A" w:rsidRPr="003F572D">
              <w:tab/>
            </w:r>
            <w:r w:rsidR="0098380A" w:rsidRPr="003F572D">
              <w:fldChar w:fldCharType="begin"/>
            </w:r>
            <w:r w:rsidR="0098380A" w:rsidRPr="003F572D">
              <w:instrText>PAGEREF _Toc408298081 \h</w:instrText>
            </w:r>
            <w:r w:rsidR="0098380A" w:rsidRPr="003F572D">
              <w:fldChar w:fldCharType="separate"/>
            </w:r>
            <w:r w:rsidR="06D70DC4" w:rsidRPr="003F572D">
              <w:rPr>
                <w:rStyle w:val="Hyperlink"/>
              </w:rPr>
              <w:t>12</w:t>
            </w:r>
            <w:r w:rsidR="0098380A" w:rsidRPr="003F572D">
              <w:fldChar w:fldCharType="end"/>
            </w:r>
          </w:hyperlink>
        </w:p>
        <w:p w14:paraId="784960CC" w14:textId="735F7317" w:rsidR="00F1671C" w:rsidRPr="003F572D" w:rsidRDefault="00000000" w:rsidP="06D70DC4">
          <w:pPr>
            <w:pStyle w:val="TOC1"/>
            <w:tabs>
              <w:tab w:val="right" w:leader="dot" w:pos="9360"/>
            </w:tabs>
            <w:rPr>
              <w:rStyle w:val="Hyperlink"/>
              <w:noProof/>
            </w:rPr>
          </w:pPr>
          <w:hyperlink w:anchor="_Toc181378185">
            <w:r w:rsidR="06D70DC4" w:rsidRPr="003F572D">
              <w:rPr>
                <w:rStyle w:val="Hyperlink"/>
              </w:rPr>
              <w:t>3. New Product Portfolio Analysis</w:t>
            </w:r>
            <w:r w:rsidR="0098380A" w:rsidRPr="003F572D">
              <w:tab/>
            </w:r>
            <w:r w:rsidR="0098380A" w:rsidRPr="003F572D">
              <w:fldChar w:fldCharType="begin"/>
            </w:r>
            <w:r w:rsidR="0098380A" w:rsidRPr="003F572D">
              <w:instrText>PAGEREF _Toc181378185 \h</w:instrText>
            </w:r>
            <w:r w:rsidR="0098380A" w:rsidRPr="003F572D">
              <w:fldChar w:fldCharType="separate"/>
            </w:r>
            <w:r w:rsidR="06D70DC4" w:rsidRPr="003F572D">
              <w:rPr>
                <w:rStyle w:val="Hyperlink"/>
              </w:rPr>
              <w:t>13</w:t>
            </w:r>
            <w:r w:rsidR="0098380A" w:rsidRPr="003F572D">
              <w:fldChar w:fldCharType="end"/>
            </w:r>
          </w:hyperlink>
        </w:p>
        <w:p w14:paraId="3213722A" w14:textId="45657F31" w:rsidR="00F1671C" w:rsidRPr="003F572D" w:rsidRDefault="00000000" w:rsidP="06D70DC4">
          <w:pPr>
            <w:pStyle w:val="TOC3"/>
            <w:tabs>
              <w:tab w:val="right" w:leader="dot" w:pos="9360"/>
            </w:tabs>
            <w:rPr>
              <w:rStyle w:val="Hyperlink"/>
              <w:noProof/>
            </w:rPr>
          </w:pPr>
          <w:hyperlink w:anchor="_Toc904492917">
            <w:r w:rsidR="06D70DC4" w:rsidRPr="003F572D">
              <w:rPr>
                <w:rStyle w:val="Hyperlink"/>
              </w:rPr>
              <w:t>Portfolio Value</w:t>
            </w:r>
            <w:r w:rsidR="0098380A" w:rsidRPr="003F572D">
              <w:tab/>
            </w:r>
            <w:r w:rsidR="0098380A" w:rsidRPr="003F572D">
              <w:fldChar w:fldCharType="begin"/>
            </w:r>
            <w:r w:rsidR="0098380A" w:rsidRPr="003F572D">
              <w:instrText>PAGEREF _Toc904492917 \h</w:instrText>
            </w:r>
            <w:r w:rsidR="0098380A" w:rsidRPr="003F572D">
              <w:fldChar w:fldCharType="separate"/>
            </w:r>
            <w:r w:rsidR="06D70DC4" w:rsidRPr="003F572D">
              <w:rPr>
                <w:rStyle w:val="Hyperlink"/>
              </w:rPr>
              <w:t>13</w:t>
            </w:r>
            <w:r w:rsidR="0098380A" w:rsidRPr="003F572D">
              <w:fldChar w:fldCharType="end"/>
            </w:r>
          </w:hyperlink>
        </w:p>
        <w:p w14:paraId="2F0F7912" w14:textId="7EAAE52A" w:rsidR="00F1671C" w:rsidRPr="003F572D" w:rsidRDefault="00000000" w:rsidP="06D70DC4">
          <w:pPr>
            <w:pStyle w:val="TOC3"/>
            <w:tabs>
              <w:tab w:val="right" w:leader="dot" w:pos="9360"/>
            </w:tabs>
            <w:rPr>
              <w:rStyle w:val="Hyperlink"/>
              <w:noProof/>
            </w:rPr>
          </w:pPr>
          <w:hyperlink w:anchor="_Toc1587954591">
            <w:r w:rsidR="06D70DC4" w:rsidRPr="003F572D">
              <w:rPr>
                <w:rStyle w:val="Hyperlink"/>
              </w:rPr>
              <w:t>Portfolio Balance</w:t>
            </w:r>
            <w:r w:rsidR="0098380A" w:rsidRPr="003F572D">
              <w:tab/>
            </w:r>
            <w:r w:rsidR="0098380A" w:rsidRPr="003F572D">
              <w:fldChar w:fldCharType="begin"/>
            </w:r>
            <w:r w:rsidR="0098380A" w:rsidRPr="003F572D">
              <w:instrText>PAGEREF _Toc1587954591 \h</w:instrText>
            </w:r>
            <w:r w:rsidR="0098380A" w:rsidRPr="003F572D">
              <w:fldChar w:fldCharType="separate"/>
            </w:r>
            <w:r w:rsidR="06D70DC4" w:rsidRPr="003F572D">
              <w:rPr>
                <w:rStyle w:val="Hyperlink"/>
              </w:rPr>
              <w:t>14</w:t>
            </w:r>
            <w:r w:rsidR="0098380A" w:rsidRPr="003F572D">
              <w:fldChar w:fldCharType="end"/>
            </w:r>
          </w:hyperlink>
        </w:p>
        <w:p w14:paraId="7FA469C6" w14:textId="3C838FF4" w:rsidR="00F1671C" w:rsidRPr="003F572D" w:rsidRDefault="00000000" w:rsidP="06D70DC4">
          <w:pPr>
            <w:pStyle w:val="TOC3"/>
            <w:tabs>
              <w:tab w:val="right" w:leader="dot" w:pos="9360"/>
            </w:tabs>
            <w:rPr>
              <w:rStyle w:val="Hyperlink"/>
              <w:noProof/>
            </w:rPr>
          </w:pPr>
          <w:hyperlink w:anchor="_Toc842335351">
            <w:r w:rsidR="06D70DC4" w:rsidRPr="003F572D">
              <w:rPr>
                <w:rStyle w:val="Hyperlink"/>
              </w:rPr>
              <w:t>Potential for Renewal</w:t>
            </w:r>
            <w:r w:rsidR="0098380A" w:rsidRPr="003F572D">
              <w:tab/>
            </w:r>
            <w:r w:rsidR="0098380A" w:rsidRPr="003F572D">
              <w:fldChar w:fldCharType="begin"/>
            </w:r>
            <w:r w:rsidR="0098380A" w:rsidRPr="003F572D">
              <w:instrText>PAGEREF _Toc842335351 \h</w:instrText>
            </w:r>
            <w:r w:rsidR="0098380A" w:rsidRPr="003F572D">
              <w:fldChar w:fldCharType="separate"/>
            </w:r>
            <w:r w:rsidR="06D70DC4" w:rsidRPr="003F572D">
              <w:rPr>
                <w:rStyle w:val="Hyperlink"/>
              </w:rPr>
              <w:t>15</w:t>
            </w:r>
            <w:r w:rsidR="0098380A" w:rsidRPr="003F572D">
              <w:fldChar w:fldCharType="end"/>
            </w:r>
          </w:hyperlink>
        </w:p>
        <w:p w14:paraId="617AC0A5" w14:textId="544397A7" w:rsidR="00F1671C" w:rsidRPr="003F572D" w:rsidRDefault="00000000" w:rsidP="06D70DC4">
          <w:pPr>
            <w:pStyle w:val="TOC3"/>
            <w:tabs>
              <w:tab w:val="right" w:leader="dot" w:pos="9360"/>
            </w:tabs>
            <w:rPr>
              <w:rStyle w:val="Hyperlink"/>
              <w:noProof/>
            </w:rPr>
          </w:pPr>
          <w:hyperlink w:anchor="_Toc882387255">
            <w:r w:rsidR="06D70DC4" w:rsidRPr="003F572D">
              <w:rPr>
                <w:rStyle w:val="Hyperlink"/>
              </w:rPr>
              <w:t>Overall Portfolio Analysis</w:t>
            </w:r>
            <w:r w:rsidR="0098380A" w:rsidRPr="003F572D">
              <w:tab/>
            </w:r>
            <w:r w:rsidR="0098380A" w:rsidRPr="003F572D">
              <w:fldChar w:fldCharType="begin"/>
            </w:r>
            <w:r w:rsidR="0098380A" w:rsidRPr="003F572D">
              <w:instrText>PAGEREF _Toc882387255 \h</w:instrText>
            </w:r>
            <w:r w:rsidR="0098380A" w:rsidRPr="003F572D">
              <w:fldChar w:fldCharType="separate"/>
            </w:r>
            <w:r w:rsidR="06D70DC4" w:rsidRPr="003F572D">
              <w:rPr>
                <w:rStyle w:val="Hyperlink"/>
              </w:rPr>
              <w:t>15</w:t>
            </w:r>
            <w:r w:rsidR="0098380A" w:rsidRPr="003F572D">
              <w:fldChar w:fldCharType="end"/>
            </w:r>
          </w:hyperlink>
        </w:p>
        <w:p w14:paraId="3D3D738D" w14:textId="0169552C" w:rsidR="00F1671C" w:rsidRPr="003F572D" w:rsidRDefault="00000000" w:rsidP="06D70DC4">
          <w:pPr>
            <w:pStyle w:val="TOC2"/>
            <w:tabs>
              <w:tab w:val="right" w:leader="dot" w:pos="9360"/>
            </w:tabs>
            <w:rPr>
              <w:rStyle w:val="Hyperlink"/>
              <w:noProof/>
            </w:rPr>
          </w:pPr>
          <w:hyperlink w:anchor="_Toc877920121">
            <w:r w:rsidR="06D70DC4" w:rsidRPr="003F572D">
              <w:rPr>
                <w:rStyle w:val="Hyperlink"/>
              </w:rPr>
              <w:t>4. Recommendations</w:t>
            </w:r>
            <w:r w:rsidR="0098380A" w:rsidRPr="003F572D">
              <w:tab/>
            </w:r>
            <w:r w:rsidR="0098380A" w:rsidRPr="003F572D">
              <w:fldChar w:fldCharType="begin"/>
            </w:r>
            <w:r w:rsidR="0098380A" w:rsidRPr="003F572D">
              <w:instrText>PAGEREF _Toc877920121 \h</w:instrText>
            </w:r>
            <w:r w:rsidR="0098380A" w:rsidRPr="003F572D">
              <w:fldChar w:fldCharType="separate"/>
            </w:r>
            <w:r w:rsidR="06D70DC4" w:rsidRPr="003F572D">
              <w:rPr>
                <w:rStyle w:val="Hyperlink"/>
              </w:rPr>
              <w:t>16</w:t>
            </w:r>
            <w:r w:rsidR="0098380A" w:rsidRPr="003F572D">
              <w:fldChar w:fldCharType="end"/>
            </w:r>
          </w:hyperlink>
          <w:r w:rsidR="0098380A" w:rsidRPr="003F572D">
            <w:fldChar w:fldCharType="end"/>
          </w:r>
        </w:p>
      </w:sdtContent>
    </w:sdt>
    <w:p w14:paraId="2F7FEFF4" w14:textId="7986BA7E" w:rsidR="00DA23AC" w:rsidRPr="003F572D" w:rsidRDefault="00DA23AC"/>
    <w:p w14:paraId="4FE35498" w14:textId="77777777" w:rsidR="0075701E" w:rsidRPr="003F572D" w:rsidRDefault="0075701E" w:rsidP="0075701E">
      <w:pPr>
        <w:ind w:left="720" w:hanging="360"/>
      </w:pPr>
    </w:p>
    <w:p w14:paraId="06EFD470" w14:textId="77777777" w:rsidR="0075701E" w:rsidRPr="003F572D" w:rsidRDefault="0075701E">
      <w:pPr>
        <w:ind w:firstLine="0"/>
        <w:rPr>
          <w:rFonts w:eastAsiaTheme="majorEastAsia" w:cstheme="majorBidi"/>
          <w:color w:val="3E762A" w:themeColor="accent1" w:themeShade="BF"/>
          <w:sz w:val="40"/>
          <w:szCs w:val="40"/>
        </w:rPr>
      </w:pPr>
      <w:r w:rsidRPr="003F572D">
        <w:br w:type="page"/>
      </w:r>
    </w:p>
    <w:p w14:paraId="14AEA943" w14:textId="238ED3CD" w:rsidR="000F41CA" w:rsidRPr="003F572D" w:rsidRDefault="00B518C3" w:rsidP="06D70DC4">
      <w:pPr>
        <w:pStyle w:val="Heading1"/>
        <w:ind w:firstLine="0"/>
        <w:rPr>
          <w:rFonts w:asciiTheme="minorHAnsi" w:hAnsiTheme="minorHAnsi"/>
        </w:rPr>
      </w:pPr>
      <w:bookmarkStart w:id="0" w:name="_Toc417991575"/>
      <w:r w:rsidRPr="003F572D">
        <w:rPr>
          <w:rFonts w:asciiTheme="minorHAnsi" w:hAnsiTheme="minorHAnsi"/>
        </w:rPr>
        <w:lastRenderedPageBreak/>
        <w:t>Executive Summary</w:t>
      </w:r>
      <w:bookmarkEnd w:id="0"/>
    </w:p>
    <w:p w14:paraId="48B7F494" w14:textId="6E177349" w:rsidR="000F41CA" w:rsidRPr="003F572D" w:rsidRDefault="000F41CA" w:rsidP="06D70DC4">
      <w:pPr>
        <w:pStyle w:val="Heading2"/>
        <w:ind w:firstLine="0"/>
        <w:jc w:val="both"/>
        <w:rPr>
          <w:rFonts w:asciiTheme="minorHAnsi" w:hAnsiTheme="minorHAnsi"/>
        </w:rPr>
      </w:pPr>
      <w:bookmarkStart w:id="1" w:name="_Toc1764646971"/>
      <w:r w:rsidRPr="003F572D">
        <w:rPr>
          <w:rFonts w:asciiTheme="minorHAnsi" w:hAnsiTheme="minorHAnsi"/>
        </w:rPr>
        <w:t>Overview</w:t>
      </w:r>
      <w:bookmarkEnd w:id="1"/>
    </w:p>
    <w:p w14:paraId="542EBFFC" w14:textId="77777777" w:rsidR="000F41CA" w:rsidRPr="003F572D" w:rsidRDefault="000F41CA" w:rsidP="2E83234D">
      <w:pPr>
        <w:jc w:val="both"/>
      </w:pPr>
      <w:proofErr w:type="spellStart"/>
      <w:r w:rsidRPr="003F572D">
        <w:t>WireCO</w:t>
      </w:r>
      <w:proofErr w:type="spellEnd"/>
      <w:r w:rsidRPr="003F572D">
        <w:t xml:space="preserve">, a pioneering entity in the field of medical devices, particularly focuses on the development of innovative wire-based products catering to diverse healthcare needs. The company's product portfolio, as highlighted in the final project analysis, includes notable offerings such as the Cochlear Wire, Glucose Monitor Wire, Coated Catheter Wire, and Catheter Tube. These products underscore </w:t>
      </w:r>
      <w:proofErr w:type="spellStart"/>
      <w:r w:rsidRPr="003F572D">
        <w:t>WireCO's</w:t>
      </w:r>
      <w:proofErr w:type="spellEnd"/>
      <w:r w:rsidRPr="003F572D">
        <w:t xml:space="preserve"> commitment to harnessing technology for impactful healthcare solutions, blending efficiency with cutting-edge innovation.</w:t>
      </w:r>
    </w:p>
    <w:p w14:paraId="7D97BE0D" w14:textId="77777777" w:rsidR="000F41CA" w:rsidRPr="003F572D" w:rsidRDefault="000F41CA" w:rsidP="06D70DC4">
      <w:pPr>
        <w:pStyle w:val="Heading2"/>
        <w:ind w:firstLine="0"/>
        <w:jc w:val="both"/>
        <w:rPr>
          <w:rFonts w:asciiTheme="minorHAnsi" w:hAnsiTheme="minorHAnsi"/>
        </w:rPr>
      </w:pPr>
      <w:bookmarkStart w:id="2" w:name="_Toc750040056"/>
      <w:r w:rsidRPr="003F572D">
        <w:rPr>
          <w:rFonts w:asciiTheme="minorHAnsi" w:hAnsiTheme="minorHAnsi"/>
        </w:rPr>
        <w:t>Strategic Analysis</w:t>
      </w:r>
      <w:bookmarkEnd w:id="2"/>
    </w:p>
    <w:p w14:paraId="241D72F8" w14:textId="5B7CA28B" w:rsidR="000F41CA" w:rsidRPr="003F572D" w:rsidRDefault="000F41CA" w:rsidP="2E83234D">
      <w:pPr>
        <w:jc w:val="both"/>
      </w:pPr>
      <w:r w:rsidRPr="003F572D">
        <w:t>The portfolio analysis reveals a well-rounded array of</w:t>
      </w:r>
      <w:r w:rsidR="00B518C3" w:rsidRPr="003F572D">
        <w:t xml:space="preserve"> potential</w:t>
      </w:r>
      <w:r w:rsidRPr="003F572D">
        <w:t xml:space="preserve"> products, each with its unique value proposition and strategic fit within the broader market landscape. The Cochlear Wire emerges as </w:t>
      </w:r>
      <w:r w:rsidR="236BB28C" w:rsidRPr="003F572D">
        <w:t>an</w:t>
      </w:r>
      <w:r w:rsidRPr="003F572D">
        <w:t xml:space="preserve"> </w:t>
      </w:r>
      <w:r w:rsidR="002D3C5C" w:rsidRPr="003F572D">
        <w:t>outstanding</w:t>
      </w:r>
      <w:r w:rsidRPr="003F572D">
        <w:t xml:space="preserve"> product within the portfolio, characterized by low technical and market risks, high Net Present Value (NPV), and significant Return on Investment (ROI), making it </w:t>
      </w:r>
      <w:r w:rsidR="002D3C5C" w:rsidRPr="003F572D">
        <w:t>an</w:t>
      </w:r>
      <w:r w:rsidRPr="003F572D">
        <w:t xml:space="preserve"> </w:t>
      </w:r>
      <w:r w:rsidR="002D3C5C" w:rsidRPr="003F572D">
        <w:t>ideal</w:t>
      </w:r>
      <w:r w:rsidRPr="003F572D">
        <w:t xml:space="preserve"> example of efficiency and reliability. Conversely, the Glucose Monitor Wire, despite higher risks, showcases </w:t>
      </w:r>
      <w:proofErr w:type="spellStart"/>
      <w:r w:rsidRPr="003F572D">
        <w:t>WireCO's</w:t>
      </w:r>
      <w:proofErr w:type="spellEnd"/>
      <w:r w:rsidRPr="003F572D">
        <w:t xml:space="preserve"> readiness to embrace high-risk, high-reward ventures that promise market disruption and substantial growth.</w:t>
      </w:r>
      <w:r w:rsidR="70A106A7" w:rsidRPr="003F572D">
        <w:t xml:space="preserve"> </w:t>
      </w:r>
      <w:r w:rsidRPr="003F572D">
        <w:t>The Coated Catheter Wire and Catheter Tube, while not as financially potent, contribute to the portfolio's diversity</w:t>
      </w:r>
      <w:r w:rsidR="00E672BB" w:rsidRPr="003F572D">
        <w:t xml:space="preserve">. These products may require extensive </w:t>
      </w:r>
      <w:r w:rsidRPr="003F572D">
        <w:t xml:space="preserve">market adaptability and strategic positioning. This balanced approach ensures that </w:t>
      </w:r>
      <w:proofErr w:type="spellStart"/>
      <w:r w:rsidRPr="003F572D">
        <w:t>WireCO</w:t>
      </w:r>
      <w:proofErr w:type="spellEnd"/>
      <w:r w:rsidRPr="003F572D">
        <w:t xml:space="preserve"> not only mitigates overall risk but also maintains a trajectory of sustainable growth and industry leadership.</w:t>
      </w:r>
    </w:p>
    <w:p w14:paraId="18D05F1A" w14:textId="77777777" w:rsidR="000F41CA" w:rsidRPr="003F572D" w:rsidRDefault="000F41CA" w:rsidP="06D70DC4">
      <w:pPr>
        <w:pStyle w:val="Heading2"/>
        <w:ind w:firstLine="0"/>
        <w:jc w:val="both"/>
        <w:rPr>
          <w:rFonts w:asciiTheme="minorHAnsi" w:hAnsiTheme="minorHAnsi"/>
        </w:rPr>
      </w:pPr>
      <w:bookmarkStart w:id="3" w:name="_Toc279292550"/>
      <w:r w:rsidRPr="003F572D">
        <w:rPr>
          <w:rFonts w:asciiTheme="minorHAnsi" w:hAnsiTheme="minorHAnsi"/>
        </w:rPr>
        <w:t>Recommendations</w:t>
      </w:r>
      <w:bookmarkEnd w:id="3"/>
    </w:p>
    <w:p w14:paraId="3BB2A4C2" w14:textId="74D56D2F" w:rsidR="000F41CA" w:rsidRPr="003F572D" w:rsidRDefault="000F41CA" w:rsidP="2E83234D">
      <w:pPr>
        <w:jc w:val="both"/>
      </w:pPr>
      <w:proofErr w:type="spellStart"/>
      <w:r w:rsidRPr="003F572D">
        <w:t>WireCO</w:t>
      </w:r>
      <w:proofErr w:type="spellEnd"/>
      <w:r w:rsidRPr="003F572D">
        <w:t xml:space="preserve"> is advised to prioritize </w:t>
      </w:r>
      <w:proofErr w:type="gramStart"/>
      <w:r w:rsidRPr="003F572D">
        <w:t>the Cochlear</w:t>
      </w:r>
      <w:proofErr w:type="gramEnd"/>
      <w:r w:rsidRPr="003F572D">
        <w:t xml:space="preserve"> Wire, leveraging its strong financial and strategic standing to underpin future ventures. The Glucose Monitor Wire, with its potential for market leadership and innovation, should remain a key focus, albeit with measured risk management. </w:t>
      </w:r>
      <w:proofErr w:type="spellStart"/>
      <w:r w:rsidRPr="003F572D">
        <w:t>WireCO</w:t>
      </w:r>
      <w:proofErr w:type="spellEnd"/>
      <w:r w:rsidRPr="003F572D">
        <w:t xml:space="preserve"> should also deepen market research for the Coated Catheter Wire and Catheter Tube to enhance their market appeal and alignment with the company's growth objectives.</w:t>
      </w:r>
      <w:r w:rsidR="00E672BB" w:rsidRPr="003F572D">
        <w:t xml:space="preserve"> Further, i</w:t>
      </w:r>
      <w:r w:rsidRPr="003F572D">
        <w:t xml:space="preserve">n pursuit of sustained innovation and competitiveness, </w:t>
      </w:r>
      <w:proofErr w:type="spellStart"/>
      <w:r w:rsidRPr="003F572D">
        <w:t>WireCO</w:t>
      </w:r>
      <w:proofErr w:type="spellEnd"/>
      <w:r w:rsidRPr="003F572D">
        <w:t xml:space="preserve"> should explore diversification avenues while maintaining a cautious stance towards investments in marginal value projects. A balanced portfolio, with a robust emphasis on the Cochlear Wire and strategic exploration of the Glucose Monitor Wire, will empower </w:t>
      </w:r>
      <w:proofErr w:type="spellStart"/>
      <w:r w:rsidRPr="003F572D">
        <w:t>WireCO</w:t>
      </w:r>
      <w:proofErr w:type="spellEnd"/>
      <w:r w:rsidRPr="003F572D">
        <w:t xml:space="preserve"> to navigate the complexities of the healthcare market with agility and vision.</w:t>
      </w:r>
    </w:p>
    <w:p w14:paraId="4F677FDE" w14:textId="77777777" w:rsidR="000F41CA" w:rsidRPr="003F572D" w:rsidRDefault="000F41CA" w:rsidP="06D70DC4">
      <w:pPr>
        <w:pStyle w:val="Heading2"/>
        <w:ind w:firstLine="0"/>
        <w:jc w:val="both"/>
        <w:rPr>
          <w:rFonts w:asciiTheme="minorHAnsi" w:hAnsiTheme="minorHAnsi"/>
        </w:rPr>
      </w:pPr>
      <w:bookmarkStart w:id="4" w:name="_Toc840497627"/>
      <w:r w:rsidRPr="003F572D">
        <w:rPr>
          <w:rFonts w:asciiTheme="minorHAnsi" w:hAnsiTheme="minorHAnsi"/>
        </w:rPr>
        <w:t>Conclusion</w:t>
      </w:r>
      <w:bookmarkEnd w:id="4"/>
    </w:p>
    <w:p w14:paraId="55F5C5AD" w14:textId="3E43B79D" w:rsidR="000F41CA" w:rsidRPr="003F572D" w:rsidRDefault="000F41CA" w:rsidP="2E83234D">
      <w:pPr>
        <w:jc w:val="both"/>
        <w:rPr>
          <w:rFonts w:eastAsiaTheme="majorEastAsia" w:cstheme="majorBidi"/>
          <w:color w:val="3E762A" w:themeColor="accent1" w:themeShade="BF"/>
          <w:sz w:val="40"/>
          <w:szCs w:val="40"/>
        </w:rPr>
      </w:pPr>
      <w:proofErr w:type="spellStart"/>
      <w:r w:rsidRPr="003F572D">
        <w:t>WireCO's</w:t>
      </w:r>
      <w:proofErr w:type="spellEnd"/>
      <w:r w:rsidRPr="003F572D">
        <w:t xml:space="preserve"> strategic product portfolio</w:t>
      </w:r>
      <w:r w:rsidR="00B518C3" w:rsidRPr="003F572D">
        <w:t xml:space="preserve"> </w:t>
      </w:r>
      <w:r w:rsidRPr="003F572D">
        <w:t xml:space="preserve">positions the company for a future marked by innovation, growth, and industry leadership. By adhering to the outlined recommendations, </w:t>
      </w:r>
      <w:proofErr w:type="spellStart"/>
      <w:r w:rsidRPr="003F572D">
        <w:t>WireCO</w:t>
      </w:r>
      <w:proofErr w:type="spellEnd"/>
      <w:r w:rsidRPr="003F572D">
        <w:t xml:space="preserve"> can ensure long-term success and a lasting impact on the healthcare industry.</w:t>
      </w:r>
      <w:r w:rsidRPr="003F572D">
        <w:br w:type="page"/>
      </w:r>
    </w:p>
    <w:p w14:paraId="1DDEDF5D" w14:textId="518FFBAA" w:rsidR="00C77803" w:rsidRPr="003F572D" w:rsidRDefault="0D39C6E0" w:rsidP="06D70DC4">
      <w:pPr>
        <w:pStyle w:val="Heading1"/>
        <w:ind w:firstLine="0"/>
        <w:rPr>
          <w:rFonts w:asciiTheme="minorHAnsi" w:hAnsiTheme="minorHAnsi"/>
        </w:rPr>
      </w:pPr>
      <w:bookmarkStart w:id="5" w:name="_Toc1908497447"/>
      <w:r w:rsidRPr="003F572D">
        <w:rPr>
          <w:rFonts w:asciiTheme="minorHAnsi" w:hAnsiTheme="minorHAnsi"/>
        </w:rPr>
        <w:lastRenderedPageBreak/>
        <w:t xml:space="preserve">2. </w:t>
      </w:r>
      <w:r w:rsidR="00C77803" w:rsidRPr="003F572D">
        <w:rPr>
          <w:rFonts w:asciiTheme="minorHAnsi" w:hAnsiTheme="minorHAnsi"/>
        </w:rPr>
        <w:t>Chart Analysis</w:t>
      </w:r>
      <w:bookmarkEnd w:id="5"/>
    </w:p>
    <w:p w14:paraId="0E01891E" w14:textId="127AA142" w:rsidR="005C368A" w:rsidRPr="003F572D" w:rsidRDefault="55EF26A5" w:rsidP="06D70DC4">
      <w:pPr>
        <w:pStyle w:val="Heading2"/>
        <w:ind w:firstLine="0"/>
        <w:rPr>
          <w:rFonts w:asciiTheme="minorHAnsi" w:hAnsiTheme="minorHAnsi"/>
        </w:rPr>
      </w:pPr>
      <w:bookmarkStart w:id="6" w:name="_Toc1157475137"/>
      <w:r w:rsidRPr="003F572D">
        <w:rPr>
          <w:rFonts w:asciiTheme="minorHAnsi" w:hAnsiTheme="minorHAnsi"/>
        </w:rPr>
        <w:t xml:space="preserve">2.1. </w:t>
      </w:r>
      <w:r w:rsidR="005C368A" w:rsidRPr="003F572D">
        <w:rPr>
          <w:rFonts w:asciiTheme="minorHAnsi" w:hAnsiTheme="minorHAnsi"/>
        </w:rPr>
        <w:t xml:space="preserve">Risk/NPV Chart </w:t>
      </w:r>
      <w:r w:rsidR="00A83C24" w:rsidRPr="003F572D">
        <w:rPr>
          <w:rFonts w:asciiTheme="minorHAnsi" w:hAnsiTheme="minorHAnsi"/>
        </w:rPr>
        <w:t xml:space="preserve">and Risk/ROI Chart </w:t>
      </w:r>
      <w:r w:rsidR="005C368A" w:rsidRPr="003F572D">
        <w:rPr>
          <w:rFonts w:asciiTheme="minorHAnsi" w:hAnsiTheme="minorHAnsi"/>
        </w:rPr>
        <w:t>Analysis</w:t>
      </w:r>
      <w:bookmarkEnd w:id="6"/>
    </w:p>
    <w:p w14:paraId="5A5B7CDB" w14:textId="0CAD0113" w:rsidR="00C67689" w:rsidRPr="003F572D" w:rsidRDefault="007F6ECA" w:rsidP="2E83234D">
      <w:pPr>
        <w:ind w:firstLine="0"/>
      </w:pPr>
      <w:r w:rsidRPr="003F572D">
        <w:rPr>
          <w:noProof/>
        </w:rPr>
        <w:drawing>
          <wp:inline distT="0" distB="0" distL="0" distR="0" wp14:anchorId="640EEF5F" wp14:editId="67C8E28C">
            <wp:extent cx="5943600" cy="2844165"/>
            <wp:effectExtent l="0" t="0" r="0" b="0"/>
            <wp:docPr id="388396049" name="Picture 1" descr="A close-up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5943600" cy="2844165"/>
                    </a:xfrm>
                    <a:prstGeom prst="rect">
                      <a:avLst/>
                    </a:prstGeom>
                  </pic:spPr>
                </pic:pic>
              </a:graphicData>
            </a:graphic>
          </wp:inline>
        </w:drawing>
      </w:r>
    </w:p>
    <w:p w14:paraId="3907DFDC" w14:textId="4AE1BCCD" w:rsidR="00C57C20" w:rsidRPr="003F572D" w:rsidRDefault="00C57C20" w:rsidP="2E83234D">
      <w:pPr>
        <w:jc w:val="both"/>
      </w:pPr>
      <w:r w:rsidRPr="003F572D">
        <w:t xml:space="preserve">The Risk/NPV and Risk/ROI </w:t>
      </w:r>
      <w:r w:rsidR="1EB38850" w:rsidRPr="003F572D">
        <w:t xml:space="preserve">charts </w:t>
      </w:r>
      <w:r w:rsidRPr="003F572D">
        <w:t xml:space="preserve">compare </w:t>
      </w:r>
      <w:proofErr w:type="spellStart"/>
      <w:r w:rsidR="4D854E2F" w:rsidRPr="003F572D">
        <w:t>WireCo’s</w:t>
      </w:r>
      <w:proofErr w:type="spellEnd"/>
      <w:r w:rsidR="4D854E2F" w:rsidRPr="003F572D">
        <w:t xml:space="preserve"> new product portfolio</w:t>
      </w:r>
      <w:r w:rsidRPr="003F572D">
        <w:t xml:space="preserve"> products </w:t>
      </w:r>
      <w:proofErr w:type="gramStart"/>
      <w:r w:rsidR="140F25EE" w:rsidRPr="003F572D">
        <w:t>in regard to</w:t>
      </w:r>
      <w:proofErr w:type="gramEnd"/>
      <w:r w:rsidRPr="003F572D">
        <w:t xml:space="preserve"> their technical and market risks. </w:t>
      </w:r>
      <w:r w:rsidR="4D75EB1D" w:rsidRPr="003F572D">
        <w:t xml:space="preserve">The bubble </w:t>
      </w:r>
      <w:r w:rsidRPr="003F572D">
        <w:t>size</w:t>
      </w:r>
      <w:r w:rsidR="3540E577" w:rsidRPr="003F572D">
        <w:t xml:space="preserve">s </w:t>
      </w:r>
      <w:r w:rsidRPr="003F572D">
        <w:t xml:space="preserve">represent the </w:t>
      </w:r>
      <w:r w:rsidR="0B552C68" w:rsidRPr="003F572D">
        <w:t xml:space="preserve">amount of the </w:t>
      </w:r>
      <w:r w:rsidRPr="003F572D">
        <w:t>Net Present Value (NPV) and the Return on Investment (ROI)</w:t>
      </w:r>
      <w:r w:rsidR="37E8E1FA" w:rsidRPr="003F572D">
        <w:t xml:space="preserve">, </w:t>
      </w:r>
      <w:r w:rsidRPr="003F572D">
        <w:t>with larger bubbles indicating higher values. Since both charts share the same x-y a</w:t>
      </w:r>
      <w:r w:rsidR="0705AAB0" w:rsidRPr="003F572D">
        <w:t>xes</w:t>
      </w:r>
      <w:r w:rsidRPr="003F572D">
        <w:t>, we will be analyzing both charts simultaneously.</w:t>
      </w:r>
    </w:p>
    <w:p w14:paraId="478FB788" w14:textId="0513DF5E" w:rsidR="005C368A" w:rsidRPr="003F572D" w:rsidRDefault="005C368A" w:rsidP="06D70DC4">
      <w:pPr>
        <w:pStyle w:val="Heading3"/>
        <w:ind w:firstLine="0"/>
        <w:jc w:val="both"/>
      </w:pPr>
      <w:bookmarkStart w:id="7" w:name="_Toc1733450020"/>
      <w:r w:rsidRPr="003F572D">
        <w:t>Cochlear wire</w:t>
      </w:r>
      <w:bookmarkEnd w:id="7"/>
    </w:p>
    <w:p w14:paraId="6F80B75E" w14:textId="77777777" w:rsidR="005C368A" w:rsidRPr="003F572D" w:rsidRDefault="005C368A" w:rsidP="2E83234D">
      <w:pPr>
        <w:pStyle w:val="ListParagraph"/>
        <w:numPr>
          <w:ilvl w:val="0"/>
          <w:numId w:val="1"/>
        </w:numPr>
        <w:jc w:val="both"/>
      </w:pPr>
      <w:r w:rsidRPr="003F572D">
        <w:rPr>
          <w:b/>
          <w:bCs/>
        </w:rPr>
        <w:t>Position</w:t>
      </w:r>
      <w:r w:rsidRPr="003F572D">
        <w:t>: Lower left quadrant, indicating low technical and market risk.</w:t>
      </w:r>
    </w:p>
    <w:p w14:paraId="38077E9F" w14:textId="5C7394F2" w:rsidR="005C368A" w:rsidRPr="003F572D" w:rsidRDefault="005C368A" w:rsidP="2E83234D">
      <w:pPr>
        <w:pStyle w:val="ListParagraph"/>
        <w:numPr>
          <w:ilvl w:val="0"/>
          <w:numId w:val="1"/>
        </w:numPr>
        <w:jc w:val="both"/>
      </w:pPr>
      <w:r w:rsidRPr="003F572D">
        <w:rPr>
          <w:b/>
          <w:bCs/>
        </w:rPr>
        <w:t>Technical Risk</w:t>
      </w:r>
      <w:r w:rsidRPr="003F572D">
        <w:t>: Very low at 10%, suggesting confidence in the project’s technical feasibility.</w:t>
      </w:r>
      <w:r w:rsidR="003C0D50" w:rsidRPr="003F572D">
        <w:t xml:space="preserve"> This project has the lowest technical risk among the four projects, indicating a high likelihood of successful technical implementation.</w:t>
      </w:r>
    </w:p>
    <w:p w14:paraId="12915BC7" w14:textId="5383A3B2" w:rsidR="005C368A" w:rsidRPr="003F572D" w:rsidRDefault="005C368A" w:rsidP="2E83234D">
      <w:pPr>
        <w:pStyle w:val="ListParagraph"/>
        <w:numPr>
          <w:ilvl w:val="0"/>
          <w:numId w:val="1"/>
        </w:numPr>
        <w:jc w:val="both"/>
      </w:pPr>
      <w:r w:rsidRPr="003F572D">
        <w:rPr>
          <w:b/>
          <w:bCs/>
        </w:rPr>
        <w:t>Market Risk</w:t>
      </w:r>
      <w:r w:rsidRPr="003F572D">
        <w:t xml:space="preserve">: Relatively low at 18%, implying </w:t>
      </w:r>
      <w:r w:rsidR="3F9848BE" w:rsidRPr="003F572D">
        <w:t xml:space="preserve">that </w:t>
      </w:r>
      <w:r w:rsidRPr="003F572D">
        <w:t>the market conditions are favorable or well-understood</w:t>
      </w:r>
      <w:r w:rsidR="2495C718" w:rsidRPr="003F572D">
        <w:t xml:space="preserve"> and that there i</w:t>
      </w:r>
      <w:r w:rsidR="0056014B" w:rsidRPr="003F572D">
        <w:t xml:space="preserve">s </w:t>
      </w:r>
      <w:r w:rsidR="203E0E1C" w:rsidRPr="003F572D">
        <w:t xml:space="preserve">high </w:t>
      </w:r>
      <w:r w:rsidR="0056014B" w:rsidRPr="003F572D">
        <w:t xml:space="preserve">market confidence. </w:t>
      </w:r>
      <w:r w:rsidR="25048FC2" w:rsidRPr="003F572D">
        <w:t>Additionally</w:t>
      </w:r>
      <w:r w:rsidR="0056014B" w:rsidRPr="003F572D">
        <w:t>, the low market risk suggest</w:t>
      </w:r>
      <w:r w:rsidR="743FE330" w:rsidRPr="003F572D">
        <w:t>s that</w:t>
      </w:r>
      <w:r w:rsidR="0056014B" w:rsidRPr="003F572D">
        <w:t xml:space="preserve"> the firm may already serve this market</w:t>
      </w:r>
      <w:r w:rsidR="68655B1D" w:rsidRPr="003F572D">
        <w:t xml:space="preserve"> or </w:t>
      </w:r>
      <w:r w:rsidR="0056014B" w:rsidRPr="003F572D">
        <w:t>a very similar market</w:t>
      </w:r>
      <w:r w:rsidR="14A564CC" w:rsidRPr="003F572D">
        <w:t>,</w:t>
      </w:r>
      <w:r w:rsidR="63AA9475" w:rsidRPr="003F572D">
        <w:t xml:space="preserve"> that </w:t>
      </w:r>
      <w:r w:rsidR="0056014B" w:rsidRPr="003F572D">
        <w:t>the firm has reliable market research data that indicates there is a significant need for this p</w:t>
      </w:r>
      <w:r w:rsidR="4777485F" w:rsidRPr="003F572D">
        <w:t>roject</w:t>
      </w:r>
      <w:r w:rsidR="7C83DBFC" w:rsidRPr="003F572D">
        <w:t xml:space="preserve">, </w:t>
      </w:r>
      <w:r w:rsidR="4C782BD5" w:rsidRPr="003F572D">
        <w:t>or</w:t>
      </w:r>
      <w:r w:rsidR="0056014B" w:rsidRPr="003F572D">
        <w:t xml:space="preserve"> that the firm has partners in this </w:t>
      </w:r>
      <w:r w:rsidR="4BCE0887" w:rsidRPr="003F572D">
        <w:t>market</w:t>
      </w:r>
      <w:r w:rsidR="00062B7A" w:rsidRPr="003F572D">
        <w:t>.</w:t>
      </w:r>
    </w:p>
    <w:p w14:paraId="6D7A95BE" w14:textId="005862F4" w:rsidR="005C368A" w:rsidRPr="003F572D" w:rsidRDefault="005C368A" w:rsidP="2E83234D">
      <w:pPr>
        <w:pStyle w:val="ListParagraph"/>
        <w:numPr>
          <w:ilvl w:val="0"/>
          <w:numId w:val="1"/>
        </w:numPr>
        <w:jc w:val="both"/>
      </w:pPr>
      <w:r w:rsidRPr="003F572D">
        <w:rPr>
          <w:b/>
          <w:bCs/>
        </w:rPr>
        <w:t>NPV</w:t>
      </w:r>
      <w:r w:rsidRPr="003F572D">
        <w:t xml:space="preserve">: </w:t>
      </w:r>
      <w:r w:rsidR="15141F2D" w:rsidRPr="003F572D">
        <w:t xml:space="preserve">At </w:t>
      </w:r>
      <w:r w:rsidRPr="003F572D">
        <w:t>$4,094,165</w:t>
      </w:r>
      <w:r w:rsidR="5B65E218" w:rsidRPr="003F572D">
        <w:t xml:space="preserve">, </w:t>
      </w:r>
      <w:r w:rsidR="61CC787C" w:rsidRPr="003F572D">
        <w:t>the cochlear wire has</w:t>
      </w:r>
      <w:r w:rsidR="5B65E218" w:rsidRPr="003F572D">
        <w:t xml:space="preserve"> t</w:t>
      </w:r>
      <w:r w:rsidRPr="003F572D">
        <w:t xml:space="preserve">he highest </w:t>
      </w:r>
      <w:r w:rsidR="13DB8D87" w:rsidRPr="003F572D">
        <w:t xml:space="preserve">NPV among the </w:t>
      </w:r>
      <w:r w:rsidR="3ED76A7D" w:rsidRPr="003F572D">
        <w:t xml:space="preserve">four </w:t>
      </w:r>
      <w:r w:rsidR="13DB8D87" w:rsidRPr="003F572D">
        <w:t xml:space="preserve">projects. </w:t>
      </w:r>
      <w:r w:rsidR="306658E0" w:rsidRPr="003F572D">
        <w:t xml:space="preserve">This indicates a strong financial potential and makes it the </w:t>
      </w:r>
      <w:r w:rsidRPr="003F572D">
        <w:t xml:space="preserve">most financially lucrative </w:t>
      </w:r>
      <w:r w:rsidR="1A0AC74A" w:rsidRPr="003F572D">
        <w:t>pro</w:t>
      </w:r>
      <w:r w:rsidR="6AA4C8AB" w:rsidRPr="003F572D">
        <w:t>ject</w:t>
      </w:r>
      <w:r w:rsidRPr="003F572D">
        <w:t>.</w:t>
      </w:r>
    </w:p>
    <w:p w14:paraId="78A78FA8" w14:textId="543CA083" w:rsidR="5D70D4B5" w:rsidRPr="003F572D" w:rsidRDefault="005C368A" w:rsidP="00A34C61">
      <w:pPr>
        <w:pStyle w:val="ListParagraph"/>
        <w:numPr>
          <w:ilvl w:val="0"/>
          <w:numId w:val="1"/>
        </w:numPr>
        <w:jc w:val="both"/>
      </w:pPr>
      <w:r w:rsidRPr="003F572D">
        <w:rPr>
          <w:b/>
          <w:bCs/>
        </w:rPr>
        <w:t>ROI</w:t>
      </w:r>
      <w:r w:rsidRPr="003F572D">
        <w:t>: The ROI is very high at 2</w:t>
      </w:r>
      <w:r w:rsidR="18E14F76" w:rsidRPr="003F572D">
        <w:t>,</w:t>
      </w:r>
      <w:r w:rsidRPr="003F572D">
        <w:t xml:space="preserve">047%. </w:t>
      </w:r>
      <w:r w:rsidR="4DD6AE65" w:rsidRPr="003F572D">
        <w:t>While it</w:t>
      </w:r>
      <w:r w:rsidR="4155E42D" w:rsidRPr="003F572D">
        <w:t xml:space="preserve"> </w:t>
      </w:r>
      <w:r w:rsidR="237ACAA7" w:rsidRPr="003F572D">
        <w:t xml:space="preserve">has the </w:t>
      </w:r>
      <w:r w:rsidR="4155E42D" w:rsidRPr="003F572D">
        <w:t>second</w:t>
      </w:r>
      <w:r w:rsidR="162EC9D7" w:rsidRPr="003F572D">
        <w:t xml:space="preserve"> highest ROI, its high return makes it an attractive project.</w:t>
      </w:r>
    </w:p>
    <w:p w14:paraId="430DFDF4" w14:textId="3284AA9A" w:rsidR="005C368A" w:rsidRPr="003F572D" w:rsidRDefault="005C368A" w:rsidP="06D70DC4">
      <w:pPr>
        <w:pStyle w:val="Heading3"/>
        <w:ind w:firstLine="0"/>
        <w:jc w:val="both"/>
      </w:pPr>
      <w:bookmarkStart w:id="8" w:name="_Toc916649974"/>
      <w:r w:rsidRPr="003F572D">
        <w:t xml:space="preserve">Glucose </w:t>
      </w:r>
      <w:proofErr w:type="gramStart"/>
      <w:r w:rsidRPr="003F572D">
        <w:t>monitor</w:t>
      </w:r>
      <w:proofErr w:type="gramEnd"/>
      <w:r w:rsidRPr="003F572D">
        <w:t xml:space="preserve"> wire</w:t>
      </w:r>
      <w:bookmarkEnd w:id="8"/>
    </w:p>
    <w:p w14:paraId="0AD46039" w14:textId="3B47BE5D" w:rsidR="005C368A" w:rsidRPr="003F572D" w:rsidRDefault="005C368A" w:rsidP="2E83234D">
      <w:pPr>
        <w:pStyle w:val="ListParagraph"/>
        <w:numPr>
          <w:ilvl w:val="0"/>
          <w:numId w:val="3"/>
        </w:numPr>
        <w:jc w:val="both"/>
      </w:pPr>
      <w:r w:rsidRPr="003F572D">
        <w:rPr>
          <w:b/>
          <w:bCs/>
        </w:rPr>
        <w:t>Position</w:t>
      </w:r>
      <w:r w:rsidRPr="003F572D">
        <w:t xml:space="preserve">: Middle left quadrant, reflecting </w:t>
      </w:r>
      <w:r w:rsidR="7FC3D046" w:rsidRPr="003F572D">
        <w:t xml:space="preserve">a </w:t>
      </w:r>
      <w:r w:rsidRPr="003F572D">
        <w:t>moderate to high technical risk and low market risk.</w:t>
      </w:r>
    </w:p>
    <w:p w14:paraId="107C1160" w14:textId="651CC45C" w:rsidR="005C368A" w:rsidRPr="003F572D" w:rsidRDefault="005C368A" w:rsidP="2E83234D">
      <w:pPr>
        <w:pStyle w:val="ListParagraph"/>
        <w:numPr>
          <w:ilvl w:val="0"/>
          <w:numId w:val="3"/>
        </w:numPr>
        <w:jc w:val="both"/>
      </w:pPr>
      <w:r w:rsidRPr="003F572D">
        <w:rPr>
          <w:b/>
          <w:bCs/>
        </w:rPr>
        <w:t>Technical Risk</w:t>
      </w:r>
      <w:r w:rsidRPr="003F572D">
        <w:t>: High at 44%, indicating potential challenges in technology development or integration.</w:t>
      </w:r>
      <w:r w:rsidR="004F2E66" w:rsidRPr="003F572D">
        <w:t xml:space="preserve"> This project has the highest technical risk among the four, indicating the need for a more robust and comprehensive technical development plan.</w:t>
      </w:r>
    </w:p>
    <w:p w14:paraId="02B338DD" w14:textId="6BBB34DD" w:rsidR="005C368A" w:rsidRPr="003F572D" w:rsidRDefault="005C368A" w:rsidP="2E83234D">
      <w:pPr>
        <w:pStyle w:val="ListParagraph"/>
        <w:numPr>
          <w:ilvl w:val="0"/>
          <w:numId w:val="3"/>
        </w:numPr>
        <w:jc w:val="both"/>
      </w:pPr>
      <w:r w:rsidRPr="003F572D">
        <w:rPr>
          <w:b/>
          <w:bCs/>
        </w:rPr>
        <w:lastRenderedPageBreak/>
        <w:t>Market Risk</w:t>
      </w:r>
      <w:r w:rsidRPr="003F572D">
        <w:t>: Moderate at 36%, which might be due to factors like potential competition or market adoption rates.</w:t>
      </w:r>
      <w:r w:rsidR="0056014B" w:rsidRPr="003F572D">
        <w:t xml:space="preserve"> </w:t>
      </w:r>
      <w:r w:rsidR="26C9BAF8" w:rsidRPr="003F572D">
        <w:t>The moderate market risk i</w:t>
      </w:r>
      <w:r w:rsidR="0056014B" w:rsidRPr="003F572D">
        <w:t xml:space="preserve">ndicates </w:t>
      </w:r>
      <w:r w:rsidR="2D27A9A3" w:rsidRPr="003F572D">
        <w:t>s</w:t>
      </w:r>
      <w:r w:rsidR="0056014B" w:rsidRPr="003F572D">
        <w:t>ubstantial uncertainty in market acceptance.</w:t>
      </w:r>
    </w:p>
    <w:p w14:paraId="30993779" w14:textId="2C96E862" w:rsidR="005C368A" w:rsidRPr="003F572D" w:rsidRDefault="005C368A" w:rsidP="2E83234D">
      <w:pPr>
        <w:pStyle w:val="ListParagraph"/>
        <w:numPr>
          <w:ilvl w:val="0"/>
          <w:numId w:val="3"/>
        </w:numPr>
        <w:jc w:val="both"/>
      </w:pPr>
      <w:r w:rsidRPr="003F572D">
        <w:rPr>
          <w:b/>
          <w:bCs/>
        </w:rPr>
        <w:t>NPV</w:t>
      </w:r>
      <w:r w:rsidRPr="003F572D">
        <w:t xml:space="preserve">: </w:t>
      </w:r>
      <w:r w:rsidR="5F0809C5" w:rsidRPr="003F572D">
        <w:t xml:space="preserve">At </w:t>
      </w:r>
      <w:r w:rsidRPr="003F572D">
        <w:t>$1,416,257</w:t>
      </w:r>
      <w:r w:rsidR="07318E96" w:rsidRPr="003F572D">
        <w:t xml:space="preserve">, the </w:t>
      </w:r>
      <w:r w:rsidR="6925143B" w:rsidRPr="003F572D">
        <w:t>G</w:t>
      </w:r>
      <w:r w:rsidR="07318E96" w:rsidRPr="003F572D">
        <w:t xml:space="preserve">lucose monitor wire has the second highest NPV, following the </w:t>
      </w:r>
      <w:r w:rsidR="63356C50" w:rsidRPr="003F572D">
        <w:t>cochlear</w:t>
      </w:r>
      <w:r w:rsidRPr="003F572D">
        <w:t xml:space="preserve"> wire</w:t>
      </w:r>
      <w:r w:rsidR="4A7536B1" w:rsidRPr="003F572D">
        <w:t xml:space="preserve">. This </w:t>
      </w:r>
      <w:r w:rsidRPr="003F572D">
        <w:t>reflect</w:t>
      </w:r>
      <w:r w:rsidR="708C001D" w:rsidRPr="003F572D">
        <w:t xml:space="preserve">s </w:t>
      </w:r>
      <w:r w:rsidRPr="003F572D">
        <w:t xml:space="preserve">a favorable but less certain financial outlook than </w:t>
      </w:r>
      <w:r w:rsidR="60B39DC5" w:rsidRPr="003F572D">
        <w:t>the c</w:t>
      </w:r>
      <w:r w:rsidRPr="003F572D">
        <w:t>ochlear wire.</w:t>
      </w:r>
      <w:r w:rsidR="004F2E66" w:rsidRPr="003F572D">
        <w:t xml:space="preserve"> </w:t>
      </w:r>
    </w:p>
    <w:p w14:paraId="0BDE33FD" w14:textId="2F3C4A82" w:rsidR="005C368A" w:rsidRPr="003F572D" w:rsidRDefault="005C368A" w:rsidP="2E83234D">
      <w:pPr>
        <w:pStyle w:val="ListParagraph"/>
        <w:numPr>
          <w:ilvl w:val="0"/>
          <w:numId w:val="3"/>
        </w:numPr>
        <w:jc w:val="both"/>
      </w:pPr>
      <w:r w:rsidRPr="003F572D">
        <w:rPr>
          <w:b/>
          <w:bCs/>
        </w:rPr>
        <w:t>ROI</w:t>
      </w:r>
      <w:r w:rsidRPr="003F572D">
        <w:t xml:space="preserve">: </w:t>
      </w:r>
      <w:r w:rsidR="5C51D428" w:rsidRPr="003F572D">
        <w:t>With a</w:t>
      </w:r>
      <w:r w:rsidRPr="003F572D">
        <w:t xml:space="preserve"> 4</w:t>
      </w:r>
      <w:r w:rsidR="58F91C2C" w:rsidRPr="003F572D">
        <w:t>,</w:t>
      </w:r>
      <w:r w:rsidRPr="003F572D">
        <w:t>720%</w:t>
      </w:r>
      <w:r w:rsidR="113D1274" w:rsidRPr="003F572D">
        <w:t xml:space="preserve"> ROI, it is the highest among the four projects. This suggests that, if risks are managed properly, the potential returns can be highly lucrative.</w:t>
      </w:r>
    </w:p>
    <w:p w14:paraId="608431D0" w14:textId="6D75B2A0" w:rsidR="005C368A" w:rsidRPr="003F572D" w:rsidRDefault="005C368A" w:rsidP="06D70DC4">
      <w:pPr>
        <w:pStyle w:val="Heading3"/>
        <w:ind w:firstLine="0"/>
      </w:pPr>
      <w:bookmarkStart w:id="9" w:name="_Toc1131271021"/>
      <w:r w:rsidRPr="003F572D">
        <w:t>Coated catheter wire</w:t>
      </w:r>
      <w:bookmarkEnd w:id="9"/>
    </w:p>
    <w:p w14:paraId="4A77D852" w14:textId="77777777" w:rsidR="005C368A" w:rsidRPr="003F572D" w:rsidRDefault="005C368A" w:rsidP="2E83234D">
      <w:pPr>
        <w:pStyle w:val="ListParagraph"/>
        <w:numPr>
          <w:ilvl w:val="0"/>
          <w:numId w:val="4"/>
        </w:numPr>
        <w:jc w:val="both"/>
      </w:pPr>
      <w:r w:rsidRPr="003F572D">
        <w:rPr>
          <w:b/>
          <w:bCs/>
        </w:rPr>
        <w:t>Position</w:t>
      </w:r>
      <w:r w:rsidRPr="003F572D">
        <w:t>: Upper right quadrant, indicating high market risk and moderate technical risk.</w:t>
      </w:r>
    </w:p>
    <w:p w14:paraId="72B2A0DF" w14:textId="66AF3215" w:rsidR="005C368A" w:rsidRPr="003F572D" w:rsidRDefault="005C368A" w:rsidP="2E83234D">
      <w:pPr>
        <w:pStyle w:val="ListParagraph"/>
        <w:numPr>
          <w:ilvl w:val="0"/>
          <w:numId w:val="4"/>
        </w:numPr>
        <w:jc w:val="both"/>
      </w:pPr>
      <w:r w:rsidRPr="003F572D">
        <w:rPr>
          <w:b/>
          <w:bCs/>
        </w:rPr>
        <w:t>Technical Risk</w:t>
      </w:r>
      <w:r w:rsidRPr="003F572D">
        <w:t xml:space="preserve">: Moderate at 27%, </w:t>
      </w:r>
      <w:r w:rsidR="158EE1EB" w:rsidRPr="003F572D">
        <w:t>this suggests</w:t>
      </w:r>
      <w:r w:rsidRPr="003F572D">
        <w:t xml:space="preserve"> some uncertainties in the technical aspects, but not as high as </w:t>
      </w:r>
      <w:r w:rsidR="796FEE4D" w:rsidRPr="003F572D">
        <w:t xml:space="preserve">those of </w:t>
      </w:r>
      <w:r w:rsidRPr="003F572D">
        <w:t xml:space="preserve">the </w:t>
      </w:r>
      <w:r w:rsidR="58CA0A6A" w:rsidRPr="003F572D">
        <w:t>G</w:t>
      </w:r>
      <w:r w:rsidRPr="003F572D">
        <w:t>lucose monitor wire.</w:t>
      </w:r>
    </w:p>
    <w:p w14:paraId="49D2781B" w14:textId="3DE16561" w:rsidR="005C368A" w:rsidRPr="003F572D" w:rsidRDefault="005C368A" w:rsidP="2E83234D">
      <w:pPr>
        <w:pStyle w:val="ListParagraph"/>
        <w:numPr>
          <w:ilvl w:val="0"/>
          <w:numId w:val="4"/>
        </w:numPr>
        <w:jc w:val="both"/>
      </w:pPr>
      <w:r w:rsidRPr="003F572D">
        <w:rPr>
          <w:b/>
          <w:bCs/>
        </w:rPr>
        <w:t>Market Risk</w:t>
      </w:r>
      <w:r w:rsidRPr="003F572D">
        <w:t>: Very high at 63%, which may reflect a volatile market or significant competition.</w:t>
      </w:r>
      <w:r w:rsidR="0056014B" w:rsidRPr="003F572D">
        <w:t xml:space="preserve"> </w:t>
      </w:r>
      <w:r w:rsidR="025B991C" w:rsidRPr="003F572D">
        <w:t xml:space="preserve">It also suggests that the </w:t>
      </w:r>
      <w:r w:rsidR="3E754C6D" w:rsidRPr="003F572D">
        <w:t>C</w:t>
      </w:r>
      <w:r w:rsidR="025B991C" w:rsidRPr="003F572D">
        <w:t xml:space="preserve">oated catheter wire </w:t>
      </w:r>
      <w:r w:rsidR="0056014B" w:rsidRPr="003F572D">
        <w:t xml:space="preserve">may face </w:t>
      </w:r>
      <w:r w:rsidR="47AAAB65" w:rsidRPr="003F572D">
        <w:t xml:space="preserve">high </w:t>
      </w:r>
      <w:r w:rsidR="0056014B" w:rsidRPr="003F572D">
        <w:t>market competition or adoption issues.</w:t>
      </w:r>
      <w:r w:rsidR="004F2E66" w:rsidRPr="003F572D">
        <w:t xml:space="preserve"> </w:t>
      </w:r>
      <w:r w:rsidR="09B4AFEF" w:rsidRPr="003F572D">
        <w:t xml:space="preserve">A </w:t>
      </w:r>
      <w:r w:rsidR="004F2E66" w:rsidRPr="003F572D">
        <w:t>thorough market analysis and a well-crafted market entry strategy</w:t>
      </w:r>
      <w:r w:rsidR="70653E0C" w:rsidRPr="003F572D">
        <w:t xml:space="preserve"> would be needed.</w:t>
      </w:r>
    </w:p>
    <w:p w14:paraId="2A568FA2" w14:textId="314F6101" w:rsidR="005C368A" w:rsidRPr="003F572D" w:rsidRDefault="005C368A" w:rsidP="2E83234D">
      <w:pPr>
        <w:pStyle w:val="ListParagraph"/>
        <w:numPr>
          <w:ilvl w:val="0"/>
          <w:numId w:val="4"/>
        </w:numPr>
        <w:jc w:val="both"/>
      </w:pPr>
      <w:r w:rsidRPr="003F572D">
        <w:rPr>
          <w:b/>
          <w:bCs/>
        </w:rPr>
        <w:t>NPV</w:t>
      </w:r>
      <w:r w:rsidRPr="003F572D">
        <w:t xml:space="preserve">: </w:t>
      </w:r>
      <w:r w:rsidR="6E73FD51" w:rsidRPr="003F572D">
        <w:t>At</w:t>
      </w:r>
      <w:r w:rsidR="224DD599" w:rsidRPr="003F572D">
        <w:t xml:space="preserve"> </w:t>
      </w:r>
      <w:r w:rsidRPr="003F572D">
        <w:t>$840,062</w:t>
      </w:r>
      <w:r w:rsidR="6F3505B9" w:rsidRPr="003F572D">
        <w:t xml:space="preserve">, the NPV for the coated catheter wire is </w:t>
      </w:r>
      <w:r w:rsidRPr="003F572D">
        <w:t xml:space="preserve">lower than the two previously mentioned projects, suggesting </w:t>
      </w:r>
      <w:r w:rsidR="62B5F59B" w:rsidRPr="003F572D">
        <w:t>less</w:t>
      </w:r>
      <w:r w:rsidRPr="003F572D">
        <w:t xml:space="preserve"> financial attractiveness.</w:t>
      </w:r>
    </w:p>
    <w:p w14:paraId="488DFBBC" w14:textId="697094B5" w:rsidR="005C368A" w:rsidRPr="003F572D" w:rsidRDefault="005C368A" w:rsidP="2E83234D">
      <w:pPr>
        <w:pStyle w:val="ListParagraph"/>
        <w:numPr>
          <w:ilvl w:val="0"/>
          <w:numId w:val="4"/>
        </w:numPr>
        <w:jc w:val="both"/>
      </w:pPr>
      <w:r w:rsidRPr="003F572D">
        <w:rPr>
          <w:b/>
          <w:bCs/>
        </w:rPr>
        <w:t>ROI</w:t>
      </w:r>
      <w:r w:rsidRPr="003F572D">
        <w:t xml:space="preserve">: </w:t>
      </w:r>
      <w:r w:rsidR="3BC37CCE" w:rsidRPr="003F572D">
        <w:t>Even though the ROI is h</w:t>
      </w:r>
      <w:r w:rsidRPr="003F572D">
        <w:t xml:space="preserve">igh at 763%, </w:t>
      </w:r>
      <w:r w:rsidR="00291B44" w:rsidRPr="003F572D">
        <w:t xml:space="preserve">it is relatively low when compared to the ROIs of the </w:t>
      </w:r>
      <w:r w:rsidR="0F0DC3B5" w:rsidRPr="003F572D">
        <w:t>C</w:t>
      </w:r>
      <w:r w:rsidR="00291B44" w:rsidRPr="003F572D">
        <w:t xml:space="preserve">ochlear wire and </w:t>
      </w:r>
      <w:r w:rsidR="70B422B7" w:rsidRPr="003F572D">
        <w:t>G</w:t>
      </w:r>
      <w:r w:rsidR="00291B44" w:rsidRPr="003F572D">
        <w:t xml:space="preserve">lucose monitor wire. Additionally, the high market risk would </w:t>
      </w:r>
      <w:r w:rsidR="427730DE" w:rsidRPr="003F572D">
        <w:t>require</w:t>
      </w:r>
      <w:r w:rsidR="2BD96A44" w:rsidRPr="003F572D">
        <w:t xml:space="preserve"> strong strategic</w:t>
      </w:r>
      <w:r w:rsidR="00291B44" w:rsidRPr="003F572D">
        <w:t xml:space="preserve"> marketing</w:t>
      </w:r>
      <w:r w:rsidR="0056014B" w:rsidRPr="003F572D">
        <w:t>.</w:t>
      </w:r>
    </w:p>
    <w:p w14:paraId="2009365A" w14:textId="7E1725A7" w:rsidR="005C368A" w:rsidRPr="003F572D" w:rsidRDefault="005C368A" w:rsidP="06D70DC4">
      <w:pPr>
        <w:pStyle w:val="Heading3"/>
        <w:ind w:firstLine="0"/>
        <w:jc w:val="both"/>
      </w:pPr>
      <w:bookmarkStart w:id="10" w:name="_Toc459467140"/>
      <w:r w:rsidRPr="003F572D">
        <w:t>Catheter tube</w:t>
      </w:r>
      <w:bookmarkEnd w:id="10"/>
    </w:p>
    <w:p w14:paraId="1C76EE78" w14:textId="77777777" w:rsidR="005C368A" w:rsidRPr="003F572D" w:rsidRDefault="005C368A" w:rsidP="2E83234D">
      <w:pPr>
        <w:pStyle w:val="ListParagraph"/>
        <w:numPr>
          <w:ilvl w:val="0"/>
          <w:numId w:val="5"/>
        </w:numPr>
        <w:jc w:val="both"/>
      </w:pPr>
      <w:r w:rsidRPr="003F572D">
        <w:rPr>
          <w:b/>
          <w:bCs/>
        </w:rPr>
        <w:t>Position</w:t>
      </w:r>
      <w:r w:rsidRPr="003F572D">
        <w:t>: Lower right quadrant, indicative of low technical risk but high market risk.</w:t>
      </w:r>
    </w:p>
    <w:p w14:paraId="19A727EB" w14:textId="34799EEA" w:rsidR="005C368A" w:rsidRPr="003F572D" w:rsidRDefault="005C368A" w:rsidP="2E83234D">
      <w:pPr>
        <w:pStyle w:val="ListParagraph"/>
        <w:numPr>
          <w:ilvl w:val="0"/>
          <w:numId w:val="5"/>
        </w:numPr>
        <w:jc w:val="both"/>
      </w:pPr>
      <w:r w:rsidRPr="003F572D">
        <w:rPr>
          <w:b/>
          <w:bCs/>
        </w:rPr>
        <w:t>Technical Risk</w:t>
      </w:r>
      <w:r w:rsidRPr="003F572D">
        <w:t xml:space="preserve">: Very low at 13%, suggesting </w:t>
      </w:r>
      <w:r w:rsidR="1E20730E" w:rsidRPr="003F572D">
        <w:t xml:space="preserve">that </w:t>
      </w:r>
      <w:r w:rsidRPr="003F572D">
        <w:t>the project’s technology is likely well-understood and manageable</w:t>
      </w:r>
      <w:r w:rsidR="004F2E66" w:rsidRPr="003F572D">
        <w:t xml:space="preserve"> with a high likelihood of successful technical implementation.</w:t>
      </w:r>
    </w:p>
    <w:p w14:paraId="3CB3304C" w14:textId="03DA4DC0" w:rsidR="005C368A" w:rsidRPr="003F572D" w:rsidRDefault="005C368A" w:rsidP="2E83234D">
      <w:pPr>
        <w:pStyle w:val="ListParagraph"/>
        <w:numPr>
          <w:ilvl w:val="0"/>
          <w:numId w:val="5"/>
        </w:numPr>
        <w:jc w:val="both"/>
      </w:pPr>
      <w:r w:rsidRPr="003F572D">
        <w:rPr>
          <w:b/>
          <w:bCs/>
        </w:rPr>
        <w:t>Market Risk</w:t>
      </w:r>
      <w:r w:rsidRPr="003F572D">
        <w:t>: Quite high at 70%, which might be due to factors such as</w:t>
      </w:r>
      <w:r w:rsidR="0DB6487B" w:rsidRPr="003F572D">
        <w:t xml:space="preserve"> entering a new market,</w:t>
      </w:r>
      <w:r w:rsidRPr="003F572D">
        <w:t xml:space="preserve"> high competition, potential regulation changes, or uncertainty in market acceptance.</w:t>
      </w:r>
      <w:r w:rsidR="004F2E66" w:rsidRPr="003F572D">
        <w:t xml:space="preserve"> The market risk is the highest among the four projects, highlighting the need for extensive market research and a well-planned market entry strategy.</w:t>
      </w:r>
    </w:p>
    <w:p w14:paraId="4150A9DA" w14:textId="6DB76E9B" w:rsidR="005C368A" w:rsidRPr="003F572D" w:rsidRDefault="005C368A" w:rsidP="2E83234D">
      <w:pPr>
        <w:pStyle w:val="ListParagraph"/>
        <w:numPr>
          <w:ilvl w:val="0"/>
          <w:numId w:val="5"/>
        </w:numPr>
        <w:jc w:val="both"/>
      </w:pPr>
      <w:r w:rsidRPr="003F572D">
        <w:rPr>
          <w:b/>
          <w:bCs/>
        </w:rPr>
        <w:t>NPV</w:t>
      </w:r>
      <w:r w:rsidRPr="003F572D">
        <w:t xml:space="preserve">: </w:t>
      </w:r>
      <w:r w:rsidR="580113AA" w:rsidRPr="003F572D">
        <w:t xml:space="preserve">At </w:t>
      </w:r>
      <w:r w:rsidRPr="003F572D">
        <w:t>$362,696</w:t>
      </w:r>
      <w:r w:rsidR="6436A7C2" w:rsidRPr="003F572D">
        <w:t xml:space="preserve">, the </w:t>
      </w:r>
      <w:r w:rsidR="626D09E5" w:rsidRPr="003F572D">
        <w:t>C</w:t>
      </w:r>
      <w:r w:rsidR="6436A7C2" w:rsidRPr="003F572D">
        <w:t xml:space="preserve">atheter tube has </w:t>
      </w:r>
      <w:r w:rsidRPr="003F572D">
        <w:t>the smallest NPV among the projects</w:t>
      </w:r>
      <w:r w:rsidR="2AED9FD6" w:rsidRPr="003F572D">
        <w:t>. Compared to the other projects, it has the lowest financial potential, making it the least</w:t>
      </w:r>
      <w:r w:rsidRPr="003F572D">
        <w:t xml:space="preserve"> financially attractive project</w:t>
      </w:r>
      <w:r w:rsidR="206A5A58" w:rsidRPr="003F572D">
        <w:t>.</w:t>
      </w:r>
    </w:p>
    <w:p w14:paraId="5E27B4A2" w14:textId="37B613F2" w:rsidR="00A83C24" w:rsidRPr="003F572D" w:rsidRDefault="005C368A" w:rsidP="2E83234D">
      <w:pPr>
        <w:pStyle w:val="ListParagraph"/>
        <w:numPr>
          <w:ilvl w:val="0"/>
          <w:numId w:val="5"/>
        </w:numPr>
        <w:jc w:val="both"/>
      </w:pPr>
      <w:r w:rsidRPr="003F572D">
        <w:rPr>
          <w:b/>
          <w:bCs/>
        </w:rPr>
        <w:t>ROI</w:t>
      </w:r>
      <w:r w:rsidRPr="003F572D">
        <w:t xml:space="preserve">: </w:t>
      </w:r>
      <w:r w:rsidR="462791A5" w:rsidRPr="003F572D">
        <w:t xml:space="preserve">At </w:t>
      </w:r>
      <w:r w:rsidRPr="003F572D">
        <w:t xml:space="preserve">725%, </w:t>
      </w:r>
      <w:r w:rsidR="7FD8A61B" w:rsidRPr="003F572D">
        <w:t>it is the lowest ROI of the four projects</w:t>
      </w:r>
      <w:r w:rsidRPr="003F572D">
        <w:t>.</w:t>
      </w:r>
    </w:p>
    <w:p w14:paraId="703B6FFA" w14:textId="441CDD0D" w:rsidR="00A83C24" w:rsidRPr="003F572D" w:rsidRDefault="5A32B3C1" w:rsidP="06D70DC4">
      <w:pPr>
        <w:pStyle w:val="Heading2"/>
        <w:ind w:firstLine="0"/>
        <w:jc w:val="both"/>
        <w:rPr>
          <w:rFonts w:asciiTheme="minorHAnsi" w:hAnsiTheme="minorHAnsi"/>
        </w:rPr>
      </w:pPr>
      <w:bookmarkStart w:id="11" w:name="_Toc1330385802"/>
      <w:r w:rsidRPr="003F572D">
        <w:rPr>
          <w:rFonts w:asciiTheme="minorHAnsi" w:hAnsiTheme="minorHAnsi"/>
        </w:rPr>
        <w:lastRenderedPageBreak/>
        <w:t>2</w:t>
      </w:r>
      <w:r w:rsidR="4A72A05F" w:rsidRPr="003F572D">
        <w:rPr>
          <w:rFonts w:asciiTheme="minorHAnsi" w:hAnsiTheme="minorHAnsi"/>
        </w:rPr>
        <w:t>.</w:t>
      </w:r>
      <w:r w:rsidR="5D69BD0B" w:rsidRPr="003F572D">
        <w:rPr>
          <w:rFonts w:asciiTheme="minorHAnsi" w:hAnsiTheme="minorHAnsi"/>
        </w:rPr>
        <w:t>2</w:t>
      </w:r>
      <w:r w:rsidR="4A72A05F" w:rsidRPr="003F572D">
        <w:rPr>
          <w:rFonts w:asciiTheme="minorHAnsi" w:hAnsiTheme="minorHAnsi"/>
        </w:rPr>
        <w:t xml:space="preserve">. </w:t>
      </w:r>
      <w:r w:rsidR="00A83C24" w:rsidRPr="003F572D">
        <w:rPr>
          <w:rFonts w:asciiTheme="minorHAnsi" w:hAnsiTheme="minorHAnsi"/>
        </w:rPr>
        <w:t>Resource Building/Competitive Advantage and Resource</w:t>
      </w:r>
      <w:r w:rsidR="0F5FFD96" w:rsidRPr="003F572D">
        <w:rPr>
          <w:rFonts w:asciiTheme="minorHAnsi" w:hAnsiTheme="minorHAnsi"/>
        </w:rPr>
        <w:t xml:space="preserve"> </w:t>
      </w:r>
      <w:r w:rsidR="00A83C24" w:rsidRPr="003F572D">
        <w:rPr>
          <w:rFonts w:asciiTheme="minorHAnsi" w:hAnsiTheme="minorHAnsi"/>
        </w:rPr>
        <w:t>Building/NPV Chart Analysis</w:t>
      </w:r>
      <w:bookmarkEnd w:id="11"/>
    </w:p>
    <w:p w14:paraId="58C6DD97" w14:textId="12FF15A0" w:rsidR="009A41E9" w:rsidRPr="003F572D" w:rsidRDefault="009A41E9" w:rsidP="2E83234D">
      <w:pPr>
        <w:ind w:firstLine="0"/>
      </w:pPr>
      <w:r w:rsidRPr="003F572D">
        <w:rPr>
          <w:noProof/>
        </w:rPr>
        <w:drawing>
          <wp:inline distT="0" distB="0" distL="0" distR="0" wp14:anchorId="5EED6048" wp14:editId="21E887D2">
            <wp:extent cx="5943600" cy="2809875"/>
            <wp:effectExtent l="0" t="0" r="0" b="9525"/>
            <wp:docPr id="1675238004" name="Picture 1" descr="A comparison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5943600" cy="2809875"/>
                    </a:xfrm>
                    <a:prstGeom prst="rect">
                      <a:avLst/>
                    </a:prstGeom>
                  </pic:spPr>
                </pic:pic>
              </a:graphicData>
            </a:graphic>
          </wp:inline>
        </w:drawing>
      </w:r>
    </w:p>
    <w:p w14:paraId="26632726" w14:textId="575D95D1" w:rsidR="00CE2F2F" w:rsidRPr="003F572D" w:rsidRDefault="40452D63" w:rsidP="2E83234D">
      <w:pPr>
        <w:jc w:val="both"/>
      </w:pPr>
      <w:r w:rsidRPr="003F572D">
        <w:t>T</w:t>
      </w:r>
      <w:r w:rsidR="00CE2F2F" w:rsidRPr="003F572D">
        <w:t>he Resource Building/Competitive Advantage Chart</w:t>
      </w:r>
      <w:r w:rsidR="553EEB61" w:rsidRPr="003F572D">
        <w:t xml:space="preserve"> and the Resource </w:t>
      </w:r>
      <w:r w:rsidR="00CE2F2F" w:rsidRPr="003F572D">
        <w:t>Building/NPV Chart</w:t>
      </w:r>
      <w:r w:rsidR="6B6B01F7" w:rsidRPr="003F572D">
        <w:t xml:space="preserve"> share the same</w:t>
      </w:r>
      <w:r w:rsidR="00CE2F2F" w:rsidRPr="003F572D">
        <w:t xml:space="preserve"> x-y </w:t>
      </w:r>
      <w:r w:rsidR="6C969CE5" w:rsidRPr="003F572D">
        <w:t>axes</w:t>
      </w:r>
      <w:r w:rsidR="00CE2F2F" w:rsidRPr="003F572D">
        <w:t>. Thus, we will be analyzing both charts simultaneously (The main difference lies on the representation of Competitive Advantage and NPV).</w:t>
      </w:r>
    </w:p>
    <w:p w14:paraId="4E0EB226" w14:textId="47751DFE" w:rsidR="00A83C24" w:rsidRPr="003F572D" w:rsidRDefault="00A83C24" w:rsidP="06D70DC4">
      <w:pPr>
        <w:pStyle w:val="Heading3"/>
        <w:ind w:firstLine="0"/>
        <w:jc w:val="both"/>
      </w:pPr>
      <w:bookmarkStart w:id="12" w:name="_Toc2132167635"/>
      <w:r w:rsidRPr="003F572D">
        <w:t>Cochlear wire</w:t>
      </w:r>
      <w:bookmarkEnd w:id="12"/>
    </w:p>
    <w:p w14:paraId="24D527B6" w14:textId="014BD7BC" w:rsidR="00A83C24" w:rsidRPr="003F572D" w:rsidRDefault="00A83C24" w:rsidP="2E83234D">
      <w:pPr>
        <w:pStyle w:val="ListParagraph"/>
        <w:numPr>
          <w:ilvl w:val="0"/>
          <w:numId w:val="24"/>
        </w:numPr>
        <w:jc w:val="both"/>
      </w:pPr>
      <w:r w:rsidRPr="003F572D">
        <w:rPr>
          <w:b/>
          <w:bCs/>
        </w:rPr>
        <w:t>Position</w:t>
      </w:r>
      <w:r w:rsidRPr="003F572D">
        <w:t xml:space="preserve">: Lower left quadrant, suggesting </w:t>
      </w:r>
      <w:r w:rsidR="44B81FF6" w:rsidRPr="003F572D">
        <w:t xml:space="preserve">that </w:t>
      </w:r>
      <w:r w:rsidRPr="003F572D">
        <w:t xml:space="preserve">minimal investment </w:t>
      </w:r>
      <w:r w:rsidR="7B3FD2BE" w:rsidRPr="003F572D">
        <w:t xml:space="preserve">will be needed </w:t>
      </w:r>
      <w:r w:rsidRPr="003F572D">
        <w:t>in both technical and market resources.</w:t>
      </w:r>
    </w:p>
    <w:p w14:paraId="206124AC" w14:textId="1D2150A0" w:rsidR="00A83C24" w:rsidRPr="003F572D" w:rsidRDefault="00A83C24" w:rsidP="2E83234D">
      <w:pPr>
        <w:pStyle w:val="ListParagraph"/>
        <w:numPr>
          <w:ilvl w:val="0"/>
          <w:numId w:val="24"/>
        </w:numPr>
        <w:jc w:val="both"/>
      </w:pPr>
      <w:r w:rsidRPr="003F572D">
        <w:rPr>
          <w:b/>
          <w:bCs/>
        </w:rPr>
        <w:t>Technical Resource Building</w:t>
      </w:r>
      <w:r w:rsidRPr="003F572D">
        <w:t xml:space="preserve">: Low at 8%, indicating that not </w:t>
      </w:r>
      <w:r w:rsidR="7012D7AD" w:rsidRPr="003F572D">
        <w:t xml:space="preserve">a lot of </w:t>
      </w:r>
      <w:r w:rsidRPr="003F572D">
        <w:t xml:space="preserve">resource allocation is required for </w:t>
      </w:r>
      <w:r w:rsidR="45BEE9EC" w:rsidRPr="003F572D">
        <w:t xml:space="preserve">its </w:t>
      </w:r>
      <w:r w:rsidRPr="003F572D">
        <w:t>development.</w:t>
      </w:r>
      <w:r w:rsidR="004F2E66" w:rsidRPr="003F572D">
        <w:t xml:space="preserve"> This project consumes the lowest share of technical resources, indicating efficient utilization of the available technical expertise.</w:t>
      </w:r>
    </w:p>
    <w:p w14:paraId="49C88CC3" w14:textId="6CDFF2DE" w:rsidR="00A83C24" w:rsidRPr="003F572D" w:rsidRDefault="00A83C24" w:rsidP="2E83234D">
      <w:pPr>
        <w:pStyle w:val="ListParagraph"/>
        <w:numPr>
          <w:ilvl w:val="0"/>
          <w:numId w:val="24"/>
        </w:numPr>
        <w:jc w:val="both"/>
      </w:pPr>
      <w:r w:rsidRPr="003F572D">
        <w:rPr>
          <w:b/>
          <w:bCs/>
        </w:rPr>
        <w:t>Market Resource Building</w:t>
      </w:r>
      <w:r w:rsidRPr="003F572D">
        <w:t xml:space="preserve">: </w:t>
      </w:r>
      <w:r w:rsidR="7E2349DD" w:rsidRPr="003F572D">
        <w:t>L</w:t>
      </w:r>
      <w:r w:rsidRPr="003F572D">
        <w:t>ow at 17%, implying efficient market penetration strategies or a well-established market presence.</w:t>
      </w:r>
    </w:p>
    <w:p w14:paraId="2DCCEA1C" w14:textId="5CC2A9E0" w:rsidR="00A83C24" w:rsidRPr="003F572D" w:rsidRDefault="00A83C24" w:rsidP="2E83234D">
      <w:pPr>
        <w:pStyle w:val="ListParagraph"/>
        <w:numPr>
          <w:ilvl w:val="0"/>
          <w:numId w:val="24"/>
        </w:numPr>
        <w:jc w:val="both"/>
      </w:pPr>
      <w:r w:rsidRPr="003F572D">
        <w:rPr>
          <w:b/>
          <w:bCs/>
        </w:rPr>
        <w:t>Competitive Advantage</w:t>
      </w:r>
      <w:r w:rsidRPr="003F572D">
        <w:t>: Despite the lower investment in resources, the project has a significant competitive advantage (80%), possibly due to a unique product offering or superior technology.</w:t>
      </w:r>
    </w:p>
    <w:p w14:paraId="0F7C8DB7" w14:textId="030CCAFA" w:rsidR="00A83C24" w:rsidRPr="003F572D" w:rsidRDefault="00A83C24" w:rsidP="2E83234D">
      <w:pPr>
        <w:pStyle w:val="ListParagraph"/>
        <w:numPr>
          <w:ilvl w:val="0"/>
          <w:numId w:val="24"/>
        </w:numPr>
        <w:jc w:val="both"/>
      </w:pPr>
      <w:r w:rsidRPr="003F572D">
        <w:rPr>
          <w:b/>
          <w:bCs/>
        </w:rPr>
        <w:t>NPV</w:t>
      </w:r>
      <w:r w:rsidRPr="003F572D">
        <w:t xml:space="preserve">: </w:t>
      </w:r>
      <w:r w:rsidR="18C861DF" w:rsidRPr="003F572D">
        <w:t>H</w:t>
      </w:r>
      <w:r w:rsidRPr="003F572D">
        <w:t xml:space="preserve">ighest </w:t>
      </w:r>
      <w:r w:rsidR="6B10931E" w:rsidRPr="003F572D">
        <w:t xml:space="preserve">NPV </w:t>
      </w:r>
      <w:r w:rsidRPr="003F572D">
        <w:t>at $4,094,165,</w:t>
      </w:r>
      <w:r w:rsidR="7205516E" w:rsidRPr="003F572D">
        <w:t xml:space="preserve"> </w:t>
      </w:r>
      <w:r w:rsidRPr="003F572D">
        <w:t>suggesting that the project is highly profitable even with low resource input.</w:t>
      </w:r>
    </w:p>
    <w:p w14:paraId="0F472CBB" w14:textId="1D1A7DAA" w:rsidR="00A34C61" w:rsidRPr="003F572D" w:rsidRDefault="00A34C61" w:rsidP="00A34C61">
      <w:pPr>
        <w:pStyle w:val="ListParagraph"/>
        <w:numPr>
          <w:ilvl w:val="0"/>
          <w:numId w:val="24"/>
        </w:numPr>
        <w:jc w:val="both"/>
        <w:rPr>
          <w:rFonts w:eastAsia="Times New Roman" w:cs="Times New Roman"/>
          <w:color w:val="000000" w:themeColor="text1"/>
          <w:sz w:val="21"/>
          <w:szCs w:val="21"/>
        </w:rPr>
      </w:pPr>
      <w:r w:rsidRPr="003F572D">
        <w:rPr>
          <w:rFonts w:eastAsia="Times New Roman" w:cs="Times New Roman"/>
          <w:color w:val="000000" w:themeColor="text1"/>
          <w:sz w:val="21"/>
          <w:szCs w:val="21"/>
        </w:rPr>
        <w:t>The mean resource building is 12 while the mean risk is 14. We can compile this into a risk adjusted resource building estimate by doing 12 x (1- .14) = 10.32</w:t>
      </w:r>
    </w:p>
    <w:p w14:paraId="4AFD2E29" w14:textId="268C0205" w:rsidR="00A83C24" w:rsidRPr="003F572D" w:rsidRDefault="00A83C24" w:rsidP="06D70DC4">
      <w:pPr>
        <w:pStyle w:val="Heading3"/>
        <w:ind w:firstLine="0"/>
        <w:jc w:val="both"/>
      </w:pPr>
      <w:bookmarkStart w:id="13" w:name="_Toc1157292688"/>
      <w:r w:rsidRPr="003F572D">
        <w:t xml:space="preserve">Glucose </w:t>
      </w:r>
      <w:proofErr w:type="gramStart"/>
      <w:r w:rsidRPr="003F572D">
        <w:t>monitor</w:t>
      </w:r>
      <w:proofErr w:type="gramEnd"/>
      <w:r w:rsidRPr="003F572D">
        <w:t xml:space="preserve"> wire</w:t>
      </w:r>
      <w:bookmarkEnd w:id="13"/>
    </w:p>
    <w:p w14:paraId="6DE0B8A1" w14:textId="77777777" w:rsidR="00A83C24" w:rsidRPr="003F572D" w:rsidRDefault="00A83C24" w:rsidP="2E83234D">
      <w:pPr>
        <w:pStyle w:val="ListParagraph"/>
        <w:numPr>
          <w:ilvl w:val="0"/>
          <w:numId w:val="25"/>
        </w:numPr>
        <w:jc w:val="both"/>
      </w:pPr>
      <w:r w:rsidRPr="003F572D">
        <w:rPr>
          <w:b/>
          <w:bCs/>
        </w:rPr>
        <w:t>Position</w:t>
      </w:r>
      <w:r w:rsidRPr="003F572D">
        <w:t>: Upper middle, indicating a balanced but substantial investment in both technical and market resources.</w:t>
      </w:r>
    </w:p>
    <w:p w14:paraId="6117DB3E" w14:textId="4FFD3444" w:rsidR="00A83C24" w:rsidRPr="003F572D" w:rsidRDefault="00A83C24" w:rsidP="2E83234D">
      <w:pPr>
        <w:pStyle w:val="ListParagraph"/>
        <w:numPr>
          <w:ilvl w:val="0"/>
          <w:numId w:val="25"/>
        </w:numPr>
        <w:jc w:val="both"/>
      </w:pPr>
      <w:r w:rsidRPr="003F572D">
        <w:rPr>
          <w:b/>
          <w:bCs/>
        </w:rPr>
        <w:t>Technical Resource Building</w:t>
      </w:r>
      <w:r w:rsidRPr="003F572D">
        <w:t xml:space="preserve">: </w:t>
      </w:r>
      <w:r w:rsidR="59181EEC" w:rsidRPr="003F572D">
        <w:t xml:space="preserve">Relatively </w:t>
      </w:r>
      <w:r w:rsidRPr="003F572D">
        <w:t xml:space="preserve">high at 50%, </w:t>
      </w:r>
      <w:r w:rsidR="23C1CA33" w:rsidRPr="003F572D">
        <w:t>suggesting</w:t>
      </w:r>
      <w:r w:rsidR="7FBD7A0D" w:rsidRPr="003F572D">
        <w:t xml:space="preserve"> </w:t>
      </w:r>
      <w:r w:rsidR="554DE65B" w:rsidRPr="003F572D">
        <w:t xml:space="preserve">that </w:t>
      </w:r>
      <w:r w:rsidRPr="003F572D">
        <w:t>significant investment in R&amp;D or the acquisition of technical expertise</w:t>
      </w:r>
      <w:r w:rsidR="766D0CF4" w:rsidRPr="003F572D">
        <w:t xml:space="preserve"> is needed for this project.</w:t>
      </w:r>
    </w:p>
    <w:p w14:paraId="6B42C2F2" w14:textId="6B83819F" w:rsidR="00A83C24" w:rsidRPr="003F572D" w:rsidRDefault="00A83C24" w:rsidP="2E83234D">
      <w:pPr>
        <w:pStyle w:val="ListParagraph"/>
        <w:numPr>
          <w:ilvl w:val="0"/>
          <w:numId w:val="25"/>
        </w:numPr>
        <w:jc w:val="both"/>
      </w:pPr>
      <w:r w:rsidRPr="003F572D">
        <w:rPr>
          <w:b/>
          <w:bCs/>
        </w:rPr>
        <w:t>Market Resource Building</w:t>
      </w:r>
      <w:r w:rsidRPr="003F572D">
        <w:t xml:space="preserve">: </w:t>
      </w:r>
      <w:r w:rsidR="4EE2A898" w:rsidRPr="003F572D">
        <w:t>H</w:t>
      </w:r>
      <w:r w:rsidRPr="003F572D">
        <w:t>igh at 46%, which may include marketing, sales channels, or customer education efforts.</w:t>
      </w:r>
    </w:p>
    <w:p w14:paraId="7B3DAD8E" w14:textId="04022C4D" w:rsidR="00A83C24" w:rsidRPr="003F572D" w:rsidRDefault="00A83C24" w:rsidP="2E83234D">
      <w:pPr>
        <w:pStyle w:val="ListParagraph"/>
        <w:numPr>
          <w:ilvl w:val="0"/>
          <w:numId w:val="25"/>
        </w:numPr>
        <w:jc w:val="both"/>
      </w:pPr>
      <w:r w:rsidRPr="003F572D">
        <w:rPr>
          <w:b/>
          <w:bCs/>
        </w:rPr>
        <w:lastRenderedPageBreak/>
        <w:t>Competitive Advantage</w:t>
      </w:r>
      <w:r w:rsidRPr="003F572D">
        <w:t>: The large bubble size signifies a strong competitive position (73%) in the market, likely due to the innovative nature of the product and its differentiation from competitors.</w:t>
      </w:r>
    </w:p>
    <w:p w14:paraId="0C95AEB2" w14:textId="699BF3E4" w:rsidR="00A83C24" w:rsidRPr="003F572D" w:rsidRDefault="00A83C24" w:rsidP="2E83234D">
      <w:pPr>
        <w:pStyle w:val="ListParagraph"/>
        <w:numPr>
          <w:ilvl w:val="0"/>
          <w:numId w:val="25"/>
        </w:numPr>
        <w:jc w:val="both"/>
      </w:pPr>
      <w:r w:rsidRPr="003F572D">
        <w:rPr>
          <w:b/>
          <w:bCs/>
        </w:rPr>
        <w:t>NPV</w:t>
      </w:r>
      <w:r w:rsidRPr="003F572D">
        <w:t xml:space="preserve">: With an NPV of $1,416,257, the bubble is smaller than </w:t>
      </w:r>
      <w:r w:rsidR="46ECC004" w:rsidRPr="003F572D">
        <w:t xml:space="preserve">the </w:t>
      </w:r>
      <w:r w:rsidR="00133619" w:rsidRPr="003F572D">
        <w:t>Co</w:t>
      </w:r>
      <w:r w:rsidRPr="003F572D">
        <w:t>chlear wire's but still indicates a strong potential for financial success.</w:t>
      </w:r>
    </w:p>
    <w:p w14:paraId="47C18F80" w14:textId="37E26AE0" w:rsidR="000920CE" w:rsidRPr="003F572D" w:rsidRDefault="000920CE" w:rsidP="2E83234D">
      <w:pPr>
        <w:pStyle w:val="ListParagraph"/>
        <w:numPr>
          <w:ilvl w:val="0"/>
          <w:numId w:val="25"/>
        </w:numPr>
        <w:jc w:val="both"/>
        <w:rPr>
          <w:sz w:val="18"/>
          <w:szCs w:val="18"/>
        </w:rPr>
      </w:pPr>
      <w:r w:rsidRPr="003F572D">
        <w:rPr>
          <w:rStyle w:val="normaltextrun"/>
          <w:color w:val="000000"/>
          <w:sz w:val="21"/>
          <w:szCs w:val="21"/>
          <w:shd w:val="clear" w:color="auto" w:fill="FFFFFF"/>
        </w:rPr>
        <w:t xml:space="preserve">The mean resource building is 47.2 while the mean risk is 40%. We can compile this into a risk adjusted resource building estimate by doing 47.2 </w:t>
      </w:r>
      <w:proofErr w:type="gramStart"/>
      <w:r w:rsidRPr="003F572D">
        <w:rPr>
          <w:rStyle w:val="normaltextrun"/>
          <w:color w:val="000000"/>
          <w:sz w:val="21"/>
          <w:szCs w:val="21"/>
          <w:shd w:val="clear" w:color="auto" w:fill="FFFFFF"/>
        </w:rPr>
        <w:t>x(</w:t>
      </w:r>
      <w:proofErr w:type="gramEnd"/>
      <w:r w:rsidRPr="003F572D">
        <w:rPr>
          <w:rStyle w:val="normaltextrun"/>
          <w:color w:val="000000"/>
          <w:sz w:val="21"/>
          <w:szCs w:val="21"/>
          <w:shd w:val="clear" w:color="auto" w:fill="FFFFFF"/>
        </w:rPr>
        <w:t>1- .4) = 28.32</w:t>
      </w:r>
      <w:r w:rsidRPr="003F572D">
        <w:rPr>
          <w:rStyle w:val="eop"/>
          <w:color w:val="000000"/>
          <w:sz w:val="21"/>
          <w:szCs w:val="21"/>
          <w:shd w:val="clear" w:color="auto" w:fill="FFFFFF"/>
        </w:rPr>
        <w:t> </w:t>
      </w:r>
    </w:p>
    <w:p w14:paraId="6A494E68" w14:textId="1206E9D5" w:rsidR="00A83C24" w:rsidRPr="003F572D" w:rsidRDefault="00A83C24" w:rsidP="06D70DC4">
      <w:pPr>
        <w:pStyle w:val="Heading3"/>
        <w:ind w:firstLine="0"/>
        <w:jc w:val="both"/>
      </w:pPr>
      <w:bookmarkStart w:id="14" w:name="_Toc1607886962"/>
      <w:r w:rsidRPr="003F572D">
        <w:t>Coated catheter wire</w:t>
      </w:r>
      <w:bookmarkEnd w:id="14"/>
    </w:p>
    <w:p w14:paraId="1951D908" w14:textId="77777777" w:rsidR="00A83C24" w:rsidRPr="003F572D" w:rsidRDefault="00A83C24" w:rsidP="2E83234D">
      <w:pPr>
        <w:pStyle w:val="ListParagraph"/>
        <w:numPr>
          <w:ilvl w:val="0"/>
          <w:numId w:val="26"/>
        </w:numPr>
        <w:jc w:val="both"/>
      </w:pPr>
      <w:r w:rsidRPr="003F572D">
        <w:rPr>
          <w:b/>
          <w:bCs/>
        </w:rPr>
        <w:t>Position</w:t>
      </w:r>
      <w:r w:rsidRPr="003F572D">
        <w:t>: Upper right quadrant, pointing to a major focus on market resources over technical resources.</w:t>
      </w:r>
    </w:p>
    <w:p w14:paraId="73FFB4EF" w14:textId="25405604" w:rsidR="00A83C24" w:rsidRPr="003F572D" w:rsidRDefault="00A83C24" w:rsidP="2E83234D">
      <w:pPr>
        <w:pStyle w:val="ListParagraph"/>
        <w:numPr>
          <w:ilvl w:val="0"/>
          <w:numId w:val="26"/>
        </w:numPr>
        <w:jc w:val="both"/>
      </w:pPr>
      <w:r w:rsidRPr="003F572D">
        <w:rPr>
          <w:b/>
          <w:bCs/>
        </w:rPr>
        <w:t>Technical Resource Building</w:t>
      </w:r>
      <w:r w:rsidRPr="003F572D">
        <w:t xml:space="preserve">: Moderate at 33%, which is relatively higher than Cochlear wire but lower than </w:t>
      </w:r>
      <w:r w:rsidR="0B5486A6" w:rsidRPr="003F572D">
        <w:t xml:space="preserve">the </w:t>
      </w:r>
      <w:r w:rsidRPr="003F572D">
        <w:t>Glucose monitor wire.</w:t>
      </w:r>
      <w:r w:rsidR="004F2E66" w:rsidRPr="003F572D">
        <w:t xml:space="preserve"> This project consumes a moderate share of technical resources, suggesting a balanced approach to technical development.</w:t>
      </w:r>
    </w:p>
    <w:p w14:paraId="33CD3B66" w14:textId="77777777" w:rsidR="00A83C24" w:rsidRPr="003F572D" w:rsidRDefault="00A83C24" w:rsidP="2E83234D">
      <w:pPr>
        <w:pStyle w:val="ListParagraph"/>
        <w:numPr>
          <w:ilvl w:val="0"/>
          <w:numId w:val="26"/>
        </w:numPr>
        <w:jc w:val="both"/>
      </w:pPr>
      <w:r w:rsidRPr="003F572D">
        <w:rPr>
          <w:b/>
          <w:bCs/>
        </w:rPr>
        <w:t>Market Resource Building</w:t>
      </w:r>
      <w:r w:rsidRPr="003F572D">
        <w:t>: Very high at 83%, reflecting a strategy that possibly focuses on market penetration, customer acquisition, and branding.</w:t>
      </w:r>
    </w:p>
    <w:p w14:paraId="636C7438" w14:textId="2AF4F401" w:rsidR="00A83C24" w:rsidRPr="003F572D" w:rsidRDefault="00A83C24" w:rsidP="2E83234D">
      <w:pPr>
        <w:pStyle w:val="ListParagraph"/>
        <w:numPr>
          <w:ilvl w:val="0"/>
          <w:numId w:val="26"/>
        </w:numPr>
        <w:jc w:val="both"/>
      </w:pPr>
      <w:r w:rsidRPr="003F572D">
        <w:rPr>
          <w:b/>
          <w:bCs/>
        </w:rPr>
        <w:t>Competitive Advantage</w:t>
      </w:r>
      <w:r w:rsidRPr="003F572D">
        <w:t xml:space="preserve">: The competitive advantage (57%) </w:t>
      </w:r>
      <w:r w:rsidR="06ADA35C" w:rsidRPr="003F572D">
        <w:t>suggests</w:t>
      </w:r>
      <w:r w:rsidRPr="003F572D">
        <w:t xml:space="preserve"> that</w:t>
      </w:r>
      <w:r w:rsidR="53C7C5DB" w:rsidRPr="003F572D">
        <w:t>,</w:t>
      </w:r>
      <w:r w:rsidRPr="003F572D">
        <w:t xml:space="preserve"> while the project has a competitive edge, it may not be as strong as Glucose monitor wire.</w:t>
      </w:r>
    </w:p>
    <w:p w14:paraId="4C213489" w14:textId="7A679BA8" w:rsidR="00A83C24" w:rsidRPr="003F572D" w:rsidRDefault="00A83C24" w:rsidP="2E83234D">
      <w:pPr>
        <w:pStyle w:val="ListParagraph"/>
        <w:numPr>
          <w:ilvl w:val="0"/>
          <w:numId w:val="26"/>
        </w:numPr>
        <w:jc w:val="both"/>
      </w:pPr>
      <w:r w:rsidRPr="003F572D">
        <w:rPr>
          <w:b/>
          <w:bCs/>
        </w:rPr>
        <w:t>NPV</w:t>
      </w:r>
      <w:r w:rsidRPr="003F572D">
        <w:t xml:space="preserve">: The NPV </w:t>
      </w:r>
      <w:r w:rsidR="16D5CD31" w:rsidRPr="003F572D">
        <w:t xml:space="preserve">of </w:t>
      </w:r>
      <w:r w:rsidRPr="003F572D">
        <w:t>$840,062</w:t>
      </w:r>
      <w:r w:rsidR="63C6E21B" w:rsidRPr="003F572D">
        <w:t xml:space="preserve"> </w:t>
      </w:r>
      <w:r w:rsidRPr="003F572D">
        <w:t>impl</w:t>
      </w:r>
      <w:r w:rsidR="2E9271F2" w:rsidRPr="003F572D">
        <w:t>ies</w:t>
      </w:r>
      <w:r w:rsidRPr="003F572D">
        <w:t xml:space="preserve"> a moderate level of profitability in relation to the resources committed.</w:t>
      </w:r>
    </w:p>
    <w:p w14:paraId="1BC2A794" w14:textId="6EE1923E" w:rsidR="000E3BE2" w:rsidRPr="003F572D" w:rsidRDefault="000E3BE2" w:rsidP="2E83234D">
      <w:pPr>
        <w:pStyle w:val="ListParagraph"/>
        <w:numPr>
          <w:ilvl w:val="0"/>
          <w:numId w:val="26"/>
        </w:numPr>
        <w:jc w:val="both"/>
        <w:rPr>
          <w:sz w:val="18"/>
          <w:szCs w:val="18"/>
        </w:rPr>
      </w:pPr>
      <w:r w:rsidRPr="003F572D">
        <w:rPr>
          <w:rStyle w:val="normaltextrun"/>
          <w:color w:val="000000"/>
          <w:sz w:val="21"/>
          <w:szCs w:val="21"/>
          <w:shd w:val="clear" w:color="auto" w:fill="FFFFFF"/>
        </w:rPr>
        <w:t>The mean resource building is 60 while the mean risk is 45. We can compile this into a risk adjusted resource building estimate by doing 60 x (1-.45) = 33</w:t>
      </w:r>
      <w:r w:rsidRPr="003F572D">
        <w:rPr>
          <w:rStyle w:val="eop"/>
          <w:color w:val="000000"/>
          <w:sz w:val="21"/>
          <w:szCs w:val="21"/>
          <w:shd w:val="clear" w:color="auto" w:fill="FFFFFF"/>
        </w:rPr>
        <w:t> </w:t>
      </w:r>
    </w:p>
    <w:p w14:paraId="4BB85DF9" w14:textId="3ED514E4" w:rsidR="00A83C24" w:rsidRPr="003F572D" w:rsidRDefault="00A83C24" w:rsidP="06D70DC4">
      <w:pPr>
        <w:pStyle w:val="Heading3"/>
        <w:ind w:firstLine="0"/>
        <w:jc w:val="both"/>
      </w:pPr>
      <w:bookmarkStart w:id="15" w:name="_Toc1664885382"/>
      <w:r w:rsidRPr="003F572D">
        <w:t>Catheter tube</w:t>
      </w:r>
      <w:bookmarkEnd w:id="15"/>
    </w:p>
    <w:p w14:paraId="7AF9ECC6" w14:textId="77777777" w:rsidR="00A83C24" w:rsidRPr="003F572D" w:rsidRDefault="00A83C24" w:rsidP="2E83234D">
      <w:pPr>
        <w:pStyle w:val="ListParagraph"/>
        <w:numPr>
          <w:ilvl w:val="0"/>
          <w:numId w:val="27"/>
        </w:numPr>
        <w:jc w:val="both"/>
      </w:pPr>
      <w:r w:rsidRPr="003F572D">
        <w:rPr>
          <w:b/>
          <w:bCs/>
        </w:rPr>
        <w:t>Position</w:t>
      </w:r>
      <w:r w:rsidRPr="003F572D">
        <w:t>: Right middle, indicating a higher emphasis on market resource building compared to technical resource building.</w:t>
      </w:r>
    </w:p>
    <w:p w14:paraId="60FD6788" w14:textId="0FB5B1D7" w:rsidR="00A83C24" w:rsidRPr="003F572D" w:rsidRDefault="00A83C24" w:rsidP="2E83234D">
      <w:pPr>
        <w:pStyle w:val="ListParagraph"/>
        <w:numPr>
          <w:ilvl w:val="0"/>
          <w:numId w:val="27"/>
        </w:numPr>
        <w:jc w:val="both"/>
      </w:pPr>
      <w:r w:rsidRPr="003F572D">
        <w:rPr>
          <w:b/>
          <w:bCs/>
        </w:rPr>
        <w:t>Technical Resource Building</w:t>
      </w:r>
      <w:r w:rsidRPr="003F572D">
        <w:t>: Low</w:t>
      </w:r>
      <w:r w:rsidR="14987479" w:rsidRPr="003F572D">
        <w:t xml:space="preserve"> </w:t>
      </w:r>
      <w:r w:rsidRPr="003F572D">
        <w:t>at 25%, suggesting that the project may not be as technically demanding.</w:t>
      </w:r>
      <w:r w:rsidR="00D55878" w:rsidRPr="003F572D">
        <w:t xml:space="preserve"> This project consumes a moderate share of technical resources, suggesting a balanced approach to technical development.</w:t>
      </w:r>
    </w:p>
    <w:p w14:paraId="7479B321" w14:textId="4600ADB4" w:rsidR="00A83C24" w:rsidRPr="003F572D" w:rsidRDefault="00A83C24" w:rsidP="2E83234D">
      <w:pPr>
        <w:pStyle w:val="ListParagraph"/>
        <w:numPr>
          <w:ilvl w:val="0"/>
          <w:numId w:val="27"/>
        </w:numPr>
        <w:jc w:val="both"/>
      </w:pPr>
      <w:r w:rsidRPr="003F572D">
        <w:rPr>
          <w:b/>
          <w:bCs/>
        </w:rPr>
        <w:t>Market Resource Building</w:t>
      </w:r>
      <w:r w:rsidRPr="003F572D">
        <w:t xml:space="preserve">: High at 58%, </w:t>
      </w:r>
      <w:r w:rsidR="5F18EBDB" w:rsidRPr="003F572D">
        <w:t>perhaps due to having to overcome</w:t>
      </w:r>
      <w:r w:rsidRPr="003F572D">
        <w:t xml:space="preserve"> the high market risk identified in the previous charts.</w:t>
      </w:r>
      <w:r w:rsidR="00D55878" w:rsidRPr="003F572D">
        <w:t xml:space="preserve"> Th</w:t>
      </w:r>
      <w:r w:rsidR="1C0530E9" w:rsidRPr="003F572D">
        <w:t>is</w:t>
      </w:r>
      <w:r w:rsidR="00D55878" w:rsidRPr="003F572D">
        <w:t xml:space="preserve"> project requires a significant amount of market resources, emphasizing the importance of a well-designed marketing and commercialization plan.</w:t>
      </w:r>
    </w:p>
    <w:p w14:paraId="0787CE1D" w14:textId="568861DE" w:rsidR="00A83C24" w:rsidRPr="003F572D" w:rsidRDefault="00A83C24" w:rsidP="2E83234D">
      <w:pPr>
        <w:pStyle w:val="ListParagraph"/>
        <w:numPr>
          <w:ilvl w:val="0"/>
          <w:numId w:val="27"/>
        </w:numPr>
        <w:jc w:val="both"/>
      </w:pPr>
      <w:r w:rsidRPr="003F572D">
        <w:rPr>
          <w:b/>
          <w:bCs/>
        </w:rPr>
        <w:t>Competitive Advantage</w:t>
      </w:r>
      <w:r w:rsidRPr="003F572D">
        <w:t>: The smallest bubble size among the four projects, suggesting that even with the investment in market resources, the competitive advantage (19%) gained is the least. This might be due to stiff competition or a less differentiated product.</w:t>
      </w:r>
    </w:p>
    <w:p w14:paraId="14B78450" w14:textId="0122E99D" w:rsidR="00A83C24" w:rsidRPr="003F572D" w:rsidRDefault="00A83C24" w:rsidP="2E83234D">
      <w:pPr>
        <w:pStyle w:val="ListParagraph"/>
        <w:numPr>
          <w:ilvl w:val="0"/>
          <w:numId w:val="27"/>
        </w:numPr>
        <w:jc w:val="both"/>
      </w:pPr>
      <w:r w:rsidRPr="003F572D">
        <w:rPr>
          <w:b/>
          <w:bCs/>
        </w:rPr>
        <w:t>NPV</w:t>
      </w:r>
      <w:r w:rsidRPr="003F572D">
        <w:t xml:space="preserve">: </w:t>
      </w:r>
      <w:r w:rsidR="004F2E66" w:rsidRPr="003F572D">
        <w:t>The NPV of $362,696 is the smallest</w:t>
      </w:r>
      <w:r w:rsidR="089C56DF" w:rsidRPr="003F572D">
        <w:t xml:space="preserve"> of the four projects</w:t>
      </w:r>
      <w:r w:rsidR="6CD57502" w:rsidRPr="003F572D">
        <w:t xml:space="preserve"> (</w:t>
      </w:r>
      <w:r w:rsidR="004F2E66" w:rsidRPr="003F572D">
        <w:t>mirrored in the smallest bubble size on the char</w:t>
      </w:r>
      <w:r w:rsidR="0DD16B3F" w:rsidRPr="003F572D">
        <w:t>t)</w:t>
      </w:r>
      <w:r w:rsidR="54599DBA" w:rsidRPr="003F572D">
        <w:t>,</w:t>
      </w:r>
      <w:r w:rsidR="0DD16B3F" w:rsidRPr="003F572D">
        <w:t xml:space="preserve"> </w:t>
      </w:r>
      <w:r w:rsidR="004F2E66" w:rsidRPr="003F572D">
        <w:t>reflecting the l</w:t>
      </w:r>
      <w:r w:rsidR="055955F7" w:rsidRPr="003F572D">
        <w:t xml:space="preserve">owest </w:t>
      </w:r>
      <w:r w:rsidR="004F2E66" w:rsidRPr="003F572D">
        <w:t>financial potential among the projects</w:t>
      </w:r>
      <w:r w:rsidR="50259203" w:rsidRPr="003F572D">
        <w:t>.</w:t>
      </w:r>
    </w:p>
    <w:p w14:paraId="56729446" w14:textId="6B0304C8" w:rsidR="000E3BE2" w:rsidRPr="003F572D" w:rsidRDefault="00556B76" w:rsidP="2E83234D">
      <w:pPr>
        <w:pStyle w:val="ListParagraph"/>
        <w:numPr>
          <w:ilvl w:val="0"/>
          <w:numId w:val="27"/>
        </w:numPr>
        <w:jc w:val="both"/>
        <w:rPr>
          <w:sz w:val="18"/>
          <w:szCs w:val="18"/>
        </w:rPr>
      </w:pPr>
      <w:r w:rsidRPr="003F572D">
        <w:rPr>
          <w:rStyle w:val="normaltextrun"/>
          <w:color w:val="000000"/>
          <w:sz w:val="21"/>
          <w:szCs w:val="21"/>
          <w:shd w:val="clear" w:color="auto" w:fill="FFFFFF"/>
        </w:rPr>
        <w:t>The mean resource building is 40 while the mean risk is 41.5%. We can compile this into a risk adjusted resource building estimate by doing 40 x (1- .415) = 23.4</w:t>
      </w:r>
      <w:r w:rsidRPr="003F572D">
        <w:rPr>
          <w:rStyle w:val="eop"/>
          <w:color w:val="000000"/>
          <w:sz w:val="21"/>
          <w:szCs w:val="21"/>
          <w:shd w:val="clear" w:color="auto" w:fill="FFFFFF"/>
        </w:rPr>
        <w:t> </w:t>
      </w:r>
    </w:p>
    <w:p w14:paraId="117532C9" w14:textId="0190C4B3" w:rsidR="00CE2F2F" w:rsidRPr="003F572D" w:rsidRDefault="3ACFE095" w:rsidP="06D70DC4">
      <w:pPr>
        <w:pStyle w:val="Heading2"/>
        <w:ind w:firstLine="0"/>
        <w:rPr>
          <w:rFonts w:asciiTheme="minorHAnsi" w:hAnsiTheme="minorHAnsi"/>
        </w:rPr>
      </w:pPr>
      <w:bookmarkStart w:id="16" w:name="_Toc641638015"/>
      <w:r w:rsidRPr="003F572D">
        <w:rPr>
          <w:rFonts w:asciiTheme="minorHAnsi" w:hAnsiTheme="minorHAnsi"/>
        </w:rPr>
        <w:t>S</w:t>
      </w:r>
      <w:r w:rsidR="00CE2F2F" w:rsidRPr="003F572D">
        <w:rPr>
          <w:rFonts w:asciiTheme="minorHAnsi" w:hAnsiTheme="minorHAnsi"/>
        </w:rPr>
        <w:t>ummary</w:t>
      </w:r>
      <w:bookmarkEnd w:id="16"/>
    </w:p>
    <w:p w14:paraId="0936B3F8" w14:textId="5F8A757F" w:rsidR="00A3534B" w:rsidRPr="003F572D" w:rsidRDefault="00A3534B" w:rsidP="06D70DC4">
      <w:pPr>
        <w:pStyle w:val="Heading3"/>
        <w:ind w:firstLine="0"/>
        <w:jc w:val="both"/>
      </w:pPr>
      <w:bookmarkStart w:id="17" w:name="_Toc361036548"/>
      <w:r w:rsidRPr="003F572D">
        <w:t>Cochlear wire</w:t>
      </w:r>
      <w:bookmarkEnd w:id="17"/>
    </w:p>
    <w:p w14:paraId="4D521A4F" w14:textId="4BF70535" w:rsidR="00942E55" w:rsidRPr="003F572D" w:rsidRDefault="78439AB9" w:rsidP="2E83234D">
      <w:pPr>
        <w:jc w:val="both"/>
      </w:pPr>
      <w:r w:rsidRPr="003F572D">
        <w:t xml:space="preserve">The </w:t>
      </w:r>
      <w:r w:rsidR="00942E55" w:rsidRPr="003F572D">
        <w:t>Cochlear wire is a standout project characterized by low risk, high financial return, efficient resource allocation, and</w:t>
      </w:r>
      <w:r w:rsidR="2B0B918A" w:rsidRPr="003F572D">
        <w:t xml:space="preserve"> a</w:t>
      </w:r>
      <w:r w:rsidR="00942E55" w:rsidRPr="003F572D">
        <w:t xml:space="preserve"> strong competitive advantage. It seems to be a safe and lucrative investment option with an excellent balance across all analyzed factors.</w:t>
      </w:r>
    </w:p>
    <w:p w14:paraId="40D1F9F6" w14:textId="5C5F0310" w:rsidR="00D55878" w:rsidRPr="003F572D" w:rsidRDefault="00D55878" w:rsidP="2E83234D">
      <w:pPr>
        <w:pStyle w:val="Heading4"/>
        <w:ind w:firstLine="0"/>
        <w:jc w:val="both"/>
      </w:pPr>
      <w:r w:rsidRPr="003F572D">
        <w:lastRenderedPageBreak/>
        <w:t>Team Notes</w:t>
      </w:r>
    </w:p>
    <w:p w14:paraId="384A6991" w14:textId="212BF9D2" w:rsidR="00D55878" w:rsidRPr="003F572D" w:rsidRDefault="00D55878" w:rsidP="2E83234D">
      <w:pPr>
        <w:pStyle w:val="ListParagraph"/>
        <w:numPr>
          <w:ilvl w:val="0"/>
          <w:numId w:val="35"/>
        </w:numPr>
        <w:jc w:val="both"/>
      </w:pPr>
      <w:r w:rsidRPr="003F572D">
        <w:t xml:space="preserve">Highest </w:t>
      </w:r>
      <w:proofErr w:type="gramStart"/>
      <w:r w:rsidRPr="003F572D">
        <w:t>risk-adjusted</w:t>
      </w:r>
      <w:proofErr w:type="gramEnd"/>
      <w:r w:rsidRPr="003F572D">
        <w:t xml:space="preserve"> NPV and ROI with relatively low technical and market risk. </w:t>
      </w:r>
      <w:r w:rsidR="464C45BE" w:rsidRPr="003F572D">
        <w:t>The project</w:t>
      </w:r>
      <w:r w:rsidRPr="003F572D">
        <w:t xml:space="preserve"> will be profitable and probably have solid commercial prospects. It may bring in the necessary profits to pursue more innovative projects and help keep the company operating.</w:t>
      </w:r>
    </w:p>
    <w:p w14:paraId="19C0BD6A" w14:textId="77777777" w:rsidR="00D55878" w:rsidRPr="003F572D" w:rsidRDefault="00D55878" w:rsidP="2E83234D">
      <w:pPr>
        <w:pStyle w:val="ListParagraph"/>
        <w:numPr>
          <w:ilvl w:val="0"/>
          <w:numId w:val="35"/>
        </w:numPr>
        <w:jc w:val="both"/>
      </w:pPr>
      <w:r w:rsidRPr="003F572D">
        <w:t>Closest to pure exploitation: This product seems to be more incremental innovation than breakthrough innovation. It is important to see if it will cannibalize current product offerings.</w:t>
      </w:r>
    </w:p>
    <w:p w14:paraId="5ED8A54D" w14:textId="28D91580" w:rsidR="00D55878" w:rsidRPr="003F572D" w:rsidRDefault="7895FCC2" w:rsidP="2E83234D">
      <w:pPr>
        <w:pStyle w:val="ListParagraph"/>
        <w:numPr>
          <w:ilvl w:val="0"/>
          <w:numId w:val="35"/>
        </w:numPr>
        <w:jc w:val="both"/>
      </w:pPr>
      <w:r w:rsidRPr="003F572D">
        <w:t>It would</w:t>
      </w:r>
      <w:r w:rsidR="00D55878" w:rsidRPr="003F572D">
        <w:t xml:space="preserve"> be a good low-risk project to pursue since it will maximize portfolio value (low risk, high reward).</w:t>
      </w:r>
    </w:p>
    <w:p w14:paraId="54EA17E9" w14:textId="03AD283E" w:rsidR="00C77803" w:rsidRPr="003F572D" w:rsidRDefault="00C77803" w:rsidP="2E83234D">
      <w:pPr>
        <w:pStyle w:val="ListParagraph"/>
        <w:numPr>
          <w:ilvl w:val="0"/>
          <w:numId w:val="35"/>
        </w:numPr>
        <w:jc w:val="both"/>
        <w:rPr>
          <w:sz w:val="22"/>
          <w:szCs w:val="22"/>
        </w:rPr>
      </w:pPr>
      <w:r w:rsidRPr="003F572D">
        <w:t>The project or investment opportunity has relatively low technical and market risks, and it offers a highly attractive return, as indicated by the NPV and ROI figures.</w:t>
      </w:r>
    </w:p>
    <w:p w14:paraId="154C25C2" w14:textId="0C601AAB" w:rsidR="00D55878" w:rsidRPr="003F572D" w:rsidRDefault="00D55878" w:rsidP="2E83234D">
      <w:pPr>
        <w:pStyle w:val="Heading4"/>
        <w:ind w:firstLine="0"/>
        <w:jc w:val="both"/>
        <w:rPr>
          <w:rFonts w:eastAsia="Arial"/>
        </w:rPr>
      </w:pPr>
      <w:r w:rsidRPr="003F572D">
        <w:rPr>
          <w:rFonts w:eastAsia="Arial"/>
        </w:rPr>
        <w:t>Team Assessment</w:t>
      </w:r>
    </w:p>
    <w:p w14:paraId="12A2F2A9" w14:textId="77777777" w:rsidR="00A3534B" w:rsidRPr="003F572D" w:rsidRDefault="00A3534B" w:rsidP="2E83234D">
      <w:pPr>
        <w:pStyle w:val="ListParagraph"/>
        <w:numPr>
          <w:ilvl w:val="0"/>
          <w:numId w:val="28"/>
        </w:numPr>
        <w:jc w:val="both"/>
      </w:pPr>
      <w:r w:rsidRPr="003F572D">
        <w:rPr>
          <w:b/>
          <w:bCs/>
        </w:rPr>
        <w:t>Risk Profile</w:t>
      </w:r>
      <w:r w:rsidRPr="003F572D">
        <w:t>: Exhibits the lowest technical and market risk among all the projects.</w:t>
      </w:r>
    </w:p>
    <w:p w14:paraId="1043EE67" w14:textId="6CE9828F" w:rsidR="00A3534B" w:rsidRPr="003F572D" w:rsidRDefault="00A3534B" w:rsidP="2E83234D">
      <w:pPr>
        <w:pStyle w:val="ListParagraph"/>
        <w:numPr>
          <w:ilvl w:val="0"/>
          <w:numId w:val="28"/>
        </w:numPr>
        <w:jc w:val="both"/>
      </w:pPr>
      <w:r w:rsidRPr="003F572D">
        <w:rPr>
          <w:b/>
          <w:bCs/>
        </w:rPr>
        <w:t>Financial Projections</w:t>
      </w:r>
      <w:r w:rsidRPr="003F572D">
        <w:t>: Has the highest NPV at $4,094,165 and a very high ROI of 2</w:t>
      </w:r>
      <w:r w:rsidR="57E86F5B" w:rsidRPr="003F572D">
        <w:t>,</w:t>
      </w:r>
      <w:r w:rsidRPr="003F572D">
        <w:t>047%, which remains impressive even when risk-adjusted (1</w:t>
      </w:r>
      <w:r w:rsidR="3D972F21" w:rsidRPr="003F572D">
        <w:t>,</w:t>
      </w:r>
      <w:r w:rsidRPr="003F572D">
        <w:t>479% risk-adjusted ROI).</w:t>
      </w:r>
    </w:p>
    <w:p w14:paraId="191D90F4" w14:textId="77777777" w:rsidR="00A3534B" w:rsidRPr="003F572D" w:rsidRDefault="00A3534B" w:rsidP="2E83234D">
      <w:pPr>
        <w:pStyle w:val="ListParagraph"/>
        <w:numPr>
          <w:ilvl w:val="0"/>
          <w:numId w:val="28"/>
        </w:numPr>
        <w:jc w:val="both"/>
      </w:pPr>
      <w:r w:rsidRPr="003F572D">
        <w:rPr>
          <w:b/>
          <w:bCs/>
        </w:rPr>
        <w:t>Resource Utilization</w:t>
      </w:r>
      <w:r w:rsidRPr="003F572D">
        <w:t>: Requires the least resources for both technical and market development (8% technical, 17% market), indicating an efficient use of resources.</w:t>
      </w:r>
    </w:p>
    <w:p w14:paraId="1E4EA893" w14:textId="3FD2F928" w:rsidR="00A3534B" w:rsidRPr="003F572D" w:rsidRDefault="00A3534B" w:rsidP="2E83234D">
      <w:pPr>
        <w:pStyle w:val="ListParagraph"/>
        <w:numPr>
          <w:ilvl w:val="0"/>
          <w:numId w:val="28"/>
        </w:numPr>
        <w:jc w:val="both"/>
      </w:pPr>
      <w:r w:rsidRPr="003F572D">
        <w:rPr>
          <w:b/>
          <w:bCs/>
        </w:rPr>
        <w:t>Competitive Advantage</w:t>
      </w:r>
      <w:r w:rsidRPr="003F572D">
        <w:t>: Despite lower resource investment, it maintains a significant competitive advantage, suggesting a strong market position or a unique product offering that is</w:t>
      </w:r>
      <w:r w:rsidR="41782582" w:rsidRPr="003F572D">
        <w:t xml:space="preserve"> no</w:t>
      </w:r>
      <w:r w:rsidRPr="003F572D">
        <w:t xml:space="preserve">t </w:t>
      </w:r>
      <w:r w:rsidR="00942E55" w:rsidRPr="003F572D">
        <w:t>resource intensive</w:t>
      </w:r>
      <w:r w:rsidRPr="003F572D">
        <w:t>.</w:t>
      </w:r>
    </w:p>
    <w:p w14:paraId="5289178A" w14:textId="6CF0FE6D" w:rsidR="00A3534B" w:rsidRPr="003F572D" w:rsidRDefault="00A3534B" w:rsidP="06D70DC4">
      <w:pPr>
        <w:pStyle w:val="Heading3"/>
        <w:ind w:firstLine="0"/>
        <w:jc w:val="both"/>
      </w:pPr>
      <w:bookmarkStart w:id="18" w:name="_Toc1607126395"/>
      <w:r w:rsidRPr="003F572D">
        <w:t xml:space="preserve">Glucose </w:t>
      </w:r>
      <w:proofErr w:type="gramStart"/>
      <w:r w:rsidRPr="003F572D">
        <w:t>monitor</w:t>
      </w:r>
      <w:proofErr w:type="gramEnd"/>
      <w:r w:rsidRPr="003F572D">
        <w:t xml:space="preserve"> wire</w:t>
      </w:r>
      <w:bookmarkEnd w:id="18"/>
    </w:p>
    <w:p w14:paraId="608FBE7B" w14:textId="684033D2" w:rsidR="00942E55" w:rsidRPr="003F572D" w:rsidRDefault="13E5580A" w:rsidP="2E83234D">
      <w:pPr>
        <w:jc w:val="both"/>
      </w:pPr>
      <w:r w:rsidRPr="003F572D">
        <w:t xml:space="preserve">The </w:t>
      </w:r>
      <w:r w:rsidR="63B4683D" w:rsidRPr="003F572D">
        <w:t>G</w:t>
      </w:r>
      <w:r w:rsidR="00942E55" w:rsidRPr="003F572D">
        <w:t>lucose monitor wire represents a project with high growth potential and a significant competitive edge, albeit with corresponding higher risks. Its successful execution likely hinges on effective management of its technical challenges and market strategy.</w:t>
      </w:r>
    </w:p>
    <w:p w14:paraId="10EB21E6" w14:textId="3D4FD435" w:rsidR="00E737E2" w:rsidRPr="003F572D" w:rsidRDefault="00E737E2" w:rsidP="2E83234D">
      <w:pPr>
        <w:pStyle w:val="Heading4"/>
        <w:ind w:firstLine="0"/>
        <w:jc w:val="both"/>
      </w:pPr>
      <w:r w:rsidRPr="003F572D">
        <w:t>Team Notes</w:t>
      </w:r>
    </w:p>
    <w:p w14:paraId="38B28CE7" w14:textId="110A031E" w:rsidR="00E737E2" w:rsidRPr="003F572D" w:rsidRDefault="00E737E2" w:rsidP="2E83234D">
      <w:pPr>
        <w:pStyle w:val="ListParagraph"/>
        <w:numPr>
          <w:ilvl w:val="0"/>
          <w:numId w:val="37"/>
        </w:numPr>
        <w:jc w:val="both"/>
      </w:pPr>
      <w:r w:rsidRPr="003F572D">
        <w:t xml:space="preserve">Highest technical risk but will </w:t>
      </w:r>
      <w:r w:rsidR="0E59D4B4" w:rsidRPr="003F572D">
        <w:t xml:space="preserve">build </w:t>
      </w:r>
      <w:r w:rsidRPr="003F572D">
        <w:t>the most technological resources.</w:t>
      </w:r>
    </w:p>
    <w:p w14:paraId="4CD276DC" w14:textId="1A64ED98" w:rsidR="00E737E2" w:rsidRPr="003F572D" w:rsidRDefault="00E737E2" w:rsidP="2E83234D">
      <w:pPr>
        <w:pStyle w:val="ListParagraph"/>
        <w:numPr>
          <w:ilvl w:val="0"/>
          <w:numId w:val="37"/>
        </w:numPr>
        <w:jc w:val="both"/>
      </w:pPr>
      <w:r w:rsidRPr="003F572D">
        <w:t xml:space="preserve">It seems like the market size for this product is smaller than the </w:t>
      </w:r>
      <w:r w:rsidR="04F07F91" w:rsidRPr="003F572D">
        <w:t>C</w:t>
      </w:r>
      <w:r w:rsidRPr="003F572D">
        <w:t>ochlear wire, but it is closer to breakthrough innovation.</w:t>
      </w:r>
    </w:p>
    <w:p w14:paraId="4FFDB501" w14:textId="5D64905A" w:rsidR="00E737E2" w:rsidRPr="003F572D" w:rsidRDefault="00E737E2" w:rsidP="2E83234D">
      <w:pPr>
        <w:pStyle w:val="ListParagraph"/>
        <w:numPr>
          <w:ilvl w:val="0"/>
          <w:numId w:val="37"/>
        </w:numPr>
        <w:jc w:val="both"/>
      </w:pPr>
      <w:r w:rsidRPr="003F572D">
        <w:t xml:space="preserve">This project is a great transitional project; it can provide a way for the company to move </w:t>
      </w:r>
      <w:r w:rsidR="22D64F33" w:rsidRPr="003F572D">
        <w:t>in</w:t>
      </w:r>
      <w:r w:rsidRPr="003F572D">
        <w:t xml:space="preserve"> new directions in the future by building new technological competences.</w:t>
      </w:r>
    </w:p>
    <w:p w14:paraId="34B33975" w14:textId="1B6A70F9" w:rsidR="00C77803" w:rsidRPr="003F572D" w:rsidRDefault="00C77803" w:rsidP="2E83234D">
      <w:pPr>
        <w:pStyle w:val="ListParagraph"/>
        <w:numPr>
          <w:ilvl w:val="0"/>
          <w:numId w:val="37"/>
        </w:numPr>
        <w:jc w:val="both"/>
      </w:pPr>
      <w:r w:rsidRPr="003F572D">
        <w:t>Overall, while the technical, this could involve issues with the technology itself, manufacturing processes, or other technical hurdles, and market risks for the glucose monitor wire project are relatively high, the positive NPV and exceptionally high ROI suggest that the project could still be very lucrative despite these risks.</w:t>
      </w:r>
    </w:p>
    <w:p w14:paraId="7FF5CAD7" w14:textId="0E5F0570" w:rsidR="00E737E2" w:rsidRPr="003F572D" w:rsidRDefault="00E737E2" w:rsidP="2E83234D">
      <w:pPr>
        <w:pStyle w:val="Heading4"/>
        <w:ind w:firstLine="0"/>
        <w:jc w:val="both"/>
      </w:pPr>
      <w:r w:rsidRPr="003F572D">
        <w:t>Team Assessment</w:t>
      </w:r>
    </w:p>
    <w:p w14:paraId="7058F8EC" w14:textId="115C7DB2" w:rsidR="00A3534B" w:rsidRPr="003F572D" w:rsidRDefault="00A3534B" w:rsidP="2E83234D">
      <w:pPr>
        <w:pStyle w:val="ListParagraph"/>
        <w:numPr>
          <w:ilvl w:val="0"/>
          <w:numId w:val="29"/>
        </w:numPr>
        <w:jc w:val="both"/>
      </w:pPr>
      <w:r w:rsidRPr="003F572D">
        <w:rPr>
          <w:b/>
          <w:bCs/>
        </w:rPr>
        <w:t>Risk Profile</w:t>
      </w:r>
      <w:r w:rsidRPr="003F572D">
        <w:t>: Has a moderately high technical risk and a moderate market risk, which indicates some challenges in technology development or integration and market competition or acceptance.</w:t>
      </w:r>
      <w:r w:rsidR="00C57C20" w:rsidRPr="003F572D">
        <w:t xml:space="preserve"> Examining both the market risk and technical risk of the Glucose </w:t>
      </w:r>
      <w:r w:rsidR="5DAC6A0E" w:rsidRPr="003F572D">
        <w:t>m</w:t>
      </w:r>
      <w:r w:rsidR="00C57C20" w:rsidRPr="003F572D">
        <w:t xml:space="preserve">onitor </w:t>
      </w:r>
      <w:r w:rsidR="5E3347FC" w:rsidRPr="003F572D">
        <w:t>w</w:t>
      </w:r>
      <w:r w:rsidR="00C57C20" w:rsidRPr="003F572D">
        <w:t xml:space="preserve">ire shows that the firm has much more technical risk (over 4 times) than with the Cochlear Wire project. The </w:t>
      </w:r>
      <w:r w:rsidR="7663F947" w:rsidRPr="003F572D">
        <w:t>m</w:t>
      </w:r>
      <w:r w:rsidR="00C57C20" w:rsidRPr="003F572D">
        <w:t xml:space="preserve">arket risk is about double that of </w:t>
      </w:r>
      <w:proofErr w:type="gramStart"/>
      <w:r w:rsidR="00C57C20" w:rsidRPr="003F572D">
        <w:t>the Cochlear</w:t>
      </w:r>
      <w:proofErr w:type="gramEnd"/>
      <w:r w:rsidR="00C57C20" w:rsidRPr="003F572D">
        <w:t xml:space="preserve"> wire.</w:t>
      </w:r>
    </w:p>
    <w:p w14:paraId="2052763D" w14:textId="7905C61D" w:rsidR="00A3534B" w:rsidRPr="003F572D" w:rsidRDefault="00A3534B" w:rsidP="2E83234D">
      <w:pPr>
        <w:pStyle w:val="ListParagraph"/>
        <w:numPr>
          <w:ilvl w:val="0"/>
          <w:numId w:val="29"/>
        </w:numPr>
        <w:jc w:val="both"/>
      </w:pPr>
      <w:r w:rsidRPr="003F572D">
        <w:rPr>
          <w:b/>
          <w:bCs/>
        </w:rPr>
        <w:t>Financial Projections</w:t>
      </w:r>
      <w:r w:rsidRPr="003F572D">
        <w:t>: Offers a substantial NPV of $1,416,257 and the highest ROI at 4</w:t>
      </w:r>
      <w:r w:rsidR="496D713A" w:rsidRPr="003F572D">
        <w:t>,</w:t>
      </w:r>
      <w:r w:rsidRPr="003F572D">
        <w:t>720%, which suggests high revenue potential relative to the initial investment. However, the risk-adjusted ROI (1</w:t>
      </w:r>
      <w:r w:rsidR="726F3D84" w:rsidRPr="003F572D">
        <w:t>,</w:t>
      </w:r>
      <w:r w:rsidRPr="003F572D">
        <w:t>635%) indicates that its risks are significant but well-compensated.</w:t>
      </w:r>
    </w:p>
    <w:p w14:paraId="168EC96B" w14:textId="08623D39" w:rsidR="00A3534B" w:rsidRPr="003F572D" w:rsidRDefault="00A3534B" w:rsidP="2E83234D">
      <w:pPr>
        <w:pStyle w:val="ListParagraph"/>
        <w:numPr>
          <w:ilvl w:val="0"/>
          <w:numId w:val="29"/>
        </w:numPr>
        <w:jc w:val="both"/>
      </w:pPr>
      <w:r w:rsidRPr="003F572D">
        <w:rPr>
          <w:b/>
          <w:bCs/>
        </w:rPr>
        <w:t>Resource Utilization</w:t>
      </w:r>
      <w:r w:rsidRPr="003F572D">
        <w:t>: Shows high resource building in both technical and market areas (50% technical, 46% market), which reflects significant investment in R&amp;D and marketing.</w:t>
      </w:r>
      <w:r w:rsidR="00C57C20" w:rsidRPr="003F572D">
        <w:t xml:space="preserve"> The </w:t>
      </w:r>
      <w:r w:rsidR="2D80856A" w:rsidRPr="003F572D">
        <w:t>m</w:t>
      </w:r>
      <w:r w:rsidR="00C57C20" w:rsidRPr="003F572D">
        <w:t xml:space="preserve">arket </w:t>
      </w:r>
      <w:r w:rsidR="408D44EE" w:rsidRPr="003F572D">
        <w:lastRenderedPageBreak/>
        <w:t>r</w:t>
      </w:r>
      <w:r w:rsidR="00C57C20" w:rsidRPr="003F572D">
        <w:t xml:space="preserve">esource building of this project is about 3 times more than the Cochlear </w:t>
      </w:r>
      <w:r w:rsidR="4B66F14A" w:rsidRPr="003F572D">
        <w:t>w</w:t>
      </w:r>
      <w:r w:rsidR="00C57C20" w:rsidRPr="003F572D">
        <w:t xml:space="preserve">ire </w:t>
      </w:r>
      <w:r w:rsidR="260DA8EF" w:rsidRPr="003F572D">
        <w:t>p</w:t>
      </w:r>
      <w:r w:rsidR="00C57C20" w:rsidRPr="003F572D">
        <w:t xml:space="preserve">roject, and the </w:t>
      </w:r>
      <w:r w:rsidR="5C9A1867" w:rsidRPr="003F572D">
        <w:t>technical</w:t>
      </w:r>
      <w:r w:rsidR="00C57C20" w:rsidRPr="003F572D">
        <w:t xml:space="preserve"> resource building is about 5 times more </w:t>
      </w:r>
      <w:r w:rsidR="0AC9E7BC" w:rsidRPr="003F572D">
        <w:t>than</w:t>
      </w:r>
      <w:r w:rsidR="00C57C20" w:rsidRPr="003F572D">
        <w:t xml:space="preserve"> the </w:t>
      </w:r>
      <w:r w:rsidR="13B2BAFE" w:rsidRPr="003F572D">
        <w:t>C</w:t>
      </w:r>
      <w:r w:rsidR="00C57C20" w:rsidRPr="003F572D">
        <w:t xml:space="preserve">ochlear ire </w:t>
      </w:r>
      <w:r w:rsidR="0E63F31B" w:rsidRPr="003F572D">
        <w:t>pr</w:t>
      </w:r>
      <w:r w:rsidR="00C57C20" w:rsidRPr="003F572D">
        <w:t>oject.</w:t>
      </w:r>
    </w:p>
    <w:p w14:paraId="7ED1DDBE" w14:textId="77777777" w:rsidR="00A3534B" w:rsidRPr="003F572D" w:rsidRDefault="00A3534B" w:rsidP="2E83234D">
      <w:pPr>
        <w:pStyle w:val="ListParagraph"/>
        <w:numPr>
          <w:ilvl w:val="0"/>
          <w:numId w:val="29"/>
        </w:numPr>
        <w:jc w:val="both"/>
      </w:pPr>
      <w:r w:rsidRPr="003F572D">
        <w:rPr>
          <w:b/>
          <w:bCs/>
        </w:rPr>
        <w:t>Competitive Advantage</w:t>
      </w:r>
      <w:r w:rsidRPr="003F572D">
        <w:t>: The investment in resources seems to translate to a strong competitive advantage, likely due to an innovative product that differentiates it from competitors.</w:t>
      </w:r>
    </w:p>
    <w:p w14:paraId="19AC270F" w14:textId="3BBD5B67" w:rsidR="00A3534B" w:rsidRPr="003F572D" w:rsidRDefault="00A3534B" w:rsidP="06D70DC4">
      <w:pPr>
        <w:pStyle w:val="Heading3"/>
        <w:ind w:firstLine="0"/>
        <w:jc w:val="both"/>
      </w:pPr>
      <w:bookmarkStart w:id="19" w:name="_Toc1595968682"/>
      <w:r w:rsidRPr="003F572D">
        <w:t>Coated catheter wire</w:t>
      </w:r>
      <w:bookmarkEnd w:id="19"/>
    </w:p>
    <w:p w14:paraId="631BBFE8" w14:textId="7A35705E" w:rsidR="00942E55" w:rsidRPr="003F572D" w:rsidRDefault="4D2CDEEB" w:rsidP="2E83234D">
      <w:pPr>
        <w:jc w:val="both"/>
      </w:pPr>
      <w:r w:rsidRPr="003F572D">
        <w:t xml:space="preserve">The </w:t>
      </w:r>
      <w:r w:rsidR="00942E55" w:rsidRPr="003F572D">
        <w:t xml:space="preserve">Coated catheter wire appears to be a project that </w:t>
      </w:r>
      <w:r w:rsidR="6F6BFA79" w:rsidRPr="003F572D">
        <w:t xml:space="preserve">will </w:t>
      </w:r>
      <w:r w:rsidR="00942E55" w:rsidRPr="003F572D">
        <w:t>require careful market strategy planning to overcome its market risk and justify its significant market resource investment. The moderate competitive advantage suggests that</w:t>
      </w:r>
      <w:r w:rsidR="3E7469F0" w:rsidRPr="003F572D">
        <w:t>,</w:t>
      </w:r>
      <w:r w:rsidR="00942E55" w:rsidRPr="003F572D">
        <w:t xml:space="preserve"> while it has market potential, it may not be as compelling as other options.</w:t>
      </w:r>
    </w:p>
    <w:p w14:paraId="15BE2BDC" w14:textId="10EF1366" w:rsidR="00E737E2" w:rsidRPr="003F572D" w:rsidRDefault="00E737E2" w:rsidP="2E83234D">
      <w:pPr>
        <w:pStyle w:val="Heading4"/>
        <w:ind w:firstLine="0"/>
        <w:jc w:val="both"/>
      </w:pPr>
      <w:r w:rsidRPr="003F572D">
        <w:t>Team Note</w:t>
      </w:r>
      <w:r w:rsidR="22E1C055" w:rsidRPr="003F572D">
        <w:t>s</w:t>
      </w:r>
    </w:p>
    <w:p w14:paraId="6700C334" w14:textId="04802FF2" w:rsidR="00E737E2" w:rsidRPr="003F572D" w:rsidRDefault="00E737E2" w:rsidP="2E83234D">
      <w:pPr>
        <w:pStyle w:val="ListParagraph"/>
        <w:numPr>
          <w:ilvl w:val="0"/>
          <w:numId w:val="37"/>
        </w:numPr>
        <w:jc w:val="both"/>
      </w:pPr>
      <w:r w:rsidRPr="003F572D">
        <w:t xml:space="preserve">This product would allow the technology-based firm to explore new markets for its technology and put the company in a good direction regarding market resource building. </w:t>
      </w:r>
    </w:p>
    <w:p w14:paraId="234D9FB3" w14:textId="17A701AF" w:rsidR="00E737E2" w:rsidRPr="003F572D" w:rsidRDefault="00E737E2" w:rsidP="2E83234D">
      <w:pPr>
        <w:pStyle w:val="ListParagraph"/>
        <w:numPr>
          <w:ilvl w:val="0"/>
          <w:numId w:val="37"/>
        </w:numPr>
        <w:jc w:val="both"/>
      </w:pPr>
      <w:r w:rsidRPr="003F572D">
        <w:t>It has a medium technical risk, which is good because it can build upon its existing technological competences.</w:t>
      </w:r>
    </w:p>
    <w:p w14:paraId="288531DA" w14:textId="391500F8" w:rsidR="00E737E2" w:rsidRPr="003F572D" w:rsidRDefault="00E737E2" w:rsidP="2E83234D">
      <w:pPr>
        <w:pStyle w:val="ListParagraph"/>
        <w:numPr>
          <w:ilvl w:val="0"/>
          <w:numId w:val="37"/>
        </w:numPr>
        <w:jc w:val="both"/>
      </w:pPr>
      <w:r w:rsidRPr="003F572D">
        <w:t xml:space="preserve">While it has a lower </w:t>
      </w:r>
      <w:proofErr w:type="gramStart"/>
      <w:r w:rsidRPr="003F572D">
        <w:t>risk-adjusted</w:t>
      </w:r>
      <w:proofErr w:type="gramEnd"/>
      <w:r w:rsidRPr="003F572D">
        <w:t xml:space="preserve"> NPV and ROI, it can be substantial in firm renewal.</w:t>
      </w:r>
    </w:p>
    <w:p w14:paraId="0CDF9A2C" w14:textId="38E0A5B6" w:rsidR="00C77803" w:rsidRPr="003F572D" w:rsidRDefault="00C77803" w:rsidP="2E83234D">
      <w:pPr>
        <w:pStyle w:val="ListParagraph"/>
        <w:numPr>
          <w:ilvl w:val="0"/>
          <w:numId w:val="37"/>
        </w:numPr>
        <w:jc w:val="both"/>
      </w:pPr>
      <w:r w:rsidRPr="003F572D">
        <w:t xml:space="preserve">The project indicates moderate technical risk with a relatively high market risk. </w:t>
      </w:r>
      <w:r w:rsidR="499008A0" w:rsidRPr="003F572D">
        <w:t>The</w:t>
      </w:r>
      <w:r w:rsidRPr="003F572D">
        <w:t xml:space="preserve"> project has the potential to be profitable according to the NPV and high ROI of 763%</w:t>
      </w:r>
      <w:r w:rsidR="451146D0" w:rsidRPr="003F572D">
        <w:t>,</w:t>
      </w:r>
      <w:r w:rsidRPr="003F572D">
        <w:t xml:space="preserve"> indicating that the </w:t>
      </w:r>
      <w:r w:rsidR="54023DF9" w:rsidRPr="003F572D">
        <w:t>ROI</w:t>
      </w:r>
      <w:r w:rsidRPr="003F572D">
        <w:t xml:space="preserve"> is significant compared to the initial investment.</w:t>
      </w:r>
    </w:p>
    <w:p w14:paraId="16EC2526" w14:textId="13ECEA90" w:rsidR="00E737E2" w:rsidRPr="003F572D" w:rsidRDefault="00E737E2" w:rsidP="2E83234D">
      <w:pPr>
        <w:pStyle w:val="Heading4"/>
        <w:ind w:firstLine="0"/>
        <w:jc w:val="both"/>
      </w:pPr>
      <w:r w:rsidRPr="003F572D">
        <w:t>Team Assessment</w:t>
      </w:r>
    </w:p>
    <w:p w14:paraId="7C633A18" w14:textId="77777777" w:rsidR="00A3534B" w:rsidRPr="003F572D" w:rsidRDefault="00A3534B" w:rsidP="2E83234D">
      <w:pPr>
        <w:pStyle w:val="ListParagraph"/>
        <w:numPr>
          <w:ilvl w:val="0"/>
          <w:numId w:val="30"/>
        </w:numPr>
        <w:jc w:val="both"/>
      </w:pPr>
      <w:r w:rsidRPr="003F572D">
        <w:rPr>
          <w:b/>
          <w:bCs/>
        </w:rPr>
        <w:t>Risk Profile</w:t>
      </w:r>
      <w:r w:rsidRPr="003F572D">
        <w:t>: Demonstrates moderate technical risk and high market risk, suggesting challenges in market saturation or demand prediction.</w:t>
      </w:r>
    </w:p>
    <w:p w14:paraId="05B8AE26" w14:textId="77777777" w:rsidR="00A3534B" w:rsidRPr="003F572D" w:rsidRDefault="00A3534B" w:rsidP="2E83234D">
      <w:pPr>
        <w:pStyle w:val="ListParagraph"/>
        <w:numPr>
          <w:ilvl w:val="0"/>
          <w:numId w:val="30"/>
        </w:numPr>
        <w:jc w:val="both"/>
      </w:pPr>
      <w:r w:rsidRPr="003F572D">
        <w:rPr>
          <w:b/>
          <w:bCs/>
        </w:rPr>
        <w:t>Financial Projections</w:t>
      </w:r>
      <w:r w:rsidRPr="003F572D">
        <w:t>: Shows a moderate NPV of $840,062 with a decent ROI of 763%, but the risk-adjusted ROI (132%) indicates that its high market risk significantly affects the returns when considering the risks.</w:t>
      </w:r>
    </w:p>
    <w:p w14:paraId="18FD8BFF" w14:textId="77777777" w:rsidR="00A3534B" w:rsidRPr="003F572D" w:rsidRDefault="00A3534B" w:rsidP="2E83234D">
      <w:pPr>
        <w:pStyle w:val="ListParagraph"/>
        <w:numPr>
          <w:ilvl w:val="0"/>
          <w:numId w:val="30"/>
        </w:numPr>
        <w:jc w:val="both"/>
      </w:pPr>
      <w:r w:rsidRPr="003F572D">
        <w:rPr>
          <w:b/>
          <w:bCs/>
        </w:rPr>
        <w:t>Resource Utilization</w:t>
      </w:r>
      <w:r w:rsidRPr="003F572D">
        <w:t>: Requires a moderate amount of technical resources (33%) but a very high investment in market resources (83%), pointing to a strategy prioritizing market differentiation and penetration.</w:t>
      </w:r>
    </w:p>
    <w:p w14:paraId="13333EB6" w14:textId="0A018195" w:rsidR="00A3534B" w:rsidRPr="003F572D" w:rsidRDefault="00A3534B" w:rsidP="2E83234D">
      <w:pPr>
        <w:pStyle w:val="ListParagraph"/>
        <w:numPr>
          <w:ilvl w:val="0"/>
          <w:numId w:val="30"/>
        </w:numPr>
        <w:jc w:val="both"/>
      </w:pPr>
      <w:r w:rsidRPr="003F572D">
        <w:rPr>
          <w:b/>
          <w:bCs/>
        </w:rPr>
        <w:t>Competitive Advantage</w:t>
      </w:r>
      <w:r w:rsidRPr="003F572D">
        <w:t>: Despite the significant market resource investment, it has a moderate competitive advantage, which may suggest diminishing returns on investment in the market development or a highly competitive market segment.</w:t>
      </w:r>
    </w:p>
    <w:p w14:paraId="15AE6D35" w14:textId="1A7DA06A" w:rsidR="00A3534B" w:rsidRPr="003F572D" w:rsidRDefault="00A3534B" w:rsidP="06D70DC4">
      <w:pPr>
        <w:pStyle w:val="Heading3"/>
        <w:ind w:firstLine="0"/>
        <w:jc w:val="both"/>
      </w:pPr>
      <w:bookmarkStart w:id="20" w:name="_Toc408298081"/>
      <w:r w:rsidRPr="003F572D">
        <w:t>Catheter tube</w:t>
      </w:r>
      <w:bookmarkEnd w:id="20"/>
    </w:p>
    <w:p w14:paraId="19DC7014" w14:textId="4F13191D" w:rsidR="00942E55" w:rsidRPr="003F572D" w:rsidRDefault="03B62C02" w:rsidP="2E83234D">
      <w:pPr>
        <w:jc w:val="both"/>
      </w:pPr>
      <w:r w:rsidRPr="003F572D">
        <w:t xml:space="preserve">The </w:t>
      </w:r>
      <w:r w:rsidR="00942E55" w:rsidRPr="003F572D">
        <w:t xml:space="preserve">Catheter tube seems to be the least favorable project, with </w:t>
      </w:r>
      <w:r w:rsidR="621FCCC7" w:rsidRPr="003F572D">
        <w:t xml:space="preserve">high </w:t>
      </w:r>
      <w:r w:rsidR="00942E55" w:rsidRPr="003F572D">
        <w:t>market risks and the least financial return. It might require innovative market strategies or targeting niche segments to improve its standing.</w:t>
      </w:r>
    </w:p>
    <w:p w14:paraId="14BE8D97" w14:textId="07029493" w:rsidR="00E737E2" w:rsidRPr="003F572D" w:rsidRDefault="00E737E2" w:rsidP="2E83234D">
      <w:pPr>
        <w:pStyle w:val="Heading4"/>
        <w:ind w:firstLine="0"/>
        <w:jc w:val="both"/>
      </w:pPr>
      <w:r w:rsidRPr="003F572D">
        <w:t>Team Notes</w:t>
      </w:r>
    </w:p>
    <w:p w14:paraId="353DFE39" w14:textId="1ED694CC" w:rsidR="00C77803" w:rsidRPr="003F572D" w:rsidRDefault="00E737E2" w:rsidP="2E83234D">
      <w:pPr>
        <w:pStyle w:val="ListParagraph"/>
        <w:numPr>
          <w:ilvl w:val="0"/>
          <w:numId w:val="37"/>
        </w:numPr>
        <w:jc w:val="both"/>
      </w:pPr>
      <w:r w:rsidRPr="003F572D">
        <w:t xml:space="preserve">This product has the lowest </w:t>
      </w:r>
      <w:proofErr w:type="gramStart"/>
      <w:r w:rsidRPr="003F572D">
        <w:t>risk-adjusted</w:t>
      </w:r>
      <w:proofErr w:type="gramEnd"/>
      <w:r w:rsidRPr="003F572D">
        <w:t xml:space="preserve"> NPV and ROI, making it financially the least appealing of the four options. Compared to the </w:t>
      </w:r>
      <w:r w:rsidR="0A1CC266" w:rsidRPr="003F572D">
        <w:t>G</w:t>
      </w:r>
      <w:r w:rsidRPr="003F572D">
        <w:t>lucose monitor wire, it is a transitional product, but it would bring in less reward for the risk it will involve</w:t>
      </w:r>
      <w:r w:rsidR="425B1133" w:rsidRPr="003F572D">
        <w:t>.</w:t>
      </w:r>
    </w:p>
    <w:p w14:paraId="2222E542" w14:textId="4EE5F33A" w:rsidR="00C77803" w:rsidRPr="003F572D" w:rsidRDefault="00C77803" w:rsidP="2E83234D">
      <w:pPr>
        <w:pStyle w:val="ListParagraph"/>
        <w:numPr>
          <w:ilvl w:val="0"/>
          <w:numId w:val="37"/>
        </w:numPr>
        <w:jc w:val="both"/>
      </w:pPr>
      <w:r w:rsidRPr="003F572D">
        <w:t>The project indicates relatively low technical risk with high market risk. Addressing market risks will be critical for the success of the project. It has</w:t>
      </w:r>
      <w:r w:rsidR="67258EB6" w:rsidRPr="003F572D">
        <w:t xml:space="preserve"> a</w:t>
      </w:r>
      <w:r w:rsidRPr="003F572D">
        <w:t xml:space="preserve"> positive NPV</w:t>
      </w:r>
      <w:r w:rsidR="275C5F18" w:rsidRPr="003F572D">
        <w:t>. H</w:t>
      </w:r>
      <w:r w:rsidRPr="003F572D">
        <w:t>owever, the NPV is relatively modest compared to some other projects. The ROI of 725% is high, indicating that the return on investment is significant compared to the initial investment.</w:t>
      </w:r>
    </w:p>
    <w:p w14:paraId="4A26B000" w14:textId="3F6A8DDD" w:rsidR="0C9F2AEB" w:rsidRPr="003F572D" w:rsidRDefault="0C9F2AEB" w:rsidP="2E83234D">
      <w:pPr>
        <w:pStyle w:val="ListParagraph"/>
        <w:numPr>
          <w:ilvl w:val="0"/>
          <w:numId w:val="37"/>
        </w:numPr>
        <w:jc w:val="both"/>
      </w:pPr>
      <w:r w:rsidRPr="003F572D">
        <w:t xml:space="preserve">Of the four projects, this should be the first to </w:t>
      </w:r>
      <w:r w:rsidR="15648926" w:rsidRPr="003F572D">
        <w:t>be given the “kill” the decision.</w:t>
      </w:r>
    </w:p>
    <w:p w14:paraId="367B0A47" w14:textId="1E17FD33" w:rsidR="00E737E2" w:rsidRPr="003F572D" w:rsidRDefault="00E737E2" w:rsidP="2E83234D">
      <w:pPr>
        <w:pStyle w:val="Heading4"/>
        <w:ind w:firstLine="0"/>
        <w:jc w:val="both"/>
      </w:pPr>
      <w:r w:rsidRPr="003F572D">
        <w:lastRenderedPageBreak/>
        <w:t>Team Assessment</w:t>
      </w:r>
    </w:p>
    <w:p w14:paraId="5FA045BF" w14:textId="346ECDDD" w:rsidR="00A3534B" w:rsidRPr="003F572D" w:rsidRDefault="00A3534B" w:rsidP="2E83234D">
      <w:pPr>
        <w:pStyle w:val="ListParagraph"/>
        <w:numPr>
          <w:ilvl w:val="0"/>
          <w:numId w:val="31"/>
        </w:numPr>
        <w:jc w:val="both"/>
      </w:pPr>
      <w:r w:rsidRPr="003F572D">
        <w:rPr>
          <w:b/>
          <w:bCs/>
        </w:rPr>
        <w:t>Risk Profile</w:t>
      </w:r>
      <w:r w:rsidRPr="003F572D">
        <w:t>: Displays low technical risk but the highest market risk of all the projects, indicating a product that is easier to develop but faces significant market-related challenges.</w:t>
      </w:r>
    </w:p>
    <w:p w14:paraId="22A092C5" w14:textId="0F932F8B" w:rsidR="00A3534B" w:rsidRPr="003F572D" w:rsidRDefault="00A3534B" w:rsidP="2E83234D">
      <w:pPr>
        <w:pStyle w:val="ListParagraph"/>
        <w:numPr>
          <w:ilvl w:val="0"/>
          <w:numId w:val="31"/>
        </w:numPr>
        <w:jc w:val="both"/>
      </w:pPr>
      <w:r w:rsidRPr="003F572D">
        <w:rPr>
          <w:b/>
          <w:bCs/>
        </w:rPr>
        <w:t>Financial Projections</w:t>
      </w:r>
      <w:r w:rsidRPr="003F572D">
        <w:t>: Has the lowest NPV at $362,696</w:t>
      </w:r>
      <w:r w:rsidR="727DC7E5" w:rsidRPr="003F572D">
        <w:t>, a</w:t>
      </w:r>
      <w:r w:rsidRPr="003F572D">
        <w:t xml:space="preserve"> low ROI of 725%, </w:t>
      </w:r>
      <w:r w:rsidR="2EDD840E" w:rsidRPr="003F572D">
        <w:t xml:space="preserve">and the lowest </w:t>
      </w:r>
      <w:r w:rsidRPr="003F572D">
        <w:t>risk-adjusted ROI of 119%</w:t>
      </w:r>
      <w:r w:rsidR="31FBF726" w:rsidRPr="003F572D">
        <w:t>. This</w:t>
      </w:r>
      <w:r w:rsidRPr="003F572D">
        <w:t xml:space="preserve"> reflects its challenging market position and limited financial attractiveness.</w:t>
      </w:r>
    </w:p>
    <w:p w14:paraId="052B5601" w14:textId="77777777" w:rsidR="00A3534B" w:rsidRPr="003F572D" w:rsidRDefault="00A3534B" w:rsidP="2E83234D">
      <w:pPr>
        <w:pStyle w:val="ListParagraph"/>
        <w:numPr>
          <w:ilvl w:val="0"/>
          <w:numId w:val="31"/>
        </w:numPr>
        <w:jc w:val="both"/>
      </w:pPr>
      <w:r w:rsidRPr="003F572D">
        <w:rPr>
          <w:b/>
          <w:bCs/>
        </w:rPr>
        <w:t>Resource Utilization</w:t>
      </w:r>
      <w:r w:rsidRPr="003F572D">
        <w:t>: Shows lower technical resource requirements (25%) and moderate market resource requirements (58%), which may imply a need to bolster market strategies to improve its NPV.</w:t>
      </w:r>
    </w:p>
    <w:p w14:paraId="7685673A" w14:textId="519D5975" w:rsidR="00A3534B" w:rsidRPr="003F572D" w:rsidRDefault="00A3534B" w:rsidP="2E83234D">
      <w:pPr>
        <w:pStyle w:val="ListParagraph"/>
        <w:numPr>
          <w:ilvl w:val="0"/>
          <w:numId w:val="31"/>
        </w:numPr>
        <w:jc w:val="both"/>
      </w:pPr>
      <w:r w:rsidRPr="003F572D">
        <w:rPr>
          <w:b/>
          <w:bCs/>
        </w:rPr>
        <w:t>Competitive Advantage</w:t>
      </w:r>
      <w:r w:rsidRPr="003F572D">
        <w:t>: Has the smallest competitive advantage despite the resource allocation, suggesting that the market strategies employed may not be yielding sufficient differentiation or capturing enough market share.</w:t>
      </w:r>
    </w:p>
    <w:p w14:paraId="7E6C060D" w14:textId="0101BD5B" w:rsidR="00A3534B" w:rsidRPr="003F572D" w:rsidRDefault="2597F5F2" w:rsidP="06D70DC4">
      <w:pPr>
        <w:pStyle w:val="Heading1"/>
        <w:ind w:firstLine="0"/>
        <w:rPr>
          <w:rFonts w:asciiTheme="minorHAnsi" w:hAnsiTheme="minorHAnsi"/>
        </w:rPr>
      </w:pPr>
      <w:bookmarkStart w:id="21" w:name="_Toc181378185"/>
      <w:r w:rsidRPr="003F572D">
        <w:rPr>
          <w:rFonts w:asciiTheme="minorHAnsi" w:hAnsiTheme="minorHAnsi"/>
        </w:rPr>
        <w:t xml:space="preserve">3. </w:t>
      </w:r>
      <w:r w:rsidR="7B1D9222" w:rsidRPr="003F572D">
        <w:rPr>
          <w:rFonts w:asciiTheme="minorHAnsi" w:hAnsiTheme="minorHAnsi"/>
        </w:rPr>
        <w:t xml:space="preserve">New Product </w:t>
      </w:r>
      <w:r w:rsidR="00BF788E" w:rsidRPr="003F572D">
        <w:rPr>
          <w:rFonts w:asciiTheme="minorHAnsi" w:hAnsiTheme="minorHAnsi"/>
        </w:rPr>
        <w:t>Portfoli</w:t>
      </w:r>
      <w:r w:rsidR="419195EB" w:rsidRPr="003F572D">
        <w:rPr>
          <w:rFonts w:asciiTheme="minorHAnsi" w:hAnsiTheme="minorHAnsi"/>
        </w:rPr>
        <w:t>o</w:t>
      </w:r>
      <w:r w:rsidR="00BF788E" w:rsidRPr="003F572D">
        <w:rPr>
          <w:rFonts w:asciiTheme="minorHAnsi" w:hAnsiTheme="minorHAnsi"/>
        </w:rPr>
        <w:t xml:space="preserve"> </w:t>
      </w:r>
      <w:r w:rsidR="36B3B2DE" w:rsidRPr="003F572D">
        <w:rPr>
          <w:rFonts w:asciiTheme="minorHAnsi" w:hAnsiTheme="minorHAnsi"/>
        </w:rPr>
        <w:t>A</w:t>
      </w:r>
      <w:r w:rsidR="00BF788E" w:rsidRPr="003F572D">
        <w:rPr>
          <w:rFonts w:asciiTheme="minorHAnsi" w:hAnsiTheme="minorHAnsi"/>
        </w:rPr>
        <w:t>nalysis</w:t>
      </w:r>
      <w:bookmarkEnd w:id="21"/>
    </w:p>
    <w:p w14:paraId="293E7FCF" w14:textId="56C70551" w:rsidR="009B3F35" w:rsidRPr="003F572D" w:rsidRDefault="009B3F35" w:rsidP="2E83234D">
      <w:pPr>
        <w:jc w:val="both"/>
      </w:pPr>
      <w:r w:rsidRPr="003F572D">
        <w:t xml:space="preserve">The portfolio presents a comprehensive array of projects that collectively offer a nuanced blend of risk, value, and strategic potential, demonstrating the company's multifaceted approach to investment and growth. </w:t>
      </w:r>
    </w:p>
    <w:p w14:paraId="53DFE6F4" w14:textId="5B479C6C" w:rsidR="009B3F35" w:rsidRPr="003F572D" w:rsidRDefault="009B3F35" w:rsidP="2E83234D">
      <w:pPr>
        <w:jc w:val="both"/>
      </w:pPr>
      <w:r w:rsidRPr="003F572D">
        <w:t xml:space="preserve">At one end of the spectrum, </w:t>
      </w:r>
      <w:r w:rsidR="6724D1BD" w:rsidRPr="003F572D">
        <w:t xml:space="preserve">the </w:t>
      </w:r>
      <w:r w:rsidRPr="003F572D">
        <w:t xml:space="preserve">Cochlear Wire emerges as the portfolio's crown jewel, characterized by its exceptional financial metrics—boasting the highest Net Present Value (NPV) and a significant Return on Investment (ROI). Its position is fortified by low technical and market risks, alongside minimal resource requirements, positioning it as a paragon of efficiency and reliability within the portfolio. This project not only underscores the portfolio's value-centric ethos but also reflects a strategic foresight in leveraging technological innovation and market </w:t>
      </w:r>
      <w:r w:rsidR="00887333" w:rsidRPr="003F572D">
        <w:t>insight</w:t>
      </w:r>
      <w:r w:rsidRPr="003F572D">
        <w:t xml:space="preserve"> to secure a competitive edge.</w:t>
      </w:r>
    </w:p>
    <w:p w14:paraId="1396564A" w14:textId="20F31030" w:rsidR="009B3F35" w:rsidRPr="003F572D" w:rsidRDefault="009B3F35" w:rsidP="2E83234D">
      <w:pPr>
        <w:jc w:val="both"/>
      </w:pPr>
      <w:r w:rsidRPr="003F572D">
        <w:t>In contrast, the Glucose Monitor Wire, with its substantial NPV and unparalleled ROI, embodies the portfolio's high-risk, high-reward segment. Despite its considerable technical and market risks, this project is indicative of the company's willingness to invest in groundbreaking innovations that, while risk-laden, promise transformative potential and significant market disruption. The substantial resources allocated towards its development and market penetration underscore a deliberate strategy to cultivate a competitive advantage through differentiation and technological superiority, aligning with long-term growth objectives.</w:t>
      </w:r>
    </w:p>
    <w:p w14:paraId="04CF3140" w14:textId="766BDE24" w:rsidR="009B3F35" w:rsidRPr="003F572D" w:rsidRDefault="009B3F35" w:rsidP="2E83234D">
      <w:pPr>
        <w:jc w:val="both"/>
      </w:pPr>
      <w:r w:rsidRPr="003F572D">
        <w:t>The Coated Catheter Wire and Catheter Tube, though not as financially robust as their counterparts, play crucial roles in diversifying the portfolio's risk profile and ensuring a balanced investment approach. Their moderate to low NPVs and ROIs, coupled with distinct risk challenges—particularly in market dynamics for the Catheter Tube—highlight the portfolio's strategic breadth. These projects underscore a calculated foray into more competitive or volatile markets, offering lessons in adaptability and market strategy that could inform future ventures.</w:t>
      </w:r>
    </w:p>
    <w:p w14:paraId="5A237F54" w14:textId="1BA11E06" w:rsidR="009B3F35" w:rsidRPr="003F572D" w:rsidRDefault="009B3F35" w:rsidP="2E83234D">
      <w:pPr>
        <w:jc w:val="both"/>
      </w:pPr>
      <w:r w:rsidRPr="003F572D">
        <w:t>Collectively, the portfolio embodies a well-orchestrated balance between stability and speculative growth, efficiency in resource allocation, and strategic market positioning. Its diverse composition not only mitigates overall risk through variance but also encapsulates a holistic growth strategy that leverages both incremental innovation and breakthrough advancements. The portfolio's design reflects a nuanced understanding of the market landscape, where each project, with its unique value proposition and risk profile, contributes to a broader narrative of sustainable growth, resilience, and potential for industry leadership. In essence, the portfolio not only showcases the company's current market strengths but also its adaptive capacity and vision for future renewal and expansion.</w:t>
      </w:r>
    </w:p>
    <w:p w14:paraId="3DC1889A" w14:textId="01323B91" w:rsidR="009B3F35" w:rsidRPr="003F572D" w:rsidRDefault="009B3F35" w:rsidP="2E83234D">
      <w:pPr>
        <w:jc w:val="both"/>
      </w:pPr>
      <w:r w:rsidRPr="003F572D">
        <w:t>Analyzing the company's portfolio based on the four products—Cochlear wire, Glucose monitor wire, Coated catheter wire, and Catheter tube—gives us insight into its value, balance, and potential for renewal.</w:t>
      </w:r>
      <w:r w:rsidR="00C66322" w:rsidRPr="003F572D">
        <w:t xml:space="preserve"> Here is a </w:t>
      </w:r>
      <w:r w:rsidR="00F75E3F" w:rsidRPr="003F572D">
        <w:t>breakdown</w:t>
      </w:r>
      <w:r w:rsidR="00C66322" w:rsidRPr="003F572D">
        <w:t xml:space="preserve"> of the analysis.</w:t>
      </w:r>
    </w:p>
    <w:p w14:paraId="37C9061F" w14:textId="3A77C46A" w:rsidR="00BF788E" w:rsidRPr="003F572D" w:rsidRDefault="00BF788E" w:rsidP="06D70DC4">
      <w:pPr>
        <w:pStyle w:val="Heading3"/>
        <w:ind w:firstLine="0"/>
        <w:jc w:val="both"/>
      </w:pPr>
      <w:bookmarkStart w:id="22" w:name="_Toc904492917"/>
      <w:r w:rsidRPr="003F572D">
        <w:lastRenderedPageBreak/>
        <w:t>Portfolio Value</w:t>
      </w:r>
      <w:bookmarkEnd w:id="22"/>
    </w:p>
    <w:p w14:paraId="4190554C" w14:textId="35CB09AE" w:rsidR="00B769BA" w:rsidRPr="003F572D" w:rsidRDefault="00B769BA" w:rsidP="2E83234D">
      <w:pPr>
        <w:jc w:val="both"/>
      </w:pPr>
      <w:r w:rsidRPr="003F572D">
        <w:t>The portfolio exhibits a spectrum of financial value, with Cochlear Wire leading due to its impressive Net Present Value (NPV) of $4,094,165 and a substantial Return on Investment (ROI) of 2</w:t>
      </w:r>
      <w:r w:rsidR="726C987D" w:rsidRPr="003F572D">
        <w:t>,</w:t>
      </w:r>
      <w:r w:rsidRPr="003F572D">
        <w:t>047%, marking it as the most lucrative venture in the lineup. This high value is contrasted by the Glucose Monitor Wire, which, despite its higher technical risks, still promises a considerable NPV of $1,416,257 and an outstanding ROI of 4</w:t>
      </w:r>
      <w:r w:rsidR="40CD5057" w:rsidRPr="003F572D">
        <w:t>,</w:t>
      </w:r>
      <w:r w:rsidRPr="003F572D">
        <w:t>720%, indicating a potentially high-reward project if its inherent challenges are adeptly navigated. On the other end, the Coated Catheter Wire and Catheter Tube display lower financial attractiveness, with NPVs of $840,062 and $362,696 respectively, and ROIs that do</w:t>
      </w:r>
      <w:r w:rsidR="0DA68A4D" w:rsidRPr="003F572D">
        <w:t xml:space="preserve"> not</w:t>
      </w:r>
      <w:r w:rsidRPr="003F572D">
        <w:t xml:space="preserve"> match up to the leading projects, positioning them as more conservative investments within the portfolio.</w:t>
      </w:r>
    </w:p>
    <w:p w14:paraId="7F8B73BF" w14:textId="0687FDFF" w:rsidR="0056014B" w:rsidRPr="003F572D" w:rsidRDefault="0056014B" w:rsidP="2E83234D">
      <w:pPr>
        <w:pStyle w:val="Heading4"/>
        <w:ind w:firstLine="0"/>
        <w:jc w:val="both"/>
      </w:pPr>
      <w:r w:rsidRPr="003F572D">
        <w:t>Team Notes</w:t>
      </w:r>
    </w:p>
    <w:p w14:paraId="39DFCC3D" w14:textId="3E9ABC48" w:rsidR="00BF788E" w:rsidRPr="003F572D" w:rsidRDefault="00BF788E" w:rsidP="2E83234D">
      <w:pPr>
        <w:pStyle w:val="ListParagraph"/>
        <w:numPr>
          <w:ilvl w:val="0"/>
          <w:numId w:val="18"/>
        </w:numPr>
        <w:jc w:val="both"/>
      </w:pPr>
      <w:r w:rsidRPr="003F572D">
        <w:t>The portfolio's value is strongly anchored by the Cochlear wire, which promises high returns with lower risks. Its impressive NPV and ROI indicate that it</w:t>
      </w:r>
      <w:r w:rsidR="6ABFC90C" w:rsidRPr="003F572D">
        <w:t xml:space="preserve"> i</w:t>
      </w:r>
      <w:r w:rsidRPr="003F572D">
        <w:t>s likely to contribute significantly to the company’s bottom line.</w:t>
      </w:r>
      <w:r w:rsidR="00EE69F5" w:rsidRPr="003F572D">
        <w:t xml:space="preserve"> </w:t>
      </w:r>
    </w:p>
    <w:p w14:paraId="39AFD41D" w14:textId="02117C18" w:rsidR="0056014B" w:rsidRPr="003F572D" w:rsidRDefault="0056014B" w:rsidP="2E83234D">
      <w:pPr>
        <w:pStyle w:val="ListParagraph"/>
        <w:numPr>
          <w:ilvl w:val="0"/>
          <w:numId w:val="18"/>
        </w:numPr>
        <w:jc w:val="both"/>
      </w:pPr>
      <w:r w:rsidRPr="003F572D">
        <w:t>High NPV of Cochlear Wire and Glucose Monitor Wire signifies major value drivers.</w:t>
      </w:r>
    </w:p>
    <w:p w14:paraId="0E9F8A95" w14:textId="1049CAA5" w:rsidR="00C77803" w:rsidRPr="003F572D" w:rsidRDefault="00C77803" w:rsidP="2E83234D">
      <w:pPr>
        <w:pStyle w:val="ListParagraph"/>
        <w:numPr>
          <w:ilvl w:val="0"/>
          <w:numId w:val="18"/>
        </w:numPr>
        <w:jc w:val="both"/>
      </w:pPr>
      <w:r w:rsidRPr="003F572D">
        <w:t>The portfolio has two high-reward projects (</w:t>
      </w:r>
      <w:r w:rsidR="7B064831" w:rsidRPr="003F572D">
        <w:t>C</w:t>
      </w:r>
      <w:r w:rsidRPr="003F572D">
        <w:t>ochlear wire and glucose monitor wire) and two low-reward projects (</w:t>
      </w:r>
      <w:r w:rsidR="302C35F4" w:rsidRPr="003F572D">
        <w:t>C</w:t>
      </w:r>
      <w:r w:rsidRPr="003F572D">
        <w:t xml:space="preserve">atheter tube and </w:t>
      </w:r>
      <w:r w:rsidR="44A6069B" w:rsidRPr="003F572D">
        <w:t>C</w:t>
      </w:r>
      <w:r w:rsidRPr="003F572D">
        <w:t xml:space="preserve">oated catheter wire). </w:t>
      </w:r>
    </w:p>
    <w:p w14:paraId="59AB1102" w14:textId="77777777" w:rsidR="00BF788E" w:rsidRPr="003F572D" w:rsidRDefault="00BF788E" w:rsidP="2E83234D">
      <w:pPr>
        <w:pStyle w:val="ListParagraph"/>
        <w:numPr>
          <w:ilvl w:val="0"/>
          <w:numId w:val="18"/>
        </w:numPr>
        <w:jc w:val="both"/>
      </w:pPr>
      <w:r w:rsidRPr="003F572D">
        <w:t>The Glucose monitor wire adds considerable value due to its high ROI. Despite the associated risks, its innovative nature could capture a substantial market share and can be a major revenue driver.</w:t>
      </w:r>
    </w:p>
    <w:p w14:paraId="12B85332" w14:textId="77777777" w:rsidR="00BF788E" w:rsidRPr="003F572D" w:rsidRDefault="00BF788E" w:rsidP="2E83234D">
      <w:pPr>
        <w:pStyle w:val="ListParagraph"/>
        <w:numPr>
          <w:ilvl w:val="0"/>
          <w:numId w:val="18"/>
        </w:numPr>
        <w:jc w:val="both"/>
      </w:pPr>
      <w:r w:rsidRPr="003F572D">
        <w:t>The Coated catheter wire and Catheter tube, while having moderate to low NPVs, diversify the portfolio and may target different market segments, contributing to the overall value.</w:t>
      </w:r>
    </w:p>
    <w:p w14:paraId="2A8D7B35" w14:textId="2F955B09" w:rsidR="00B3066B" w:rsidRPr="003F572D" w:rsidRDefault="00B3066B" w:rsidP="2E83234D">
      <w:pPr>
        <w:pStyle w:val="ListParagraph"/>
        <w:numPr>
          <w:ilvl w:val="0"/>
          <w:numId w:val="18"/>
        </w:numPr>
        <w:jc w:val="both"/>
      </w:pPr>
      <w:r w:rsidRPr="003F572D">
        <w:t>The Catheter tube exhibits the lowest NPV and the lowest ROI, making it the least financially attractive project in the portfolio.</w:t>
      </w:r>
    </w:p>
    <w:p w14:paraId="2CB9CE6C" w14:textId="2E29760D" w:rsidR="00C77803" w:rsidRPr="003F572D" w:rsidRDefault="00C77803" w:rsidP="2E83234D">
      <w:pPr>
        <w:pStyle w:val="ListParagraph"/>
        <w:numPr>
          <w:ilvl w:val="0"/>
          <w:numId w:val="18"/>
        </w:numPr>
        <w:jc w:val="both"/>
      </w:pPr>
      <w:r w:rsidRPr="003F572D">
        <w:t>Each project offers positive net present value (NPV) and high return on investment (ROI), indicating their potential to generate value and profitability. The portfolio diversifies risk by including projects from different medical device segments (catheters and glucose monitors). This diversification enhances the overall value of the portfolio by reducing reliance on a single product or market segment.</w:t>
      </w:r>
    </w:p>
    <w:p w14:paraId="445C53FF" w14:textId="340D8EDA" w:rsidR="00BF788E" w:rsidRPr="003F572D" w:rsidRDefault="00BF788E" w:rsidP="06D70DC4">
      <w:pPr>
        <w:pStyle w:val="Heading3"/>
        <w:ind w:firstLine="0"/>
        <w:jc w:val="both"/>
      </w:pPr>
      <w:bookmarkStart w:id="23" w:name="_Toc1587954591"/>
      <w:r w:rsidRPr="003F572D">
        <w:t>Portfolio Balance</w:t>
      </w:r>
      <w:bookmarkEnd w:id="23"/>
    </w:p>
    <w:p w14:paraId="1DFC57AC" w14:textId="4236D839" w:rsidR="00EA5609" w:rsidRPr="003F572D" w:rsidRDefault="00EA5609" w:rsidP="2E83234D">
      <w:pPr>
        <w:jc w:val="both"/>
      </w:pPr>
      <w:r w:rsidRPr="003F572D">
        <w:t xml:space="preserve">The balance within the portfolio is evident through the diverse approach to resource utilization and competitive advantage across the projects. </w:t>
      </w:r>
      <w:r w:rsidR="1CACEAEE" w:rsidRPr="003F572D">
        <w:t xml:space="preserve">The </w:t>
      </w:r>
      <w:r w:rsidRPr="003F572D">
        <w:t xml:space="preserve">Cochlear </w:t>
      </w:r>
      <w:r w:rsidR="5DEB8AF4" w:rsidRPr="003F572D">
        <w:t>w</w:t>
      </w:r>
      <w:r w:rsidRPr="003F572D">
        <w:t>ire demonstrates an efficient model, requiring minimal resources (8% technical and 17% market) while still achieving a significant competitive advantage of 80%, suggesting an optimal balance between investment and market positioning. In contrast, the Glucose Monitor Wire requires substantial resource investment (50% technical and 46% market) but compensates with a strong competitive advantage of 73%, reflective of its innovative edge and potential market impact. This balance between resource allocation and market advantage is crucial for maintaining a healthy, diversified portfolio capable of sustaining long-term growth and adaptation to market dynamics.</w:t>
      </w:r>
    </w:p>
    <w:p w14:paraId="516412B7" w14:textId="3013726A" w:rsidR="0056014B" w:rsidRPr="003F572D" w:rsidRDefault="0056014B" w:rsidP="2E83234D">
      <w:pPr>
        <w:pStyle w:val="Heading4"/>
        <w:ind w:firstLine="0"/>
        <w:jc w:val="both"/>
      </w:pPr>
      <w:r w:rsidRPr="003F572D">
        <w:t>Team Notes</w:t>
      </w:r>
    </w:p>
    <w:p w14:paraId="5115946B" w14:textId="53DE9B65" w:rsidR="00BF788E" w:rsidRPr="003F572D" w:rsidRDefault="00BF788E" w:rsidP="2E83234D">
      <w:pPr>
        <w:pStyle w:val="ListParagraph"/>
        <w:numPr>
          <w:ilvl w:val="0"/>
          <w:numId w:val="19"/>
        </w:numPr>
        <w:jc w:val="both"/>
      </w:pPr>
      <w:r w:rsidRPr="003F572D">
        <w:t>From a risk perspective, the Cochlear wire provides stability with its low risk and high return profile. It can offset the higher risks associated with the Glucose monitor wire.</w:t>
      </w:r>
    </w:p>
    <w:p w14:paraId="43EBAA3B" w14:textId="77777777" w:rsidR="00BF788E" w:rsidRPr="003F572D" w:rsidRDefault="00BF788E" w:rsidP="2E83234D">
      <w:pPr>
        <w:pStyle w:val="ListParagraph"/>
        <w:numPr>
          <w:ilvl w:val="0"/>
          <w:numId w:val="19"/>
        </w:numPr>
        <w:jc w:val="both"/>
      </w:pPr>
      <w:r w:rsidRPr="003F572D">
        <w:t>The Coated catheter wire, with its focus on market resource building, could be seen as a long-term investment that may pay off by establishing a strong market position.</w:t>
      </w:r>
    </w:p>
    <w:p w14:paraId="42EE7FB6" w14:textId="77777777" w:rsidR="00BF788E" w:rsidRPr="003F572D" w:rsidRDefault="00BF788E" w:rsidP="2E83234D">
      <w:pPr>
        <w:pStyle w:val="ListParagraph"/>
        <w:numPr>
          <w:ilvl w:val="0"/>
          <w:numId w:val="19"/>
        </w:numPr>
        <w:jc w:val="both"/>
      </w:pPr>
      <w:r w:rsidRPr="003F572D">
        <w:t>The Catheter tube represents the highest market risk, which suggests that it could either be a balancing element if its market strategy succeeds, or a point of vulnerability if it fails to capture market share.</w:t>
      </w:r>
    </w:p>
    <w:p w14:paraId="02DFCB61" w14:textId="71FFA73D" w:rsidR="0056014B" w:rsidRPr="003F572D" w:rsidRDefault="0056014B" w:rsidP="2E83234D">
      <w:pPr>
        <w:pStyle w:val="ListParagraph"/>
        <w:numPr>
          <w:ilvl w:val="0"/>
          <w:numId w:val="19"/>
        </w:numPr>
        <w:jc w:val="both"/>
      </w:pPr>
      <w:r w:rsidRPr="003F572D">
        <w:t xml:space="preserve">Diversification across different risk levels, with projects like </w:t>
      </w:r>
      <w:bookmarkStart w:id="24" w:name="_Int_krt9NdjL"/>
      <w:proofErr w:type="gramStart"/>
      <w:r w:rsidRPr="003F572D">
        <w:t>the Cochlear</w:t>
      </w:r>
      <w:bookmarkEnd w:id="24"/>
      <w:proofErr w:type="gramEnd"/>
      <w:r w:rsidRPr="003F572D">
        <w:t xml:space="preserve"> Wire offering stability and projects like Glucose Monitor Wire offering growth potential.</w:t>
      </w:r>
    </w:p>
    <w:p w14:paraId="41E928D0" w14:textId="515B44EC" w:rsidR="00C77803" w:rsidRPr="003F572D" w:rsidRDefault="16CA86AC" w:rsidP="2E83234D">
      <w:pPr>
        <w:pStyle w:val="ListParagraph"/>
        <w:numPr>
          <w:ilvl w:val="0"/>
          <w:numId w:val="19"/>
        </w:numPr>
        <w:jc w:val="both"/>
      </w:pPr>
      <w:r w:rsidRPr="003F572D">
        <w:lastRenderedPageBreak/>
        <w:t>The p</w:t>
      </w:r>
      <w:r w:rsidR="00C77803" w:rsidRPr="003F572D">
        <w:t>ortfolio has a mix of long-term (</w:t>
      </w:r>
      <w:r w:rsidR="1D311D10" w:rsidRPr="003F572D">
        <w:t>C</w:t>
      </w:r>
      <w:r w:rsidR="00C77803" w:rsidRPr="003F572D">
        <w:t xml:space="preserve">oated catheter wire and </w:t>
      </w:r>
      <w:r w:rsidR="5E4DAD36" w:rsidRPr="003F572D">
        <w:t>G</w:t>
      </w:r>
      <w:r w:rsidR="00C77803" w:rsidRPr="003F572D">
        <w:t>lucose monitor wire) and short-term projects (</w:t>
      </w:r>
      <w:r w:rsidR="5C357BC3" w:rsidRPr="003F572D">
        <w:t>C</w:t>
      </w:r>
      <w:r w:rsidR="00C77803" w:rsidRPr="003F572D">
        <w:t>ochlear wire).</w:t>
      </w:r>
    </w:p>
    <w:p w14:paraId="28CF8503" w14:textId="02E7FADF" w:rsidR="00C77803" w:rsidRPr="003F572D" w:rsidRDefault="00C77803" w:rsidP="2E83234D">
      <w:pPr>
        <w:pStyle w:val="ListParagraph"/>
        <w:numPr>
          <w:ilvl w:val="0"/>
          <w:numId w:val="19"/>
        </w:numPr>
        <w:jc w:val="both"/>
      </w:pPr>
      <w:r w:rsidRPr="003F572D">
        <w:t>It has a mix of high-risk (</w:t>
      </w:r>
      <w:r w:rsidR="41496265" w:rsidRPr="003F572D">
        <w:t>C</w:t>
      </w:r>
      <w:r w:rsidRPr="003F572D">
        <w:t xml:space="preserve">oated catheter wire and </w:t>
      </w:r>
      <w:r w:rsidR="65E0E94E" w:rsidRPr="003F572D">
        <w:t>G</w:t>
      </w:r>
      <w:r w:rsidRPr="003F572D">
        <w:t>lucose monitor wire) and low-risk projects (cochlear wire).</w:t>
      </w:r>
    </w:p>
    <w:p w14:paraId="6A88BAB5" w14:textId="5AD218DF" w:rsidR="00C77803" w:rsidRPr="003F572D" w:rsidRDefault="00C77803" w:rsidP="2E83234D">
      <w:pPr>
        <w:pStyle w:val="ListParagraph"/>
        <w:numPr>
          <w:ilvl w:val="0"/>
          <w:numId w:val="19"/>
        </w:numPr>
        <w:jc w:val="both"/>
      </w:pPr>
      <w:r w:rsidRPr="003F572D">
        <w:t>The projects do not expand across a lot of markets; it appears that they stay within the healthcare industry</w:t>
      </w:r>
      <w:r w:rsidR="13901EED" w:rsidRPr="003F572D">
        <w:t xml:space="preserve"> (as indicated</w:t>
      </w:r>
      <w:r w:rsidR="3CFB31D6" w:rsidRPr="003F572D">
        <w:t xml:space="preserve"> by</w:t>
      </w:r>
      <w:r w:rsidRPr="003F572D">
        <w:t xml:space="preserve"> </w:t>
      </w:r>
      <w:r w:rsidR="3CFB31D6" w:rsidRPr="003F572D">
        <w:t>their most pure exploitation project).</w:t>
      </w:r>
    </w:p>
    <w:p w14:paraId="52A640A2" w14:textId="3D1CDBFE" w:rsidR="00BF788E" w:rsidRPr="003F572D" w:rsidRDefault="00BF788E" w:rsidP="06D70DC4">
      <w:pPr>
        <w:pStyle w:val="Heading3"/>
        <w:ind w:firstLine="0"/>
        <w:jc w:val="both"/>
      </w:pPr>
      <w:bookmarkStart w:id="25" w:name="_Toc842335351"/>
      <w:r w:rsidRPr="003F572D">
        <w:t>Potential for Renewal</w:t>
      </w:r>
      <w:bookmarkEnd w:id="25"/>
    </w:p>
    <w:p w14:paraId="1259E8BB" w14:textId="66F58537" w:rsidR="00274B90" w:rsidRPr="003F572D" w:rsidRDefault="00274B90" w:rsidP="2E83234D">
      <w:pPr>
        <w:jc w:val="both"/>
      </w:pPr>
      <w:r w:rsidRPr="003F572D">
        <w:t xml:space="preserve">The portfolio's potential for renewal is notably anchored in the strategic positioning and inherent strengths of projects like Cochlear </w:t>
      </w:r>
      <w:r w:rsidR="19F6B551" w:rsidRPr="003F572D">
        <w:t>w</w:t>
      </w:r>
      <w:r w:rsidRPr="003F572D">
        <w:t xml:space="preserve">ire and Glucose </w:t>
      </w:r>
      <w:r w:rsidR="67F70ED2" w:rsidRPr="003F572D">
        <w:t>m</w:t>
      </w:r>
      <w:r w:rsidRPr="003F572D">
        <w:t xml:space="preserve">onitor </w:t>
      </w:r>
      <w:r w:rsidR="4D059BB1" w:rsidRPr="003F572D">
        <w:t>w</w:t>
      </w:r>
      <w:r w:rsidRPr="003F572D">
        <w:t xml:space="preserve">ire. Cochlear </w:t>
      </w:r>
      <w:r w:rsidR="680AF8F5" w:rsidRPr="003F572D">
        <w:t>w</w:t>
      </w:r>
      <w:r w:rsidRPr="003F572D">
        <w:t>ire, with its low-risk profile and high financial returns, represents a stable foundation for renewal, buoyed by its efficient resource use and strong market standing. It</w:t>
      </w:r>
      <w:r w:rsidR="5687E93C" w:rsidRPr="003F572D">
        <w:t xml:space="preserve"> </w:t>
      </w:r>
      <w:r w:rsidR="5235041E" w:rsidRPr="003F572D">
        <w:t>i</w:t>
      </w:r>
      <w:r w:rsidRPr="003F572D">
        <w:t xml:space="preserve">s a beacon of sustainability within the portfolio, offering a clear path for continued growth and innovation. Conversely, the Glucose </w:t>
      </w:r>
      <w:r w:rsidR="65989228" w:rsidRPr="003F572D">
        <w:t>m</w:t>
      </w:r>
      <w:r w:rsidRPr="003F572D">
        <w:t xml:space="preserve">onitor </w:t>
      </w:r>
      <w:r w:rsidR="4200F3C5" w:rsidRPr="003F572D">
        <w:t>w</w:t>
      </w:r>
      <w:r w:rsidRPr="003F572D">
        <w:t>ire, despite its higher risks, embodies the high-growth potential crucial for transformative renewal. Its significant competitive advantage, derived from innovation and differentiated market offering, presents an opportunity for the company to redefine its market presence and spearhead new industry standards, underlining the dynamic aspect of renewal inherent in the portfolio.</w:t>
      </w:r>
    </w:p>
    <w:p w14:paraId="4DAC08BF" w14:textId="1BB748CB" w:rsidR="0056014B" w:rsidRPr="003F572D" w:rsidRDefault="0056014B" w:rsidP="2E83234D">
      <w:pPr>
        <w:pStyle w:val="Heading4"/>
        <w:ind w:firstLine="0"/>
        <w:jc w:val="both"/>
      </w:pPr>
      <w:r w:rsidRPr="003F572D">
        <w:t>Team Notes</w:t>
      </w:r>
    </w:p>
    <w:p w14:paraId="5D122DA0" w14:textId="2A0EBC48" w:rsidR="00BF788E" w:rsidRPr="003F572D" w:rsidRDefault="00BF788E" w:rsidP="2E83234D">
      <w:pPr>
        <w:pStyle w:val="ListParagraph"/>
        <w:numPr>
          <w:ilvl w:val="0"/>
          <w:numId w:val="20"/>
        </w:numPr>
        <w:jc w:val="both"/>
      </w:pPr>
      <w:r w:rsidRPr="003F572D">
        <w:t>The Glucose monitor wire represents a strong potential for renewal due to its innovative nature and substantial investment in both technical and market resources. If successful, it can open new markets or set new standards in its field.</w:t>
      </w:r>
    </w:p>
    <w:p w14:paraId="1D6D3C1A" w14:textId="77777777" w:rsidR="00BF788E" w:rsidRPr="003F572D" w:rsidRDefault="00BF788E" w:rsidP="2E83234D">
      <w:pPr>
        <w:pStyle w:val="ListParagraph"/>
        <w:numPr>
          <w:ilvl w:val="0"/>
          <w:numId w:val="20"/>
        </w:numPr>
        <w:jc w:val="both"/>
      </w:pPr>
      <w:r w:rsidRPr="003F572D">
        <w:t>Investments in the Coated catheter wire's market resources indicate a push for market expansion and could signify an intention to rejuvenate or reposition the company’s market presence.</w:t>
      </w:r>
    </w:p>
    <w:p w14:paraId="7585377F" w14:textId="77777777" w:rsidR="00BF788E" w:rsidRPr="003F572D" w:rsidRDefault="00BF788E" w:rsidP="2E83234D">
      <w:pPr>
        <w:pStyle w:val="ListParagraph"/>
        <w:numPr>
          <w:ilvl w:val="0"/>
          <w:numId w:val="20"/>
        </w:numPr>
        <w:jc w:val="both"/>
      </w:pPr>
      <w:r w:rsidRPr="003F572D">
        <w:t>The lower resource requirements for the Cochlear wire suggest a mature product that may not offer much in terms of innovation but could provide the financial stability necessary to fund riskier, more innovative projects.</w:t>
      </w:r>
    </w:p>
    <w:p w14:paraId="6D97C3B8" w14:textId="7D350171" w:rsidR="00BF788E" w:rsidRPr="003F572D" w:rsidRDefault="00BF788E" w:rsidP="2E83234D">
      <w:pPr>
        <w:pStyle w:val="ListParagraph"/>
        <w:numPr>
          <w:ilvl w:val="0"/>
          <w:numId w:val="20"/>
        </w:numPr>
        <w:jc w:val="both"/>
      </w:pPr>
      <w:r w:rsidRPr="003F572D">
        <w:t>The Catheter tube could potentially lead to renewal if it manages to overcome its market risks. It might require rethinking or could represent a strategic move into a new, albeit risky, market segment.</w:t>
      </w:r>
    </w:p>
    <w:p w14:paraId="056F2F08" w14:textId="1FC59D3C" w:rsidR="0056014B" w:rsidRPr="003F572D" w:rsidRDefault="0056014B" w:rsidP="2E83234D">
      <w:pPr>
        <w:pStyle w:val="ListParagraph"/>
        <w:numPr>
          <w:ilvl w:val="0"/>
          <w:numId w:val="20"/>
        </w:numPr>
        <w:jc w:val="both"/>
      </w:pPr>
      <w:r w:rsidRPr="003F572D">
        <w:t>The high ROI of Glucose Monitor Wire indicates a strong potential for market innovation, which could lead to significant renewal if the product succeeds.</w:t>
      </w:r>
    </w:p>
    <w:p w14:paraId="2ECF7BFB" w14:textId="77777777" w:rsidR="00C77803" w:rsidRPr="003F572D" w:rsidRDefault="00C77803" w:rsidP="2E83234D">
      <w:pPr>
        <w:pStyle w:val="ListParagraph"/>
        <w:numPr>
          <w:ilvl w:val="0"/>
          <w:numId w:val="20"/>
        </w:numPr>
        <w:jc w:val="both"/>
      </w:pPr>
      <w:r w:rsidRPr="003F572D">
        <w:t>Their highest reward project poses little potential to renewal because it is the closest to pure exploitation. However, it may help fund the other projects. Firm resources (such as time and employee talent) need to be considered in the decision whether the cochlear wire should be pursued).</w:t>
      </w:r>
    </w:p>
    <w:p w14:paraId="441C2DFD" w14:textId="0CC10E4C" w:rsidR="00C77803" w:rsidRPr="003F572D" w:rsidRDefault="00C77803" w:rsidP="2E83234D">
      <w:pPr>
        <w:pStyle w:val="ListParagraph"/>
        <w:numPr>
          <w:ilvl w:val="0"/>
          <w:numId w:val="20"/>
        </w:numPr>
        <w:jc w:val="both"/>
      </w:pPr>
      <w:r w:rsidRPr="003F572D">
        <w:t>The glucose monitor wire and coated catheter wire are the best projects for renewal; one will expand technological competences and the other will expand market competences.</w:t>
      </w:r>
    </w:p>
    <w:p w14:paraId="552D477D" w14:textId="7F549F6A" w:rsidR="00C77803" w:rsidRPr="003F572D" w:rsidRDefault="00C77803" w:rsidP="2E83234D">
      <w:pPr>
        <w:pStyle w:val="ListParagraph"/>
        <w:numPr>
          <w:ilvl w:val="0"/>
          <w:numId w:val="20"/>
        </w:numPr>
        <w:jc w:val="both"/>
      </w:pPr>
      <w:r w:rsidRPr="003F572D">
        <w:t>The portfolio exhibits a mix of technical and market risks across projects. Some projects have lower technical risks but higher market risks (</w:t>
      </w:r>
      <w:r w:rsidR="5DF526FE" w:rsidRPr="003F572D">
        <w:t xml:space="preserve">such as the </w:t>
      </w:r>
      <w:r w:rsidRPr="003F572D">
        <w:t xml:space="preserve">Coated </w:t>
      </w:r>
      <w:r w:rsidR="3BAC5A78" w:rsidRPr="003F572D">
        <w:t>c</w:t>
      </w:r>
      <w:r w:rsidRPr="003F572D">
        <w:t xml:space="preserve">atheter </w:t>
      </w:r>
      <w:r w:rsidR="490B3826" w:rsidRPr="003F572D">
        <w:t>w</w:t>
      </w:r>
      <w:r w:rsidRPr="003F572D">
        <w:t>ire), while others have moderate technical risks but lower market risks (</w:t>
      </w:r>
      <w:r w:rsidR="318776B7" w:rsidRPr="003F572D">
        <w:t xml:space="preserve">such as the </w:t>
      </w:r>
      <w:r w:rsidRPr="003F572D">
        <w:t xml:space="preserve">Catheter </w:t>
      </w:r>
      <w:r w:rsidR="0483D4BD" w:rsidRPr="003F572D">
        <w:t>t</w:t>
      </w:r>
      <w:r w:rsidRPr="003F572D">
        <w:t>ube). While all projects offer high ROI, the balance between technical and market risks varies. Achieving a balanced risk profile across the portfolio is crucial for mitigating overall risk and ensuring long-term sustainability.</w:t>
      </w:r>
    </w:p>
    <w:p w14:paraId="137CD37E" w14:textId="10C5169A" w:rsidR="00C77803" w:rsidRPr="003F572D" w:rsidRDefault="00C77803" w:rsidP="2E83234D">
      <w:pPr>
        <w:pStyle w:val="ListParagraph"/>
        <w:numPr>
          <w:ilvl w:val="0"/>
          <w:numId w:val="20"/>
        </w:numPr>
        <w:jc w:val="both"/>
      </w:pPr>
      <w:r w:rsidRPr="003F572D">
        <w:t>The portfolio demonstrates a focus on innovation in the medical device industry, with projects targeting different areas such as catheter technology and glucose monitoring. This emphasis on innovation increases the potential for portfolio renewal by staying ahead of market trends and technological advancements. The portfolio's projects show potential for adaptation and evolution over time.</w:t>
      </w:r>
    </w:p>
    <w:p w14:paraId="10D76CF8" w14:textId="180C328E" w:rsidR="00BF788E" w:rsidRPr="003F572D" w:rsidRDefault="00BF788E" w:rsidP="06D70DC4">
      <w:pPr>
        <w:pStyle w:val="Heading3"/>
        <w:ind w:firstLine="0"/>
        <w:jc w:val="both"/>
      </w:pPr>
      <w:bookmarkStart w:id="26" w:name="_Toc882387255"/>
      <w:r w:rsidRPr="003F572D">
        <w:lastRenderedPageBreak/>
        <w:t>Overall Portfolio Analysis</w:t>
      </w:r>
      <w:bookmarkEnd w:id="26"/>
    </w:p>
    <w:p w14:paraId="337C1D04" w14:textId="77777777" w:rsidR="00BF788E" w:rsidRPr="003F572D" w:rsidRDefault="00BF788E" w:rsidP="2E83234D">
      <w:pPr>
        <w:pStyle w:val="ListParagraph"/>
        <w:numPr>
          <w:ilvl w:val="0"/>
          <w:numId w:val="21"/>
        </w:numPr>
        <w:jc w:val="both"/>
      </w:pPr>
      <w:r w:rsidRPr="003F572D">
        <w:t>The company's portfolio is well-rounded, with a mix of low-risk, high-return products and higher-risk, innovative products that can lead to growth and renewal.</w:t>
      </w:r>
    </w:p>
    <w:p w14:paraId="3B7201C3" w14:textId="77777777" w:rsidR="00BF788E" w:rsidRPr="003F572D" w:rsidRDefault="00BF788E" w:rsidP="2E83234D">
      <w:pPr>
        <w:pStyle w:val="ListParagraph"/>
        <w:numPr>
          <w:ilvl w:val="0"/>
          <w:numId w:val="21"/>
        </w:numPr>
        <w:jc w:val="both"/>
      </w:pPr>
      <w:r w:rsidRPr="003F572D">
        <w:t>The diversification of the portfolio helps in mitigating risks, as the different projects have varying degrees of technical and market risks.</w:t>
      </w:r>
    </w:p>
    <w:p w14:paraId="1FBA717B" w14:textId="2BF91AAF" w:rsidR="00BF788E" w:rsidRPr="003F572D" w:rsidRDefault="00BF788E" w:rsidP="2E83234D">
      <w:pPr>
        <w:pStyle w:val="ListParagraph"/>
        <w:numPr>
          <w:ilvl w:val="0"/>
          <w:numId w:val="21"/>
        </w:numPr>
        <w:jc w:val="both"/>
      </w:pPr>
      <w:r w:rsidRPr="003F572D">
        <w:t xml:space="preserve">For sustained growth and renewal, the company </w:t>
      </w:r>
      <w:r w:rsidR="39C32118" w:rsidRPr="003F572D">
        <w:t xml:space="preserve">should </w:t>
      </w:r>
      <w:r w:rsidRPr="003F572D">
        <w:t>focus on leveraging the strong financial performance of the Cochlear wire to support the development and market penetration of the riskier projects.</w:t>
      </w:r>
    </w:p>
    <w:p w14:paraId="4EA034C7" w14:textId="77777777" w:rsidR="00BF788E" w:rsidRPr="003F572D" w:rsidRDefault="00BF788E" w:rsidP="2E83234D">
      <w:pPr>
        <w:pStyle w:val="ListParagraph"/>
        <w:numPr>
          <w:ilvl w:val="0"/>
          <w:numId w:val="21"/>
        </w:numPr>
        <w:jc w:val="both"/>
      </w:pPr>
      <w:r w:rsidRPr="003F572D">
        <w:t>Continuous evaluation of market strategies for the higher-risk products is critical, especially for the Catheter tube, which, while it has potential, currently seems to be the weakest link in terms of financial performance.</w:t>
      </w:r>
    </w:p>
    <w:p w14:paraId="52594AAD" w14:textId="0B855DD3" w:rsidR="00BF788E" w:rsidRPr="003F572D" w:rsidRDefault="00BF788E" w:rsidP="2E83234D">
      <w:pPr>
        <w:pStyle w:val="ListParagraph"/>
        <w:numPr>
          <w:ilvl w:val="0"/>
          <w:numId w:val="21"/>
        </w:numPr>
        <w:jc w:val="both"/>
      </w:pPr>
      <w:r w:rsidRPr="003F572D">
        <w:t>The portfolio suggests a deliberate strategy to balance stable, low-risk products with innovative, high-risk projects, which could be key to the company's adaptability and long-term success.</w:t>
      </w:r>
    </w:p>
    <w:p w14:paraId="242A82C9" w14:textId="77777777" w:rsidR="0056014B" w:rsidRPr="003F572D" w:rsidRDefault="0056014B" w:rsidP="2E83234D">
      <w:pPr>
        <w:ind w:firstLine="0"/>
        <w:jc w:val="both"/>
      </w:pPr>
    </w:p>
    <w:p w14:paraId="3E742399" w14:textId="36499CF9" w:rsidR="0056014B" w:rsidRPr="003F572D" w:rsidRDefault="421804FB" w:rsidP="06D70DC4">
      <w:pPr>
        <w:pStyle w:val="Heading2"/>
        <w:ind w:firstLine="0"/>
        <w:jc w:val="both"/>
        <w:rPr>
          <w:rFonts w:asciiTheme="minorHAnsi" w:hAnsiTheme="minorHAnsi"/>
        </w:rPr>
      </w:pPr>
      <w:bookmarkStart w:id="27" w:name="_Toc877920121"/>
      <w:r w:rsidRPr="003F572D">
        <w:rPr>
          <w:rFonts w:asciiTheme="minorHAnsi" w:hAnsiTheme="minorHAnsi"/>
        </w:rPr>
        <w:t xml:space="preserve">4. </w:t>
      </w:r>
      <w:r w:rsidR="0056014B" w:rsidRPr="003F572D">
        <w:rPr>
          <w:rFonts w:asciiTheme="minorHAnsi" w:hAnsiTheme="minorHAnsi"/>
        </w:rPr>
        <w:t>Recommendations</w:t>
      </w:r>
      <w:bookmarkEnd w:id="27"/>
    </w:p>
    <w:p w14:paraId="21F3BD5C" w14:textId="115A1518" w:rsidR="003F6BAE" w:rsidRPr="003F572D" w:rsidRDefault="003F6BAE" w:rsidP="2E83234D">
      <w:pPr>
        <w:jc w:val="both"/>
      </w:pPr>
      <w:r w:rsidRPr="003F572D">
        <w:t xml:space="preserve">We strongly recommend that </w:t>
      </w:r>
      <w:proofErr w:type="spellStart"/>
      <w:r w:rsidRPr="003F572D">
        <w:t>WireC</w:t>
      </w:r>
      <w:r w:rsidR="6B10619B" w:rsidRPr="003F572D">
        <w:t>o</w:t>
      </w:r>
      <w:proofErr w:type="spellEnd"/>
      <w:r w:rsidRPr="003F572D">
        <w:t xml:space="preserve"> prioritizes the Cochlear Wire project. This recommendation is </w:t>
      </w:r>
      <w:r w:rsidR="58E502B3" w:rsidRPr="003F572D">
        <w:t xml:space="preserve">based </w:t>
      </w:r>
      <w:r w:rsidRPr="003F572D">
        <w:t xml:space="preserve">on the project's low technical and market risks, coupled with its high </w:t>
      </w:r>
      <w:r w:rsidR="4101A933" w:rsidRPr="003F572D">
        <w:t>risk-adjusted NPV and risk-</w:t>
      </w:r>
      <w:r w:rsidR="33C50D9A" w:rsidRPr="003F572D">
        <w:t xml:space="preserve">adjusted </w:t>
      </w:r>
      <w:r w:rsidRPr="003F572D">
        <w:t>RO</w:t>
      </w:r>
      <w:r w:rsidR="34142069" w:rsidRPr="003F572D">
        <w:t>I</w:t>
      </w:r>
      <w:r w:rsidRPr="003F572D">
        <w:t>.</w:t>
      </w:r>
      <w:r w:rsidR="03941DCE" w:rsidRPr="003F572D">
        <w:t xml:space="preserve"> </w:t>
      </w:r>
      <w:r w:rsidRPr="003F572D">
        <w:t xml:space="preserve">The Cochlear </w:t>
      </w:r>
      <w:r w:rsidR="422484ED" w:rsidRPr="003F572D">
        <w:t>w</w:t>
      </w:r>
      <w:r w:rsidRPr="003F572D">
        <w:t xml:space="preserve">ire </w:t>
      </w:r>
      <w:r w:rsidR="6620F825" w:rsidRPr="003F572D">
        <w:t xml:space="preserve">can provide a </w:t>
      </w:r>
      <w:r w:rsidR="63844AA1" w:rsidRPr="003F572D">
        <w:t>stable</w:t>
      </w:r>
      <w:r w:rsidRPr="003F572D">
        <w:t xml:space="preserve"> financial foundation that </w:t>
      </w:r>
      <w:proofErr w:type="spellStart"/>
      <w:r w:rsidRPr="003F572D">
        <w:t>WireC</w:t>
      </w:r>
      <w:r w:rsidR="4130FBA4" w:rsidRPr="003F572D">
        <w:t>o</w:t>
      </w:r>
      <w:proofErr w:type="spellEnd"/>
      <w:r w:rsidR="2ACF6FCD" w:rsidRPr="003F572D">
        <w:t xml:space="preserve"> can use to fund future ventures and secure its financial survival. </w:t>
      </w:r>
      <w:r w:rsidRPr="003F572D">
        <w:t xml:space="preserve">Our conviction in this project stems from its potential to significantly bolster </w:t>
      </w:r>
      <w:proofErr w:type="spellStart"/>
      <w:r w:rsidRPr="003F572D">
        <w:t>WireC</w:t>
      </w:r>
      <w:r w:rsidR="19A2DA38" w:rsidRPr="003F572D">
        <w:t>o</w:t>
      </w:r>
      <w:r w:rsidRPr="003F572D">
        <w:t>'s</w:t>
      </w:r>
      <w:proofErr w:type="spellEnd"/>
      <w:r w:rsidRPr="003F572D">
        <w:t xml:space="preserve"> financial standing and secure a competitive edge in the market.</w:t>
      </w:r>
    </w:p>
    <w:p w14:paraId="0312B838" w14:textId="539CD552" w:rsidR="003F6BAE" w:rsidRPr="003F572D" w:rsidRDefault="003F6BAE" w:rsidP="2E83234D">
      <w:pPr>
        <w:jc w:val="both"/>
      </w:pPr>
      <w:r w:rsidRPr="003F572D">
        <w:t xml:space="preserve">Simultaneously, we advise keeping the Glucose </w:t>
      </w:r>
      <w:r w:rsidR="2AAACB46" w:rsidRPr="003F572D">
        <w:t>m</w:t>
      </w:r>
      <w:r w:rsidRPr="003F572D">
        <w:t xml:space="preserve">onitor </w:t>
      </w:r>
      <w:r w:rsidR="310ED7FD" w:rsidRPr="003F572D">
        <w:t>w</w:t>
      </w:r>
      <w:r w:rsidRPr="003F572D">
        <w:t xml:space="preserve">ire project in the pipeline as a secondary priority. </w:t>
      </w:r>
      <w:r w:rsidR="7A088922" w:rsidRPr="003F572D">
        <w:t>Despite its higher inherent risks, the Glucose monitor wire is a transitional product that can build significant technical competences and provide an impressive ROI</w:t>
      </w:r>
      <w:r w:rsidR="0AF7850E" w:rsidRPr="003F572D">
        <w:t xml:space="preserve">. </w:t>
      </w:r>
      <w:r w:rsidRPr="003F572D">
        <w:t xml:space="preserve">Despite its higher inherent risks, this project's breakthrough potential and impressive ROI present a unique opportunity for </w:t>
      </w:r>
      <w:proofErr w:type="spellStart"/>
      <w:r w:rsidRPr="003F572D">
        <w:t>WireC</w:t>
      </w:r>
      <w:r w:rsidR="7718D57D" w:rsidRPr="003F572D">
        <w:t>o</w:t>
      </w:r>
      <w:proofErr w:type="spellEnd"/>
      <w:r w:rsidRPr="003F572D">
        <w:t xml:space="preserve"> to lead with innovation and capture substantial market share. We see the Glucose Monitor </w:t>
      </w:r>
      <w:r w:rsidR="1C6CFAFA" w:rsidRPr="003F572D">
        <w:t>w</w:t>
      </w:r>
      <w:r w:rsidRPr="003F572D">
        <w:t xml:space="preserve">ire as a strategic venture that, with focused investment and effective risk management, could propel </w:t>
      </w:r>
      <w:proofErr w:type="spellStart"/>
      <w:r w:rsidRPr="003F572D">
        <w:t>WireC</w:t>
      </w:r>
      <w:r w:rsidR="6DFCDCA8" w:rsidRPr="003F572D">
        <w:t>o</w:t>
      </w:r>
      <w:proofErr w:type="spellEnd"/>
      <w:r w:rsidRPr="003F572D">
        <w:t xml:space="preserve"> into new realms of technological leadership and market influence.</w:t>
      </w:r>
    </w:p>
    <w:p w14:paraId="7882AAEA" w14:textId="0A0FD80E" w:rsidR="0056014B" w:rsidRPr="003F572D" w:rsidRDefault="003F6BAE" w:rsidP="2E83234D">
      <w:pPr>
        <w:jc w:val="both"/>
      </w:pPr>
      <w:r w:rsidRPr="003F572D">
        <w:t xml:space="preserve">Further to these primary recommendations, we advocate for intensified market research efforts, particularly for the Coated </w:t>
      </w:r>
      <w:r w:rsidR="6D4C7AC4" w:rsidRPr="003F572D">
        <w:t>c</w:t>
      </w:r>
      <w:r w:rsidRPr="003F572D">
        <w:t xml:space="preserve">atheter </w:t>
      </w:r>
      <w:r w:rsidR="447F7298" w:rsidRPr="003F572D">
        <w:t>w</w:t>
      </w:r>
      <w:r w:rsidRPr="003F572D">
        <w:t xml:space="preserve">ire and Catheter </w:t>
      </w:r>
      <w:r w:rsidR="1DFC3A52" w:rsidRPr="003F572D">
        <w:t>t</w:t>
      </w:r>
      <w:r w:rsidRPr="003F572D">
        <w:t xml:space="preserve">ube projects. Understanding market dynamics in greater depth could reveal avenues to enhance these projects' attractiveness and strategic fit within </w:t>
      </w:r>
      <w:proofErr w:type="spellStart"/>
      <w:r w:rsidRPr="003F572D">
        <w:t>WireC</w:t>
      </w:r>
      <w:r w:rsidR="781FEECA" w:rsidRPr="003F572D">
        <w:t>o</w:t>
      </w:r>
      <w:r w:rsidRPr="003F572D">
        <w:t>'s</w:t>
      </w:r>
      <w:proofErr w:type="spellEnd"/>
      <w:r w:rsidRPr="003F572D">
        <w:t xml:space="preserve"> broader portfolio. Additionally, we suggest that </w:t>
      </w:r>
      <w:proofErr w:type="spellStart"/>
      <w:r w:rsidRPr="003F572D">
        <w:t>WireC</w:t>
      </w:r>
      <w:r w:rsidR="1B587AC7" w:rsidRPr="003F572D">
        <w:t>o</w:t>
      </w:r>
      <w:proofErr w:type="spellEnd"/>
      <w:r w:rsidRPr="003F572D">
        <w:t xml:space="preserve"> explores opportunities for diversification beyond its traditional focus, thereby spreading risk and uncovering new growth potentials. However, it is imperative that </w:t>
      </w:r>
      <w:proofErr w:type="spellStart"/>
      <w:r w:rsidRPr="003F572D">
        <w:t>WireC</w:t>
      </w:r>
      <w:r w:rsidR="226D3077" w:rsidRPr="003F572D">
        <w:t>o</w:t>
      </w:r>
      <w:proofErr w:type="spellEnd"/>
      <w:r w:rsidRPr="003F572D">
        <w:t xml:space="preserve"> remains cautious of overcommitting to marginal value projects that may dilute its focus and erode long-term innovation capabilities. A balanced portfolio, with a strong emphasis on the Cochlear Wire and strategic exploration of the Glucose Monitor Wire, will position </w:t>
      </w:r>
      <w:proofErr w:type="spellStart"/>
      <w:r w:rsidRPr="003F572D">
        <w:t>WireC</w:t>
      </w:r>
      <w:r w:rsidR="1273737C" w:rsidRPr="003F572D">
        <w:t>o</w:t>
      </w:r>
      <w:proofErr w:type="spellEnd"/>
      <w:r w:rsidRPr="003F572D">
        <w:t xml:space="preserve"> for sustainable growth, innovation, and industry leadership.</w:t>
      </w:r>
    </w:p>
    <w:p w14:paraId="133F7354" w14:textId="6EABB1EE" w:rsidR="002048ED" w:rsidRPr="003F572D" w:rsidRDefault="002048ED" w:rsidP="2E83234D">
      <w:pPr>
        <w:pStyle w:val="Heading4"/>
        <w:jc w:val="both"/>
      </w:pPr>
      <w:r w:rsidRPr="003F572D">
        <w:t>Team Notes:</w:t>
      </w:r>
    </w:p>
    <w:p w14:paraId="1A167C86" w14:textId="77777777" w:rsidR="0059786B" w:rsidRPr="003F572D" w:rsidRDefault="0059786B" w:rsidP="2E83234D">
      <w:pPr>
        <w:pStyle w:val="ListParagraph"/>
        <w:numPr>
          <w:ilvl w:val="0"/>
          <w:numId w:val="41"/>
        </w:numPr>
        <w:jc w:val="both"/>
      </w:pPr>
      <w:r w:rsidRPr="003F572D">
        <w:t xml:space="preserve">Prioritize the Cochlear Wire project due to its low technical and market risks and high financial returns, providing a stable foundation for </w:t>
      </w:r>
      <w:proofErr w:type="spellStart"/>
      <w:r w:rsidRPr="003F572D">
        <w:t>WireCO</w:t>
      </w:r>
      <w:proofErr w:type="spellEnd"/>
      <w:r w:rsidRPr="003F572D">
        <w:t>.</w:t>
      </w:r>
    </w:p>
    <w:p w14:paraId="6BB3F1E6" w14:textId="77777777" w:rsidR="0059786B" w:rsidRPr="003F572D" w:rsidRDefault="0059786B" w:rsidP="2E83234D">
      <w:pPr>
        <w:pStyle w:val="ListParagraph"/>
        <w:numPr>
          <w:ilvl w:val="0"/>
          <w:numId w:val="41"/>
        </w:numPr>
        <w:jc w:val="both"/>
      </w:pPr>
      <w:r w:rsidRPr="003F572D">
        <w:t>Keep the Glucose Monitor Wire project as a secondary focus, recognizing its high potential for innovation and significant market disruption despite its higher risks.</w:t>
      </w:r>
    </w:p>
    <w:p w14:paraId="715400DC" w14:textId="77777777" w:rsidR="0059786B" w:rsidRPr="003F572D" w:rsidRDefault="0059786B" w:rsidP="2E83234D">
      <w:pPr>
        <w:pStyle w:val="ListParagraph"/>
        <w:numPr>
          <w:ilvl w:val="0"/>
          <w:numId w:val="41"/>
        </w:numPr>
        <w:jc w:val="both"/>
      </w:pPr>
      <w:r w:rsidRPr="003F572D">
        <w:t>Intensify market research for the Coated Catheter Wire and Catheter Tube projects to better understand market dynamics and enhance their strategic value.</w:t>
      </w:r>
    </w:p>
    <w:p w14:paraId="3EB1DEF3" w14:textId="1532AA3E" w:rsidR="0059786B" w:rsidRPr="003F572D" w:rsidRDefault="0059786B" w:rsidP="2E83234D">
      <w:pPr>
        <w:pStyle w:val="ListParagraph"/>
        <w:numPr>
          <w:ilvl w:val="0"/>
          <w:numId w:val="41"/>
        </w:numPr>
        <w:jc w:val="both"/>
      </w:pPr>
      <w:r w:rsidRPr="003F572D">
        <w:lastRenderedPageBreak/>
        <w:t>Explore diversification opportunities outside the traditional market to mitigate risk and identify new growth avenues.</w:t>
      </w:r>
    </w:p>
    <w:p w14:paraId="48C2E0D3" w14:textId="77777777" w:rsidR="0059786B" w:rsidRPr="003F572D" w:rsidRDefault="0059786B" w:rsidP="2E83234D">
      <w:pPr>
        <w:pStyle w:val="ListParagraph"/>
        <w:numPr>
          <w:ilvl w:val="0"/>
          <w:numId w:val="41"/>
        </w:numPr>
        <w:jc w:val="both"/>
      </w:pPr>
      <w:r w:rsidRPr="003F572D">
        <w:t>Exercise caution in pursuing too many marginal value projects to avoid diluting focus and resources, ensuring long-term innovation and competitiveness.</w:t>
      </w:r>
    </w:p>
    <w:p w14:paraId="692C5648" w14:textId="7737E29B" w:rsidR="002048ED" w:rsidRPr="003F572D" w:rsidRDefault="0059786B" w:rsidP="2E83234D">
      <w:pPr>
        <w:pStyle w:val="ListParagraph"/>
        <w:numPr>
          <w:ilvl w:val="0"/>
          <w:numId w:val="41"/>
        </w:numPr>
        <w:jc w:val="both"/>
      </w:pPr>
      <w:r w:rsidRPr="003F572D">
        <w:t>Maintain a balanced portfolio approach, leveraging the assured returns from Cochlear Wire to support strategic investments in higher-risk, high-reward projects like the Glucose Monitor Wire.</w:t>
      </w:r>
    </w:p>
    <w:sectPr w:rsidR="002048ED" w:rsidRPr="003F572D" w:rsidSect="002636B0">
      <w:headerReference w:type="default" r:id="rId12"/>
      <w:footerReference w:type="default" r:id="rId1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C3F6803" w14:textId="77777777" w:rsidR="0056666F" w:rsidRDefault="0056666F" w:rsidP="00EC2754">
      <w:pPr>
        <w:spacing w:after="0" w:line="240" w:lineRule="auto"/>
      </w:pPr>
      <w:r>
        <w:separator/>
      </w:r>
    </w:p>
  </w:endnote>
  <w:endnote w:type="continuationSeparator" w:id="0">
    <w:p w14:paraId="0E117DCF" w14:textId="77777777" w:rsidR="0056666F" w:rsidRDefault="0056666F" w:rsidP="00EC2754">
      <w:pPr>
        <w:spacing w:after="0" w:line="240" w:lineRule="auto"/>
      </w:pPr>
      <w:r>
        <w:continuationSeparator/>
      </w:r>
    </w:p>
  </w:endnote>
  <w:endnote w:type="continuationNotice" w:id="1">
    <w:p w14:paraId="2FAD37E6" w14:textId="77777777" w:rsidR="0056666F" w:rsidRDefault="0056666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98412258"/>
      <w:docPartObj>
        <w:docPartGallery w:val="Page Numbers (Bottom of Page)"/>
        <w:docPartUnique/>
      </w:docPartObj>
    </w:sdtPr>
    <w:sdtEndPr>
      <w:rPr>
        <w:noProof/>
      </w:rPr>
    </w:sdtEndPr>
    <w:sdtContent>
      <w:p w14:paraId="291EC6F5" w14:textId="19922CBE" w:rsidR="00EC2754" w:rsidRDefault="00EC275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5572068" w14:textId="77777777" w:rsidR="00EC2754" w:rsidRDefault="00EC27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B12025B" w14:textId="77777777" w:rsidR="0056666F" w:rsidRDefault="0056666F" w:rsidP="00EC2754">
      <w:pPr>
        <w:spacing w:after="0" w:line="240" w:lineRule="auto"/>
      </w:pPr>
      <w:r>
        <w:separator/>
      </w:r>
    </w:p>
  </w:footnote>
  <w:footnote w:type="continuationSeparator" w:id="0">
    <w:p w14:paraId="50D8F901" w14:textId="77777777" w:rsidR="0056666F" w:rsidRDefault="0056666F" w:rsidP="00EC2754">
      <w:pPr>
        <w:spacing w:after="0" w:line="240" w:lineRule="auto"/>
      </w:pPr>
      <w:r>
        <w:continuationSeparator/>
      </w:r>
    </w:p>
  </w:footnote>
  <w:footnote w:type="continuationNotice" w:id="1">
    <w:p w14:paraId="4C5A7072" w14:textId="77777777" w:rsidR="0056666F" w:rsidRDefault="0056666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5AD94D" w14:textId="3D735387" w:rsidR="00EC2754" w:rsidRDefault="00EC2754">
    <w:pPr>
      <w:pStyle w:val="Header"/>
    </w:pPr>
    <w:r w:rsidRPr="00CD075C">
      <w:rPr>
        <w:color w:val="3E762A" w:themeColor="accent1" w:themeShade="BF"/>
        <w:sz w:val="24"/>
        <w:szCs w:val="24"/>
      </w:rPr>
      <w:t>ENT6606</w:t>
    </w:r>
    <w:r>
      <w:rPr>
        <w:color w:val="3E762A" w:themeColor="accent1" w:themeShade="BF"/>
        <w:sz w:val="24"/>
        <w:szCs w:val="24"/>
      </w:rPr>
      <w:t xml:space="preserve"> -</w:t>
    </w:r>
    <w:r w:rsidRPr="00CD075C">
      <w:rPr>
        <w:color w:val="3E762A" w:themeColor="accent1" w:themeShade="BF"/>
        <w:sz w:val="24"/>
        <w:szCs w:val="24"/>
      </w:rPr>
      <w:t xml:space="preserve"> New Product Development</w:t>
    </w:r>
    <w:r>
      <w:rPr>
        <w:color w:val="3E762A" w:themeColor="accent1" w:themeShade="BF"/>
        <w:sz w:val="24"/>
        <w:szCs w:val="24"/>
      </w:rPr>
      <w:t xml:space="preserve"> – Final Project: </w:t>
    </w:r>
    <w:proofErr w:type="spellStart"/>
    <w:r>
      <w:rPr>
        <w:color w:val="3E762A" w:themeColor="accent1" w:themeShade="BF"/>
        <w:sz w:val="24"/>
        <w:szCs w:val="24"/>
      </w:rPr>
      <w:t>WireCO</w:t>
    </w:r>
    <w:proofErr w:type="spellEnd"/>
  </w:p>
</w:hdr>
</file>

<file path=word/intelligence2.xml><?xml version="1.0" encoding="utf-8"?>
<int2:intelligence xmlns:int2="http://schemas.microsoft.com/office/intelligence/2020/intelligence" xmlns:oel="http://schemas.microsoft.com/office/2019/extlst">
  <int2:observations>
    <int2:bookmark int2:bookmarkName="_Int_krt9NdjL" int2:invalidationBookmarkName="" int2:hashCode="MoWQuZFzp8KvPF" int2:id="u034LZe1">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A773C7"/>
    <w:multiLevelType w:val="hybridMultilevel"/>
    <w:tmpl w:val="CACEF5C2"/>
    <w:lvl w:ilvl="0" w:tplc="36781C14">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E128B7"/>
    <w:multiLevelType w:val="hybridMultilevel"/>
    <w:tmpl w:val="BA6C4694"/>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AB86A14"/>
    <w:multiLevelType w:val="hybridMultilevel"/>
    <w:tmpl w:val="CB725814"/>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10117E75"/>
    <w:multiLevelType w:val="hybridMultilevel"/>
    <w:tmpl w:val="4BE2AF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4625AE"/>
    <w:multiLevelType w:val="hybridMultilevel"/>
    <w:tmpl w:val="7ECE3D68"/>
    <w:lvl w:ilvl="0" w:tplc="36781C14">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574D2E"/>
    <w:multiLevelType w:val="hybridMultilevel"/>
    <w:tmpl w:val="201AF8C4"/>
    <w:lvl w:ilvl="0" w:tplc="36781C14">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652BA0"/>
    <w:multiLevelType w:val="hybridMultilevel"/>
    <w:tmpl w:val="CD6AD4F6"/>
    <w:lvl w:ilvl="0" w:tplc="36781C14">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9051B60"/>
    <w:multiLevelType w:val="hybridMultilevel"/>
    <w:tmpl w:val="C0422E0E"/>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1C4B1C6F"/>
    <w:multiLevelType w:val="hybridMultilevel"/>
    <w:tmpl w:val="FCCE0032"/>
    <w:lvl w:ilvl="0" w:tplc="B8F29454">
      <w:numFmt w:val="bullet"/>
      <w:lvlText w:val="•"/>
      <w:lvlJc w:val="left"/>
      <w:pPr>
        <w:ind w:left="1080" w:hanging="360"/>
      </w:pPr>
      <w:rPr>
        <w:rFonts w:ascii="Aptos" w:eastAsiaTheme="minorHAnsi"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0C269F1"/>
    <w:multiLevelType w:val="hybridMultilevel"/>
    <w:tmpl w:val="3F60A2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51EFF1C"/>
    <w:multiLevelType w:val="hybridMultilevel"/>
    <w:tmpl w:val="2268761E"/>
    <w:lvl w:ilvl="0" w:tplc="C01C7EAA">
      <w:start w:val="1"/>
      <w:numFmt w:val="decimal"/>
      <w:lvlText w:val="%1-"/>
      <w:lvlJc w:val="left"/>
      <w:pPr>
        <w:ind w:left="720" w:hanging="360"/>
      </w:pPr>
    </w:lvl>
    <w:lvl w:ilvl="1" w:tplc="BAB421FE">
      <w:start w:val="1"/>
      <w:numFmt w:val="lowerLetter"/>
      <w:lvlText w:val="%2."/>
      <w:lvlJc w:val="left"/>
      <w:pPr>
        <w:ind w:left="1440" w:hanging="360"/>
      </w:pPr>
    </w:lvl>
    <w:lvl w:ilvl="2" w:tplc="844CC034">
      <w:start w:val="1"/>
      <w:numFmt w:val="lowerRoman"/>
      <w:lvlText w:val="%3."/>
      <w:lvlJc w:val="right"/>
      <w:pPr>
        <w:ind w:left="2160" w:hanging="180"/>
      </w:pPr>
    </w:lvl>
    <w:lvl w:ilvl="3" w:tplc="13EA4C02">
      <w:start w:val="1"/>
      <w:numFmt w:val="decimal"/>
      <w:lvlText w:val="%4."/>
      <w:lvlJc w:val="left"/>
      <w:pPr>
        <w:ind w:left="2880" w:hanging="360"/>
      </w:pPr>
    </w:lvl>
    <w:lvl w:ilvl="4" w:tplc="4CEEB19E">
      <w:start w:val="1"/>
      <w:numFmt w:val="lowerLetter"/>
      <w:lvlText w:val="%5."/>
      <w:lvlJc w:val="left"/>
      <w:pPr>
        <w:ind w:left="3600" w:hanging="360"/>
      </w:pPr>
    </w:lvl>
    <w:lvl w:ilvl="5" w:tplc="9F6C7F48">
      <w:start w:val="1"/>
      <w:numFmt w:val="lowerRoman"/>
      <w:lvlText w:val="%6."/>
      <w:lvlJc w:val="right"/>
      <w:pPr>
        <w:ind w:left="4320" w:hanging="180"/>
      </w:pPr>
    </w:lvl>
    <w:lvl w:ilvl="6" w:tplc="6480E246">
      <w:start w:val="1"/>
      <w:numFmt w:val="decimal"/>
      <w:lvlText w:val="%7."/>
      <w:lvlJc w:val="left"/>
      <w:pPr>
        <w:ind w:left="5040" w:hanging="360"/>
      </w:pPr>
    </w:lvl>
    <w:lvl w:ilvl="7" w:tplc="41A47D12">
      <w:start w:val="1"/>
      <w:numFmt w:val="lowerLetter"/>
      <w:lvlText w:val="%8."/>
      <w:lvlJc w:val="left"/>
      <w:pPr>
        <w:ind w:left="5760" w:hanging="360"/>
      </w:pPr>
    </w:lvl>
    <w:lvl w:ilvl="8" w:tplc="8A8A5CF2">
      <w:start w:val="1"/>
      <w:numFmt w:val="lowerRoman"/>
      <w:lvlText w:val="%9."/>
      <w:lvlJc w:val="right"/>
      <w:pPr>
        <w:ind w:left="6480" w:hanging="180"/>
      </w:pPr>
    </w:lvl>
  </w:abstractNum>
  <w:abstractNum w:abstractNumId="11" w15:restartNumberingAfterBreak="0">
    <w:nsid w:val="2613578C"/>
    <w:multiLevelType w:val="hybridMultilevel"/>
    <w:tmpl w:val="AAD2D876"/>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27FD4B80"/>
    <w:multiLevelType w:val="hybridMultilevel"/>
    <w:tmpl w:val="78F025F2"/>
    <w:lvl w:ilvl="0" w:tplc="B8F29454">
      <w:numFmt w:val="bullet"/>
      <w:lvlText w:val="•"/>
      <w:lvlJc w:val="left"/>
      <w:pPr>
        <w:ind w:left="1080" w:hanging="360"/>
      </w:pPr>
      <w:rPr>
        <w:rFonts w:ascii="Aptos" w:eastAsiaTheme="minorHAnsi"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9607D24"/>
    <w:multiLevelType w:val="hybridMultilevel"/>
    <w:tmpl w:val="9FEE193C"/>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2EC49C96"/>
    <w:multiLevelType w:val="hybridMultilevel"/>
    <w:tmpl w:val="FFFFFFFF"/>
    <w:lvl w:ilvl="0" w:tplc="87B48CF4">
      <w:start w:val="1"/>
      <w:numFmt w:val="bullet"/>
      <w:lvlText w:val=""/>
      <w:lvlJc w:val="left"/>
      <w:pPr>
        <w:ind w:left="720" w:hanging="360"/>
      </w:pPr>
      <w:rPr>
        <w:rFonts w:ascii="Symbol" w:hAnsi="Symbol" w:hint="default"/>
      </w:rPr>
    </w:lvl>
    <w:lvl w:ilvl="1" w:tplc="FBDCEB22">
      <w:start w:val="1"/>
      <w:numFmt w:val="bullet"/>
      <w:lvlText w:val=""/>
      <w:lvlJc w:val="left"/>
      <w:pPr>
        <w:ind w:left="1440" w:hanging="360"/>
      </w:pPr>
      <w:rPr>
        <w:rFonts w:ascii="Symbol" w:hAnsi="Symbol" w:hint="default"/>
      </w:rPr>
    </w:lvl>
    <w:lvl w:ilvl="2" w:tplc="0C6267DE">
      <w:start w:val="1"/>
      <w:numFmt w:val="bullet"/>
      <w:lvlText w:val=""/>
      <w:lvlJc w:val="left"/>
      <w:pPr>
        <w:ind w:left="2160" w:hanging="360"/>
      </w:pPr>
      <w:rPr>
        <w:rFonts w:ascii="Wingdings" w:hAnsi="Wingdings" w:hint="default"/>
      </w:rPr>
    </w:lvl>
    <w:lvl w:ilvl="3" w:tplc="40B24F40">
      <w:start w:val="1"/>
      <w:numFmt w:val="bullet"/>
      <w:lvlText w:val=""/>
      <w:lvlJc w:val="left"/>
      <w:pPr>
        <w:ind w:left="2880" w:hanging="360"/>
      </w:pPr>
      <w:rPr>
        <w:rFonts w:ascii="Symbol" w:hAnsi="Symbol" w:hint="default"/>
      </w:rPr>
    </w:lvl>
    <w:lvl w:ilvl="4" w:tplc="A10017AE">
      <w:start w:val="1"/>
      <w:numFmt w:val="bullet"/>
      <w:lvlText w:val="o"/>
      <w:lvlJc w:val="left"/>
      <w:pPr>
        <w:ind w:left="3600" w:hanging="360"/>
      </w:pPr>
      <w:rPr>
        <w:rFonts w:ascii="Courier New" w:hAnsi="Courier New" w:hint="default"/>
      </w:rPr>
    </w:lvl>
    <w:lvl w:ilvl="5" w:tplc="BA9EF3DE">
      <w:start w:val="1"/>
      <w:numFmt w:val="bullet"/>
      <w:lvlText w:val=""/>
      <w:lvlJc w:val="left"/>
      <w:pPr>
        <w:ind w:left="4320" w:hanging="360"/>
      </w:pPr>
      <w:rPr>
        <w:rFonts w:ascii="Wingdings" w:hAnsi="Wingdings" w:hint="default"/>
      </w:rPr>
    </w:lvl>
    <w:lvl w:ilvl="6" w:tplc="42841DCC">
      <w:start w:val="1"/>
      <w:numFmt w:val="bullet"/>
      <w:lvlText w:val=""/>
      <w:lvlJc w:val="left"/>
      <w:pPr>
        <w:ind w:left="5040" w:hanging="360"/>
      </w:pPr>
      <w:rPr>
        <w:rFonts w:ascii="Symbol" w:hAnsi="Symbol" w:hint="default"/>
      </w:rPr>
    </w:lvl>
    <w:lvl w:ilvl="7" w:tplc="66FEBB20">
      <w:start w:val="1"/>
      <w:numFmt w:val="bullet"/>
      <w:lvlText w:val="o"/>
      <w:lvlJc w:val="left"/>
      <w:pPr>
        <w:ind w:left="5760" w:hanging="360"/>
      </w:pPr>
      <w:rPr>
        <w:rFonts w:ascii="Courier New" w:hAnsi="Courier New" w:hint="default"/>
      </w:rPr>
    </w:lvl>
    <w:lvl w:ilvl="8" w:tplc="5866D64C">
      <w:start w:val="1"/>
      <w:numFmt w:val="bullet"/>
      <w:lvlText w:val=""/>
      <w:lvlJc w:val="left"/>
      <w:pPr>
        <w:ind w:left="6480" w:hanging="360"/>
      </w:pPr>
      <w:rPr>
        <w:rFonts w:ascii="Wingdings" w:hAnsi="Wingdings" w:hint="default"/>
      </w:rPr>
    </w:lvl>
  </w:abstractNum>
  <w:abstractNum w:abstractNumId="15" w15:restartNumberingAfterBreak="0">
    <w:nsid w:val="30BA0078"/>
    <w:multiLevelType w:val="multilevel"/>
    <w:tmpl w:val="E35E3C8E"/>
    <w:lvl w:ilvl="0">
      <w:start w:val="1"/>
      <w:numFmt w:val="decimal"/>
      <w:lvlText w:val="%1."/>
      <w:lvlJc w:val="left"/>
      <w:pPr>
        <w:ind w:left="720" w:hanging="360"/>
      </w:pPr>
      <w:rPr>
        <w:rFonts w:hint="default"/>
      </w:rPr>
    </w:lvl>
    <w:lvl w:ilvl="1">
      <w:start w:val="1"/>
      <w:numFmt w:val="decimal"/>
      <w:lvlText w:val="%1.%2."/>
      <w:lvlJc w:val="left"/>
      <w:pPr>
        <w:ind w:left="1080" w:hanging="720"/>
      </w:p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6" w15:restartNumberingAfterBreak="0">
    <w:nsid w:val="30BA030F"/>
    <w:multiLevelType w:val="hybridMultilevel"/>
    <w:tmpl w:val="02FE3F02"/>
    <w:lvl w:ilvl="0" w:tplc="36781C14">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5B1833F"/>
    <w:multiLevelType w:val="hybridMultilevel"/>
    <w:tmpl w:val="68528780"/>
    <w:lvl w:ilvl="0" w:tplc="D69EF726">
      <w:start w:val="1"/>
      <w:numFmt w:val="decimal"/>
      <w:lvlText w:val="%1."/>
      <w:lvlJc w:val="left"/>
      <w:pPr>
        <w:ind w:left="720" w:hanging="360"/>
      </w:pPr>
    </w:lvl>
    <w:lvl w:ilvl="1" w:tplc="263C110C">
      <w:start w:val="1"/>
      <w:numFmt w:val="lowerLetter"/>
      <w:lvlText w:val="%2."/>
      <w:lvlJc w:val="left"/>
      <w:pPr>
        <w:ind w:left="1440" w:hanging="360"/>
      </w:pPr>
    </w:lvl>
    <w:lvl w:ilvl="2" w:tplc="6C264D8A">
      <w:start w:val="1"/>
      <w:numFmt w:val="lowerRoman"/>
      <w:lvlText w:val="%3."/>
      <w:lvlJc w:val="right"/>
      <w:pPr>
        <w:ind w:left="2160" w:hanging="180"/>
      </w:pPr>
    </w:lvl>
    <w:lvl w:ilvl="3" w:tplc="1848C804">
      <w:start w:val="1"/>
      <w:numFmt w:val="decimal"/>
      <w:lvlText w:val="%4."/>
      <w:lvlJc w:val="left"/>
      <w:pPr>
        <w:ind w:left="2880" w:hanging="360"/>
      </w:pPr>
    </w:lvl>
    <w:lvl w:ilvl="4" w:tplc="EF4826A4">
      <w:start w:val="1"/>
      <w:numFmt w:val="lowerLetter"/>
      <w:lvlText w:val="%5."/>
      <w:lvlJc w:val="left"/>
      <w:pPr>
        <w:ind w:left="3600" w:hanging="360"/>
      </w:pPr>
    </w:lvl>
    <w:lvl w:ilvl="5" w:tplc="E326DAFA">
      <w:start w:val="1"/>
      <w:numFmt w:val="lowerRoman"/>
      <w:lvlText w:val="%6."/>
      <w:lvlJc w:val="right"/>
      <w:pPr>
        <w:ind w:left="4320" w:hanging="180"/>
      </w:pPr>
    </w:lvl>
    <w:lvl w:ilvl="6" w:tplc="4EB28104">
      <w:start w:val="1"/>
      <w:numFmt w:val="decimal"/>
      <w:lvlText w:val="%7."/>
      <w:lvlJc w:val="left"/>
      <w:pPr>
        <w:ind w:left="5040" w:hanging="360"/>
      </w:pPr>
    </w:lvl>
    <w:lvl w:ilvl="7" w:tplc="E02A5060">
      <w:start w:val="1"/>
      <w:numFmt w:val="lowerLetter"/>
      <w:lvlText w:val="%8."/>
      <w:lvlJc w:val="left"/>
      <w:pPr>
        <w:ind w:left="5760" w:hanging="360"/>
      </w:pPr>
    </w:lvl>
    <w:lvl w:ilvl="8" w:tplc="E786ADA8">
      <w:start w:val="1"/>
      <w:numFmt w:val="lowerRoman"/>
      <w:lvlText w:val="%9."/>
      <w:lvlJc w:val="right"/>
      <w:pPr>
        <w:ind w:left="6480" w:hanging="180"/>
      </w:pPr>
    </w:lvl>
  </w:abstractNum>
  <w:abstractNum w:abstractNumId="18" w15:restartNumberingAfterBreak="0">
    <w:nsid w:val="368F71BE"/>
    <w:multiLevelType w:val="hybridMultilevel"/>
    <w:tmpl w:val="FFFFFFFF"/>
    <w:lvl w:ilvl="0" w:tplc="E76E1184">
      <w:start w:val="1"/>
      <w:numFmt w:val="decimal"/>
      <w:lvlText w:val="%1."/>
      <w:lvlJc w:val="left"/>
      <w:pPr>
        <w:ind w:left="720" w:hanging="360"/>
      </w:pPr>
    </w:lvl>
    <w:lvl w:ilvl="1" w:tplc="3DDECA64">
      <w:start w:val="1"/>
      <w:numFmt w:val="lowerLetter"/>
      <w:lvlText w:val="%2."/>
      <w:lvlJc w:val="left"/>
      <w:pPr>
        <w:ind w:left="1440" w:hanging="360"/>
      </w:pPr>
    </w:lvl>
    <w:lvl w:ilvl="2" w:tplc="E4BC8F44">
      <w:start w:val="1"/>
      <w:numFmt w:val="lowerRoman"/>
      <w:lvlText w:val="%3."/>
      <w:lvlJc w:val="right"/>
      <w:pPr>
        <w:ind w:left="2160" w:hanging="180"/>
      </w:pPr>
    </w:lvl>
    <w:lvl w:ilvl="3" w:tplc="C1F8C5E8">
      <w:start w:val="1"/>
      <w:numFmt w:val="decimal"/>
      <w:lvlText w:val="%4."/>
      <w:lvlJc w:val="left"/>
      <w:pPr>
        <w:ind w:left="2880" w:hanging="360"/>
      </w:pPr>
    </w:lvl>
    <w:lvl w:ilvl="4" w:tplc="EDB256E4">
      <w:start w:val="1"/>
      <w:numFmt w:val="lowerLetter"/>
      <w:lvlText w:val="%5."/>
      <w:lvlJc w:val="left"/>
      <w:pPr>
        <w:ind w:left="3600" w:hanging="360"/>
      </w:pPr>
    </w:lvl>
    <w:lvl w:ilvl="5" w:tplc="BCAEF9BE">
      <w:start w:val="1"/>
      <w:numFmt w:val="lowerRoman"/>
      <w:lvlText w:val="%6."/>
      <w:lvlJc w:val="right"/>
      <w:pPr>
        <w:ind w:left="4320" w:hanging="180"/>
      </w:pPr>
    </w:lvl>
    <w:lvl w:ilvl="6" w:tplc="850C9790">
      <w:start w:val="1"/>
      <w:numFmt w:val="decimal"/>
      <w:lvlText w:val="%7."/>
      <w:lvlJc w:val="left"/>
      <w:pPr>
        <w:ind w:left="5040" w:hanging="360"/>
      </w:pPr>
    </w:lvl>
    <w:lvl w:ilvl="7" w:tplc="D5FCE25A">
      <w:start w:val="1"/>
      <w:numFmt w:val="lowerLetter"/>
      <w:lvlText w:val="%8."/>
      <w:lvlJc w:val="left"/>
      <w:pPr>
        <w:ind w:left="5760" w:hanging="360"/>
      </w:pPr>
    </w:lvl>
    <w:lvl w:ilvl="8" w:tplc="39E6B896">
      <w:start w:val="1"/>
      <w:numFmt w:val="lowerRoman"/>
      <w:lvlText w:val="%9."/>
      <w:lvlJc w:val="right"/>
      <w:pPr>
        <w:ind w:left="6480" w:hanging="180"/>
      </w:pPr>
    </w:lvl>
  </w:abstractNum>
  <w:abstractNum w:abstractNumId="19" w15:restartNumberingAfterBreak="0">
    <w:nsid w:val="40E43A38"/>
    <w:multiLevelType w:val="hybridMultilevel"/>
    <w:tmpl w:val="3770429A"/>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51DA6495"/>
    <w:multiLevelType w:val="hybridMultilevel"/>
    <w:tmpl w:val="D876A576"/>
    <w:lvl w:ilvl="0" w:tplc="44B43260">
      <w:start w:val="1"/>
      <w:numFmt w:val="bullet"/>
      <w:lvlText w:val=""/>
      <w:lvlJc w:val="left"/>
      <w:pPr>
        <w:ind w:left="720" w:hanging="360"/>
      </w:pPr>
      <w:rPr>
        <w:rFonts w:ascii="Symbol" w:hAnsi="Symbol" w:hint="default"/>
      </w:rPr>
    </w:lvl>
    <w:lvl w:ilvl="1" w:tplc="F614F076" w:tentative="1">
      <w:start w:val="1"/>
      <w:numFmt w:val="bullet"/>
      <w:lvlText w:val="o"/>
      <w:lvlJc w:val="left"/>
      <w:pPr>
        <w:ind w:left="1440" w:hanging="360"/>
      </w:pPr>
      <w:rPr>
        <w:rFonts w:ascii="Courier New" w:hAnsi="Courier New" w:hint="default"/>
      </w:rPr>
    </w:lvl>
    <w:lvl w:ilvl="2" w:tplc="643CC102" w:tentative="1">
      <w:start w:val="1"/>
      <w:numFmt w:val="bullet"/>
      <w:lvlText w:val=""/>
      <w:lvlJc w:val="left"/>
      <w:pPr>
        <w:ind w:left="2160" w:hanging="360"/>
      </w:pPr>
      <w:rPr>
        <w:rFonts w:ascii="Wingdings" w:hAnsi="Wingdings" w:hint="default"/>
      </w:rPr>
    </w:lvl>
    <w:lvl w:ilvl="3" w:tplc="09B0112E" w:tentative="1">
      <w:start w:val="1"/>
      <w:numFmt w:val="bullet"/>
      <w:lvlText w:val=""/>
      <w:lvlJc w:val="left"/>
      <w:pPr>
        <w:ind w:left="2880" w:hanging="360"/>
      </w:pPr>
      <w:rPr>
        <w:rFonts w:ascii="Symbol" w:hAnsi="Symbol" w:hint="default"/>
      </w:rPr>
    </w:lvl>
    <w:lvl w:ilvl="4" w:tplc="5D8C580A" w:tentative="1">
      <w:start w:val="1"/>
      <w:numFmt w:val="bullet"/>
      <w:lvlText w:val="o"/>
      <w:lvlJc w:val="left"/>
      <w:pPr>
        <w:ind w:left="3600" w:hanging="360"/>
      </w:pPr>
      <w:rPr>
        <w:rFonts w:ascii="Courier New" w:hAnsi="Courier New" w:hint="default"/>
      </w:rPr>
    </w:lvl>
    <w:lvl w:ilvl="5" w:tplc="DFCACF20" w:tentative="1">
      <w:start w:val="1"/>
      <w:numFmt w:val="bullet"/>
      <w:lvlText w:val=""/>
      <w:lvlJc w:val="left"/>
      <w:pPr>
        <w:ind w:left="4320" w:hanging="360"/>
      </w:pPr>
      <w:rPr>
        <w:rFonts w:ascii="Wingdings" w:hAnsi="Wingdings" w:hint="default"/>
      </w:rPr>
    </w:lvl>
    <w:lvl w:ilvl="6" w:tplc="7F46205E" w:tentative="1">
      <w:start w:val="1"/>
      <w:numFmt w:val="bullet"/>
      <w:lvlText w:val=""/>
      <w:lvlJc w:val="left"/>
      <w:pPr>
        <w:ind w:left="5040" w:hanging="360"/>
      </w:pPr>
      <w:rPr>
        <w:rFonts w:ascii="Symbol" w:hAnsi="Symbol" w:hint="default"/>
      </w:rPr>
    </w:lvl>
    <w:lvl w:ilvl="7" w:tplc="26225A20" w:tentative="1">
      <w:start w:val="1"/>
      <w:numFmt w:val="bullet"/>
      <w:lvlText w:val="o"/>
      <w:lvlJc w:val="left"/>
      <w:pPr>
        <w:ind w:left="5760" w:hanging="360"/>
      </w:pPr>
      <w:rPr>
        <w:rFonts w:ascii="Courier New" w:hAnsi="Courier New" w:hint="default"/>
      </w:rPr>
    </w:lvl>
    <w:lvl w:ilvl="8" w:tplc="19764240" w:tentative="1">
      <w:start w:val="1"/>
      <w:numFmt w:val="bullet"/>
      <w:lvlText w:val=""/>
      <w:lvlJc w:val="left"/>
      <w:pPr>
        <w:ind w:left="6480" w:hanging="360"/>
      </w:pPr>
      <w:rPr>
        <w:rFonts w:ascii="Wingdings" w:hAnsi="Wingdings" w:hint="default"/>
      </w:rPr>
    </w:lvl>
  </w:abstractNum>
  <w:abstractNum w:abstractNumId="21" w15:restartNumberingAfterBreak="0">
    <w:nsid w:val="541563B2"/>
    <w:multiLevelType w:val="hybridMultilevel"/>
    <w:tmpl w:val="04AEFA1A"/>
    <w:lvl w:ilvl="0" w:tplc="36781C14">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4D6526D"/>
    <w:multiLevelType w:val="hybridMultilevel"/>
    <w:tmpl w:val="E75AE80A"/>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 w15:restartNumberingAfterBreak="0">
    <w:nsid w:val="562331AF"/>
    <w:multiLevelType w:val="hybridMultilevel"/>
    <w:tmpl w:val="ED8EEFDC"/>
    <w:lvl w:ilvl="0" w:tplc="04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15:restartNumberingAfterBreak="0">
    <w:nsid w:val="56C4555C"/>
    <w:multiLevelType w:val="hybridMultilevel"/>
    <w:tmpl w:val="DBB40D82"/>
    <w:lvl w:ilvl="0" w:tplc="36781C14">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8EB6E5F"/>
    <w:multiLevelType w:val="hybridMultilevel"/>
    <w:tmpl w:val="068222F4"/>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6" w15:restartNumberingAfterBreak="0">
    <w:nsid w:val="5ABC31CD"/>
    <w:multiLevelType w:val="hybridMultilevel"/>
    <w:tmpl w:val="FCDAFEAA"/>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7" w15:restartNumberingAfterBreak="0">
    <w:nsid w:val="5D670EE7"/>
    <w:multiLevelType w:val="hybridMultilevel"/>
    <w:tmpl w:val="FE26961E"/>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8" w15:restartNumberingAfterBreak="0">
    <w:nsid w:val="5EC32994"/>
    <w:multiLevelType w:val="hybridMultilevel"/>
    <w:tmpl w:val="82B622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0BB3C4A"/>
    <w:multiLevelType w:val="hybridMultilevel"/>
    <w:tmpl w:val="8188D428"/>
    <w:lvl w:ilvl="0" w:tplc="36781C14">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6994DAA"/>
    <w:multiLevelType w:val="hybridMultilevel"/>
    <w:tmpl w:val="930464F4"/>
    <w:lvl w:ilvl="0" w:tplc="36781C14">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6CE4120"/>
    <w:multiLevelType w:val="hybridMultilevel"/>
    <w:tmpl w:val="747A0DB8"/>
    <w:lvl w:ilvl="0" w:tplc="B8F29454">
      <w:numFmt w:val="bullet"/>
      <w:lvlText w:val="•"/>
      <w:lvlJc w:val="left"/>
      <w:pPr>
        <w:ind w:left="1080" w:hanging="360"/>
      </w:pPr>
      <w:rPr>
        <w:rFonts w:ascii="Aptos" w:eastAsiaTheme="minorHAnsi"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6E78F6AF"/>
    <w:multiLevelType w:val="hybridMultilevel"/>
    <w:tmpl w:val="FFFFFFFF"/>
    <w:lvl w:ilvl="0" w:tplc="25C6681E">
      <w:start w:val="1"/>
      <w:numFmt w:val="bullet"/>
      <w:lvlText w:val=""/>
      <w:lvlJc w:val="left"/>
      <w:pPr>
        <w:ind w:left="720" w:hanging="360"/>
      </w:pPr>
      <w:rPr>
        <w:rFonts w:ascii="Symbol" w:hAnsi="Symbol" w:hint="default"/>
      </w:rPr>
    </w:lvl>
    <w:lvl w:ilvl="1" w:tplc="A5CE47CC">
      <w:start w:val="1"/>
      <w:numFmt w:val="bullet"/>
      <w:lvlText w:val="o"/>
      <w:lvlJc w:val="left"/>
      <w:pPr>
        <w:ind w:left="1440" w:hanging="360"/>
      </w:pPr>
      <w:rPr>
        <w:rFonts w:ascii="Courier New" w:hAnsi="Courier New" w:hint="default"/>
      </w:rPr>
    </w:lvl>
    <w:lvl w:ilvl="2" w:tplc="E084B312">
      <w:start w:val="1"/>
      <w:numFmt w:val="bullet"/>
      <w:lvlText w:val=""/>
      <w:lvlJc w:val="left"/>
      <w:pPr>
        <w:ind w:left="2160" w:hanging="360"/>
      </w:pPr>
      <w:rPr>
        <w:rFonts w:ascii="Wingdings" w:hAnsi="Wingdings" w:hint="default"/>
      </w:rPr>
    </w:lvl>
    <w:lvl w:ilvl="3" w:tplc="60ECB992">
      <w:start w:val="1"/>
      <w:numFmt w:val="bullet"/>
      <w:lvlText w:val=""/>
      <w:lvlJc w:val="left"/>
      <w:pPr>
        <w:ind w:left="2880" w:hanging="360"/>
      </w:pPr>
      <w:rPr>
        <w:rFonts w:ascii="Symbol" w:hAnsi="Symbol" w:hint="default"/>
      </w:rPr>
    </w:lvl>
    <w:lvl w:ilvl="4" w:tplc="A1721BBA">
      <w:start w:val="1"/>
      <w:numFmt w:val="bullet"/>
      <w:lvlText w:val="o"/>
      <w:lvlJc w:val="left"/>
      <w:pPr>
        <w:ind w:left="3600" w:hanging="360"/>
      </w:pPr>
      <w:rPr>
        <w:rFonts w:ascii="Courier New" w:hAnsi="Courier New" w:hint="default"/>
      </w:rPr>
    </w:lvl>
    <w:lvl w:ilvl="5" w:tplc="FF5E7A30">
      <w:start w:val="1"/>
      <w:numFmt w:val="bullet"/>
      <w:lvlText w:val=""/>
      <w:lvlJc w:val="left"/>
      <w:pPr>
        <w:ind w:left="4320" w:hanging="360"/>
      </w:pPr>
      <w:rPr>
        <w:rFonts w:ascii="Wingdings" w:hAnsi="Wingdings" w:hint="default"/>
      </w:rPr>
    </w:lvl>
    <w:lvl w:ilvl="6" w:tplc="1A4E7BCC">
      <w:start w:val="1"/>
      <w:numFmt w:val="bullet"/>
      <w:lvlText w:val=""/>
      <w:lvlJc w:val="left"/>
      <w:pPr>
        <w:ind w:left="5040" w:hanging="360"/>
      </w:pPr>
      <w:rPr>
        <w:rFonts w:ascii="Symbol" w:hAnsi="Symbol" w:hint="default"/>
      </w:rPr>
    </w:lvl>
    <w:lvl w:ilvl="7" w:tplc="A842843E">
      <w:start w:val="1"/>
      <w:numFmt w:val="bullet"/>
      <w:lvlText w:val="o"/>
      <w:lvlJc w:val="left"/>
      <w:pPr>
        <w:ind w:left="5760" w:hanging="360"/>
      </w:pPr>
      <w:rPr>
        <w:rFonts w:ascii="Courier New" w:hAnsi="Courier New" w:hint="default"/>
      </w:rPr>
    </w:lvl>
    <w:lvl w:ilvl="8" w:tplc="DCA42A0A">
      <w:start w:val="1"/>
      <w:numFmt w:val="bullet"/>
      <w:lvlText w:val=""/>
      <w:lvlJc w:val="left"/>
      <w:pPr>
        <w:ind w:left="6480" w:hanging="360"/>
      </w:pPr>
      <w:rPr>
        <w:rFonts w:ascii="Wingdings" w:hAnsi="Wingdings" w:hint="default"/>
      </w:rPr>
    </w:lvl>
  </w:abstractNum>
  <w:abstractNum w:abstractNumId="33" w15:restartNumberingAfterBreak="0">
    <w:nsid w:val="6FBA7225"/>
    <w:multiLevelType w:val="hybridMultilevel"/>
    <w:tmpl w:val="94EE00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65D27CB"/>
    <w:multiLevelType w:val="hybridMultilevel"/>
    <w:tmpl w:val="3648B570"/>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5" w15:restartNumberingAfterBreak="0">
    <w:nsid w:val="784366E6"/>
    <w:multiLevelType w:val="hybridMultilevel"/>
    <w:tmpl w:val="4B4C2200"/>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6" w15:restartNumberingAfterBreak="0">
    <w:nsid w:val="78510CBE"/>
    <w:multiLevelType w:val="hybridMultilevel"/>
    <w:tmpl w:val="0BC00C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A111FCF"/>
    <w:multiLevelType w:val="hybridMultilevel"/>
    <w:tmpl w:val="2042DBB2"/>
    <w:lvl w:ilvl="0" w:tplc="36781C14">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A363155"/>
    <w:multiLevelType w:val="hybridMultilevel"/>
    <w:tmpl w:val="AEEACE60"/>
    <w:lvl w:ilvl="0" w:tplc="36781C14">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C995DE0"/>
    <w:multiLevelType w:val="hybridMultilevel"/>
    <w:tmpl w:val="5A9ED3CA"/>
    <w:lvl w:ilvl="0" w:tplc="36781C14">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D17334C"/>
    <w:multiLevelType w:val="hybridMultilevel"/>
    <w:tmpl w:val="BF1E56CA"/>
    <w:lvl w:ilvl="0" w:tplc="B8F29454">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85679632">
    <w:abstractNumId w:val="14"/>
  </w:num>
  <w:num w:numId="2" w16cid:durableId="2048795556">
    <w:abstractNumId w:val="3"/>
  </w:num>
  <w:num w:numId="3" w16cid:durableId="922101858">
    <w:abstractNumId w:val="33"/>
  </w:num>
  <w:num w:numId="4" w16cid:durableId="545071609">
    <w:abstractNumId w:val="36"/>
  </w:num>
  <w:num w:numId="5" w16cid:durableId="2097481279">
    <w:abstractNumId w:val="28"/>
  </w:num>
  <w:num w:numId="6" w16cid:durableId="740257326">
    <w:abstractNumId w:val="29"/>
  </w:num>
  <w:num w:numId="7" w16cid:durableId="854422933">
    <w:abstractNumId w:val="16"/>
  </w:num>
  <w:num w:numId="8" w16cid:durableId="1833058043">
    <w:abstractNumId w:val="24"/>
  </w:num>
  <w:num w:numId="9" w16cid:durableId="2089224261">
    <w:abstractNumId w:val="39"/>
  </w:num>
  <w:num w:numId="10" w16cid:durableId="775056097">
    <w:abstractNumId w:val="6"/>
  </w:num>
  <w:num w:numId="11" w16cid:durableId="198904965">
    <w:abstractNumId w:val="38"/>
  </w:num>
  <w:num w:numId="12" w16cid:durableId="1330719856">
    <w:abstractNumId w:val="4"/>
  </w:num>
  <w:num w:numId="13" w16cid:durableId="742262282">
    <w:abstractNumId w:val="21"/>
  </w:num>
  <w:num w:numId="14" w16cid:durableId="1164932516">
    <w:abstractNumId w:val="30"/>
  </w:num>
  <w:num w:numId="15" w16cid:durableId="375473310">
    <w:abstractNumId w:val="5"/>
  </w:num>
  <w:num w:numId="16" w16cid:durableId="892883386">
    <w:abstractNumId w:val="0"/>
  </w:num>
  <w:num w:numId="17" w16cid:durableId="954169364">
    <w:abstractNumId w:val="37"/>
  </w:num>
  <w:num w:numId="18" w16cid:durableId="891577066">
    <w:abstractNumId w:val="23"/>
  </w:num>
  <w:num w:numId="19" w16cid:durableId="1519850100">
    <w:abstractNumId w:val="35"/>
  </w:num>
  <w:num w:numId="20" w16cid:durableId="1295061743">
    <w:abstractNumId w:val="26"/>
  </w:num>
  <w:num w:numId="21" w16cid:durableId="1356925481">
    <w:abstractNumId w:val="2"/>
  </w:num>
  <w:num w:numId="22" w16cid:durableId="832912750">
    <w:abstractNumId w:val="1"/>
  </w:num>
  <w:num w:numId="23" w16cid:durableId="1859201235">
    <w:abstractNumId w:val="22"/>
  </w:num>
  <w:num w:numId="24" w16cid:durableId="448818048">
    <w:abstractNumId w:val="20"/>
  </w:num>
  <w:num w:numId="25" w16cid:durableId="85462910">
    <w:abstractNumId w:val="25"/>
  </w:num>
  <w:num w:numId="26" w16cid:durableId="661352874">
    <w:abstractNumId w:val="13"/>
  </w:num>
  <w:num w:numId="27" w16cid:durableId="1434278542">
    <w:abstractNumId w:val="11"/>
  </w:num>
  <w:num w:numId="28" w16cid:durableId="1661813349">
    <w:abstractNumId w:val="7"/>
  </w:num>
  <w:num w:numId="29" w16cid:durableId="1262834110">
    <w:abstractNumId w:val="34"/>
  </w:num>
  <w:num w:numId="30" w16cid:durableId="891313445">
    <w:abstractNumId w:val="19"/>
  </w:num>
  <w:num w:numId="31" w16cid:durableId="1982884830">
    <w:abstractNumId w:val="27"/>
  </w:num>
  <w:num w:numId="32" w16cid:durableId="7870381">
    <w:abstractNumId w:val="10"/>
  </w:num>
  <w:num w:numId="33" w16cid:durableId="668025386">
    <w:abstractNumId w:val="17"/>
  </w:num>
  <w:num w:numId="34" w16cid:durableId="1218930005">
    <w:abstractNumId w:val="18"/>
  </w:num>
  <w:num w:numId="35" w16cid:durableId="1961916114">
    <w:abstractNumId w:val="32"/>
  </w:num>
  <w:num w:numId="36" w16cid:durableId="1335113031">
    <w:abstractNumId w:val="9"/>
  </w:num>
  <w:num w:numId="37" w16cid:durableId="1215388816">
    <w:abstractNumId w:val="40"/>
  </w:num>
  <w:num w:numId="38" w16cid:durableId="456879061">
    <w:abstractNumId w:val="8"/>
  </w:num>
  <w:num w:numId="39" w16cid:durableId="1156259058">
    <w:abstractNumId w:val="12"/>
  </w:num>
  <w:num w:numId="40" w16cid:durableId="1969504810">
    <w:abstractNumId w:val="15"/>
  </w:num>
  <w:num w:numId="41" w16cid:durableId="45490827">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368A"/>
    <w:rsid w:val="00004E58"/>
    <w:rsid w:val="0001220B"/>
    <w:rsid w:val="000136C3"/>
    <w:rsid w:val="00062B7A"/>
    <w:rsid w:val="0008377D"/>
    <w:rsid w:val="000920CE"/>
    <w:rsid w:val="000A17A0"/>
    <w:rsid w:val="000E0A0E"/>
    <w:rsid w:val="000E3BE2"/>
    <w:rsid w:val="000F41CA"/>
    <w:rsid w:val="00130C05"/>
    <w:rsid w:val="00131816"/>
    <w:rsid w:val="00133619"/>
    <w:rsid w:val="00133C85"/>
    <w:rsid w:val="00166B96"/>
    <w:rsid w:val="002048ED"/>
    <w:rsid w:val="002236DF"/>
    <w:rsid w:val="00240CB8"/>
    <w:rsid w:val="00247D72"/>
    <w:rsid w:val="002636B0"/>
    <w:rsid w:val="00274B90"/>
    <w:rsid w:val="0029094A"/>
    <w:rsid w:val="00291B44"/>
    <w:rsid w:val="002D3C5C"/>
    <w:rsid w:val="002F0FFD"/>
    <w:rsid w:val="003303C7"/>
    <w:rsid w:val="00336A64"/>
    <w:rsid w:val="003433B2"/>
    <w:rsid w:val="00376100"/>
    <w:rsid w:val="00386D4A"/>
    <w:rsid w:val="003879AC"/>
    <w:rsid w:val="003B60D1"/>
    <w:rsid w:val="003C0D50"/>
    <w:rsid w:val="003F572D"/>
    <w:rsid w:val="003F6BAE"/>
    <w:rsid w:val="00416EC8"/>
    <w:rsid w:val="00421495"/>
    <w:rsid w:val="00431022"/>
    <w:rsid w:val="00437123"/>
    <w:rsid w:val="00445845"/>
    <w:rsid w:val="00446D67"/>
    <w:rsid w:val="0046155D"/>
    <w:rsid w:val="0048132A"/>
    <w:rsid w:val="004934E1"/>
    <w:rsid w:val="004D01B2"/>
    <w:rsid w:val="004E1147"/>
    <w:rsid w:val="004E1E3C"/>
    <w:rsid w:val="004EFE0E"/>
    <w:rsid w:val="004F2E66"/>
    <w:rsid w:val="00556B76"/>
    <w:rsid w:val="0056014B"/>
    <w:rsid w:val="0056666F"/>
    <w:rsid w:val="0059786B"/>
    <w:rsid w:val="005B0D84"/>
    <w:rsid w:val="005B501C"/>
    <w:rsid w:val="005C368A"/>
    <w:rsid w:val="006444A2"/>
    <w:rsid w:val="006619F1"/>
    <w:rsid w:val="00695F15"/>
    <w:rsid w:val="006B7F15"/>
    <w:rsid w:val="0072267C"/>
    <w:rsid w:val="00746F5B"/>
    <w:rsid w:val="0075701E"/>
    <w:rsid w:val="00790944"/>
    <w:rsid w:val="00795E91"/>
    <w:rsid w:val="007C6995"/>
    <w:rsid w:val="007D13E7"/>
    <w:rsid w:val="007F6ECA"/>
    <w:rsid w:val="007F7E63"/>
    <w:rsid w:val="00810787"/>
    <w:rsid w:val="00833FEC"/>
    <w:rsid w:val="00887333"/>
    <w:rsid w:val="008933BF"/>
    <w:rsid w:val="008A00B3"/>
    <w:rsid w:val="008D5406"/>
    <w:rsid w:val="008D7ABC"/>
    <w:rsid w:val="008E76E3"/>
    <w:rsid w:val="00913535"/>
    <w:rsid w:val="009221C6"/>
    <w:rsid w:val="009371C5"/>
    <w:rsid w:val="00942E55"/>
    <w:rsid w:val="0094654F"/>
    <w:rsid w:val="0098380A"/>
    <w:rsid w:val="009868A3"/>
    <w:rsid w:val="009A41E9"/>
    <w:rsid w:val="009B3F35"/>
    <w:rsid w:val="009F0294"/>
    <w:rsid w:val="009F331D"/>
    <w:rsid w:val="00A0201E"/>
    <w:rsid w:val="00A0745C"/>
    <w:rsid w:val="00A34C61"/>
    <w:rsid w:val="00A3534B"/>
    <w:rsid w:val="00A50181"/>
    <w:rsid w:val="00A533A1"/>
    <w:rsid w:val="00A56B79"/>
    <w:rsid w:val="00A70491"/>
    <w:rsid w:val="00A83C24"/>
    <w:rsid w:val="00A926AD"/>
    <w:rsid w:val="00AA580A"/>
    <w:rsid w:val="00AB2AC1"/>
    <w:rsid w:val="00AB6363"/>
    <w:rsid w:val="00AF3816"/>
    <w:rsid w:val="00B06530"/>
    <w:rsid w:val="00B06B66"/>
    <w:rsid w:val="00B12C9F"/>
    <w:rsid w:val="00B3066B"/>
    <w:rsid w:val="00B40647"/>
    <w:rsid w:val="00B518C3"/>
    <w:rsid w:val="00B51DD4"/>
    <w:rsid w:val="00B56E32"/>
    <w:rsid w:val="00B64042"/>
    <w:rsid w:val="00B73BC3"/>
    <w:rsid w:val="00B769BA"/>
    <w:rsid w:val="00BA3D43"/>
    <w:rsid w:val="00BD1EC8"/>
    <w:rsid w:val="00BD49E6"/>
    <w:rsid w:val="00BF788E"/>
    <w:rsid w:val="00C11F0E"/>
    <w:rsid w:val="00C220BA"/>
    <w:rsid w:val="00C57C20"/>
    <w:rsid w:val="00C66322"/>
    <w:rsid w:val="00C67689"/>
    <w:rsid w:val="00C77803"/>
    <w:rsid w:val="00C87D10"/>
    <w:rsid w:val="00C96868"/>
    <w:rsid w:val="00CD075C"/>
    <w:rsid w:val="00CE2F2F"/>
    <w:rsid w:val="00D00073"/>
    <w:rsid w:val="00D24FA4"/>
    <w:rsid w:val="00D27444"/>
    <w:rsid w:val="00D55878"/>
    <w:rsid w:val="00D8661E"/>
    <w:rsid w:val="00D94B90"/>
    <w:rsid w:val="00D95343"/>
    <w:rsid w:val="00DA23AC"/>
    <w:rsid w:val="00E51370"/>
    <w:rsid w:val="00E672BB"/>
    <w:rsid w:val="00E737E2"/>
    <w:rsid w:val="00E75F28"/>
    <w:rsid w:val="00E81735"/>
    <w:rsid w:val="00E9791A"/>
    <w:rsid w:val="00E97C41"/>
    <w:rsid w:val="00EA5609"/>
    <w:rsid w:val="00EC2754"/>
    <w:rsid w:val="00EE69F5"/>
    <w:rsid w:val="00F1671C"/>
    <w:rsid w:val="00F17C89"/>
    <w:rsid w:val="00F21C36"/>
    <w:rsid w:val="00F75E3F"/>
    <w:rsid w:val="00F81662"/>
    <w:rsid w:val="00F8337D"/>
    <w:rsid w:val="00FC0248"/>
    <w:rsid w:val="00FE700C"/>
    <w:rsid w:val="00FF259A"/>
    <w:rsid w:val="025B991C"/>
    <w:rsid w:val="03027B8C"/>
    <w:rsid w:val="034E19EB"/>
    <w:rsid w:val="03623EBC"/>
    <w:rsid w:val="03941DCE"/>
    <w:rsid w:val="03B62C02"/>
    <w:rsid w:val="03E22AC7"/>
    <w:rsid w:val="040C014A"/>
    <w:rsid w:val="041F0D21"/>
    <w:rsid w:val="0483D4BD"/>
    <w:rsid w:val="04F07F91"/>
    <w:rsid w:val="055955F7"/>
    <w:rsid w:val="056EEEC7"/>
    <w:rsid w:val="05E5985D"/>
    <w:rsid w:val="05F3BE1C"/>
    <w:rsid w:val="067A1653"/>
    <w:rsid w:val="06ADA35C"/>
    <w:rsid w:val="06D70DC4"/>
    <w:rsid w:val="0705AAB0"/>
    <w:rsid w:val="07318E96"/>
    <w:rsid w:val="0733D322"/>
    <w:rsid w:val="0756ADE3"/>
    <w:rsid w:val="08518BF0"/>
    <w:rsid w:val="089C56DF"/>
    <w:rsid w:val="08FC2914"/>
    <w:rsid w:val="09A84BFC"/>
    <w:rsid w:val="09B4AFEF"/>
    <w:rsid w:val="0A1CC266"/>
    <w:rsid w:val="0A621A71"/>
    <w:rsid w:val="0AC9E7BC"/>
    <w:rsid w:val="0AF7850E"/>
    <w:rsid w:val="0B5486A6"/>
    <w:rsid w:val="0B552C68"/>
    <w:rsid w:val="0B753E27"/>
    <w:rsid w:val="0BEFFE67"/>
    <w:rsid w:val="0C4B9895"/>
    <w:rsid w:val="0C98F5FA"/>
    <w:rsid w:val="0C9F2AEB"/>
    <w:rsid w:val="0D39C6E0"/>
    <w:rsid w:val="0DA68A4D"/>
    <w:rsid w:val="0DB36890"/>
    <w:rsid w:val="0DB6487B"/>
    <w:rsid w:val="0DD16B3F"/>
    <w:rsid w:val="0DE3BB98"/>
    <w:rsid w:val="0E59D4B4"/>
    <w:rsid w:val="0E63F31B"/>
    <w:rsid w:val="0F0DC3B5"/>
    <w:rsid w:val="0F5FFD96"/>
    <w:rsid w:val="10EB0952"/>
    <w:rsid w:val="113D1274"/>
    <w:rsid w:val="11CCD17A"/>
    <w:rsid w:val="11E96596"/>
    <w:rsid w:val="1273737C"/>
    <w:rsid w:val="1286D9B3"/>
    <w:rsid w:val="13901EED"/>
    <w:rsid w:val="13B2BAFE"/>
    <w:rsid w:val="13CDDD79"/>
    <w:rsid w:val="13DB8D87"/>
    <w:rsid w:val="13E5580A"/>
    <w:rsid w:val="140F25EE"/>
    <w:rsid w:val="14987479"/>
    <w:rsid w:val="14A564CC"/>
    <w:rsid w:val="14BCC86D"/>
    <w:rsid w:val="14E39025"/>
    <w:rsid w:val="15141F2D"/>
    <w:rsid w:val="155FE86C"/>
    <w:rsid w:val="15648926"/>
    <w:rsid w:val="158EE1EB"/>
    <w:rsid w:val="15A3A7F1"/>
    <w:rsid w:val="15A55218"/>
    <w:rsid w:val="15EE042F"/>
    <w:rsid w:val="15EECD7D"/>
    <w:rsid w:val="162EC9D7"/>
    <w:rsid w:val="16CA86AC"/>
    <w:rsid w:val="16D5CD31"/>
    <w:rsid w:val="16E712AF"/>
    <w:rsid w:val="17C9C209"/>
    <w:rsid w:val="17E41976"/>
    <w:rsid w:val="183288C1"/>
    <w:rsid w:val="1852E220"/>
    <w:rsid w:val="1882E310"/>
    <w:rsid w:val="18C861DF"/>
    <w:rsid w:val="18E14F76"/>
    <w:rsid w:val="19A2DA38"/>
    <w:rsid w:val="19BE53E6"/>
    <w:rsid w:val="19F6B551"/>
    <w:rsid w:val="1A0AC74A"/>
    <w:rsid w:val="1A9F2CAF"/>
    <w:rsid w:val="1B587AC7"/>
    <w:rsid w:val="1B5E14C3"/>
    <w:rsid w:val="1C0530E9"/>
    <w:rsid w:val="1C6CFAFA"/>
    <w:rsid w:val="1CACEAEE"/>
    <w:rsid w:val="1CFF5C13"/>
    <w:rsid w:val="1D311D10"/>
    <w:rsid w:val="1DFC3A52"/>
    <w:rsid w:val="1E20730E"/>
    <w:rsid w:val="1EB38850"/>
    <w:rsid w:val="1F4C345E"/>
    <w:rsid w:val="1F9764E3"/>
    <w:rsid w:val="203E0E1C"/>
    <w:rsid w:val="206A5A58"/>
    <w:rsid w:val="21D16F31"/>
    <w:rsid w:val="220776E6"/>
    <w:rsid w:val="223B0AC5"/>
    <w:rsid w:val="224DD599"/>
    <w:rsid w:val="22545A47"/>
    <w:rsid w:val="226D3077"/>
    <w:rsid w:val="226D8D55"/>
    <w:rsid w:val="22D64F33"/>
    <w:rsid w:val="22E1C055"/>
    <w:rsid w:val="23032D1F"/>
    <w:rsid w:val="236BB28C"/>
    <w:rsid w:val="237ACAA7"/>
    <w:rsid w:val="23AB9879"/>
    <w:rsid w:val="23C1CA33"/>
    <w:rsid w:val="2495C718"/>
    <w:rsid w:val="24FA4017"/>
    <w:rsid w:val="25048FC2"/>
    <w:rsid w:val="2597F5F2"/>
    <w:rsid w:val="260DA8EF"/>
    <w:rsid w:val="26C9BAF8"/>
    <w:rsid w:val="26F300D4"/>
    <w:rsid w:val="275C5F18"/>
    <w:rsid w:val="27FFB1A5"/>
    <w:rsid w:val="2876B86A"/>
    <w:rsid w:val="2894849B"/>
    <w:rsid w:val="28A1580C"/>
    <w:rsid w:val="2AAACB46"/>
    <w:rsid w:val="2ACF6FCD"/>
    <w:rsid w:val="2AED9FD6"/>
    <w:rsid w:val="2B0B918A"/>
    <w:rsid w:val="2BD96A44"/>
    <w:rsid w:val="2C5CB866"/>
    <w:rsid w:val="2C766CEB"/>
    <w:rsid w:val="2D27A9A3"/>
    <w:rsid w:val="2D3BA703"/>
    <w:rsid w:val="2D80856A"/>
    <w:rsid w:val="2DE75447"/>
    <w:rsid w:val="2DEAA384"/>
    <w:rsid w:val="2E17F0B2"/>
    <w:rsid w:val="2E83234D"/>
    <w:rsid w:val="2E9271F2"/>
    <w:rsid w:val="2EDD840E"/>
    <w:rsid w:val="2F26C80E"/>
    <w:rsid w:val="2F32E800"/>
    <w:rsid w:val="2F5300C9"/>
    <w:rsid w:val="2F80254F"/>
    <w:rsid w:val="2F946050"/>
    <w:rsid w:val="2FA79EF8"/>
    <w:rsid w:val="2FAFB998"/>
    <w:rsid w:val="2FB53B3F"/>
    <w:rsid w:val="302C35F4"/>
    <w:rsid w:val="305C8001"/>
    <w:rsid w:val="306658E0"/>
    <w:rsid w:val="310ED7FD"/>
    <w:rsid w:val="311671D7"/>
    <w:rsid w:val="318776B7"/>
    <w:rsid w:val="31FBF726"/>
    <w:rsid w:val="32A230CF"/>
    <w:rsid w:val="330FC911"/>
    <w:rsid w:val="331A83B6"/>
    <w:rsid w:val="336E0F9B"/>
    <w:rsid w:val="33C50D9A"/>
    <w:rsid w:val="34142069"/>
    <w:rsid w:val="3467D173"/>
    <w:rsid w:val="347ADD4A"/>
    <w:rsid w:val="34CCE641"/>
    <w:rsid w:val="3540E577"/>
    <w:rsid w:val="3594D491"/>
    <w:rsid w:val="36B3B2DE"/>
    <w:rsid w:val="37011533"/>
    <w:rsid w:val="37E8E1FA"/>
    <w:rsid w:val="38AA7424"/>
    <w:rsid w:val="3989C53A"/>
    <w:rsid w:val="398B605E"/>
    <w:rsid w:val="39C32118"/>
    <w:rsid w:val="3A097926"/>
    <w:rsid w:val="3A30F69F"/>
    <w:rsid w:val="3ACFE095"/>
    <w:rsid w:val="3B0CF1F9"/>
    <w:rsid w:val="3B6F128E"/>
    <w:rsid w:val="3B753104"/>
    <w:rsid w:val="3BAC5A78"/>
    <w:rsid w:val="3BC37CCE"/>
    <w:rsid w:val="3C2FEAB8"/>
    <w:rsid w:val="3CDFE5AC"/>
    <w:rsid w:val="3CFB31D6"/>
    <w:rsid w:val="3D23634C"/>
    <w:rsid w:val="3D972F21"/>
    <w:rsid w:val="3DB4540E"/>
    <w:rsid w:val="3E00C74E"/>
    <w:rsid w:val="3E7469F0"/>
    <w:rsid w:val="3E754C6D"/>
    <w:rsid w:val="3ED76A7D"/>
    <w:rsid w:val="3EF48A41"/>
    <w:rsid w:val="3F08AF12"/>
    <w:rsid w:val="3F9848BE"/>
    <w:rsid w:val="3FA0B099"/>
    <w:rsid w:val="4035D2BE"/>
    <w:rsid w:val="40452D63"/>
    <w:rsid w:val="408D44EE"/>
    <w:rsid w:val="40AD3EF8"/>
    <w:rsid w:val="40CD5057"/>
    <w:rsid w:val="4101A933"/>
    <w:rsid w:val="4130FBA4"/>
    <w:rsid w:val="41496265"/>
    <w:rsid w:val="4155E42D"/>
    <w:rsid w:val="41782582"/>
    <w:rsid w:val="4189BB27"/>
    <w:rsid w:val="419195EB"/>
    <w:rsid w:val="4200F3C5"/>
    <w:rsid w:val="421804FB"/>
    <w:rsid w:val="422484ED"/>
    <w:rsid w:val="423043ED"/>
    <w:rsid w:val="42404FD4"/>
    <w:rsid w:val="425B1133"/>
    <w:rsid w:val="427730DE"/>
    <w:rsid w:val="432D9F6D"/>
    <w:rsid w:val="43CC144E"/>
    <w:rsid w:val="44566F61"/>
    <w:rsid w:val="446CBA66"/>
    <w:rsid w:val="447F7298"/>
    <w:rsid w:val="44893F8E"/>
    <w:rsid w:val="44A6069B"/>
    <w:rsid w:val="44B81FF6"/>
    <w:rsid w:val="451146D0"/>
    <w:rsid w:val="4577F096"/>
    <w:rsid w:val="45BEE9EC"/>
    <w:rsid w:val="462791A5"/>
    <w:rsid w:val="464C45BE"/>
    <w:rsid w:val="467FA214"/>
    <w:rsid w:val="46ECC004"/>
    <w:rsid w:val="47059C42"/>
    <w:rsid w:val="4777485F"/>
    <w:rsid w:val="47AAAB65"/>
    <w:rsid w:val="47AF3B9D"/>
    <w:rsid w:val="487598D2"/>
    <w:rsid w:val="48A26E82"/>
    <w:rsid w:val="490B3826"/>
    <w:rsid w:val="49224962"/>
    <w:rsid w:val="496D713A"/>
    <w:rsid w:val="49704911"/>
    <w:rsid w:val="499008A0"/>
    <w:rsid w:val="4A12D171"/>
    <w:rsid w:val="4A72A05F"/>
    <w:rsid w:val="4A7536B1"/>
    <w:rsid w:val="4A93ABF7"/>
    <w:rsid w:val="4AD14541"/>
    <w:rsid w:val="4B66F14A"/>
    <w:rsid w:val="4BAAE5D7"/>
    <w:rsid w:val="4BB3C5DF"/>
    <w:rsid w:val="4BCE0887"/>
    <w:rsid w:val="4BE7321A"/>
    <w:rsid w:val="4C782BD5"/>
    <w:rsid w:val="4CE7694D"/>
    <w:rsid w:val="4D059BB1"/>
    <w:rsid w:val="4D2CDEEB"/>
    <w:rsid w:val="4D75EB1D"/>
    <w:rsid w:val="4D854E2F"/>
    <w:rsid w:val="4DD6AE65"/>
    <w:rsid w:val="4E1ED89E"/>
    <w:rsid w:val="4ED55777"/>
    <w:rsid w:val="4EE2A898"/>
    <w:rsid w:val="4F2A0A93"/>
    <w:rsid w:val="50259203"/>
    <w:rsid w:val="51E861D1"/>
    <w:rsid w:val="51F41A3B"/>
    <w:rsid w:val="5235041E"/>
    <w:rsid w:val="52B0034B"/>
    <w:rsid w:val="5311A649"/>
    <w:rsid w:val="53C7C5DB"/>
    <w:rsid w:val="54023DF9"/>
    <w:rsid w:val="54599DBA"/>
    <w:rsid w:val="54836330"/>
    <w:rsid w:val="54AF1264"/>
    <w:rsid w:val="54C7B1D8"/>
    <w:rsid w:val="553EEB61"/>
    <w:rsid w:val="554DE65B"/>
    <w:rsid w:val="55EF26A5"/>
    <w:rsid w:val="5687E93C"/>
    <w:rsid w:val="5700B07D"/>
    <w:rsid w:val="5742F043"/>
    <w:rsid w:val="57CD8AC9"/>
    <w:rsid w:val="57E86F5B"/>
    <w:rsid w:val="580113AA"/>
    <w:rsid w:val="58635BBF"/>
    <w:rsid w:val="58951260"/>
    <w:rsid w:val="58A0557A"/>
    <w:rsid w:val="58CA0A6A"/>
    <w:rsid w:val="58E502B3"/>
    <w:rsid w:val="58F91C2C"/>
    <w:rsid w:val="591168A0"/>
    <w:rsid w:val="59181EEC"/>
    <w:rsid w:val="5A32B3C1"/>
    <w:rsid w:val="5AE43349"/>
    <w:rsid w:val="5AF2A4B4"/>
    <w:rsid w:val="5B3B56CB"/>
    <w:rsid w:val="5B65E218"/>
    <w:rsid w:val="5C357BC3"/>
    <w:rsid w:val="5C51D428"/>
    <w:rsid w:val="5C9A1867"/>
    <w:rsid w:val="5CA0FBEC"/>
    <w:rsid w:val="5D69BD0B"/>
    <w:rsid w:val="5D70D4B5"/>
    <w:rsid w:val="5D73C69D"/>
    <w:rsid w:val="5DAC6A0E"/>
    <w:rsid w:val="5DEB8AF4"/>
    <w:rsid w:val="5DF526FE"/>
    <w:rsid w:val="5E31ADFC"/>
    <w:rsid w:val="5E3347FC"/>
    <w:rsid w:val="5E4A0220"/>
    <w:rsid w:val="5E4DAD36"/>
    <w:rsid w:val="5E60B68E"/>
    <w:rsid w:val="5E96C2CA"/>
    <w:rsid w:val="5EAFE135"/>
    <w:rsid w:val="5F0809C5"/>
    <w:rsid w:val="5F18EBDB"/>
    <w:rsid w:val="5FF44233"/>
    <w:rsid w:val="5FFF8555"/>
    <w:rsid w:val="60B39DC5"/>
    <w:rsid w:val="612E5034"/>
    <w:rsid w:val="6161E638"/>
    <w:rsid w:val="616EC903"/>
    <w:rsid w:val="61AD16BD"/>
    <w:rsid w:val="61CC787C"/>
    <w:rsid w:val="6218C927"/>
    <w:rsid w:val="621FCCC7"/>
    <w:rsid w:val="626D09E5"/>
    <w:rsid w:val="62B5F59B"/>
    <w:rsid w:val="63051F1F"/>
    <w:rsid w:val="63356C50"/>
    <w:rsid w:val="636B9212"/>
    <w:rsid w:val="63844AA1"/>
    <w:rsid w:val="63A0F3F5"/>
    <w:rsid w:val="63AA9475"/>
    <w:rsid w:val="63B4683D"/>
    <w:rsid w:val="63C6E21B"/>
    <w:rsid w:val="6436A7C2"/>
    <w:rsid w:val="64D6CB14"/>
    <w:rsid w:val="65989228"/>
    <w:rsid w:val="65E0E94E"/>
    <w:rsid w:val="6620F825"/>
    <w:rsid w:val="670F65C9"/>
    <w:rsid w:val="6724D1BD"/>
    <w:rsid w:val="67258EB6"/>
    <w:rsid w:val="673D30A1"/>
    <w:rsid w:val="67529E73"/>
    <w:rsid w:val="67BF67E5"/>
    <w:rsid w:val="67F70ED2"/>
    <w:rsid w:val="67FAD9F6"/>
    <w:rsid w:val="680AF8F5"/>
    <w:rsid w:val="68277692"/>
    <w:rsid w:val="68655B1D"/>
    <w:rsid w:val="6912E853"/>
    <w:rsid w:val="6925143B"/>
    <w:rsid w:val="6953CFC0"/>
    <w:rsid w:val="6A56628F"/>
    <w:rsid w:val="6AA4C8AB"/>
    <w:rsid w:val="6ABFC90C"/>
    <w:rsid w:val="6B10619B"/>
    <w:rsid w:val="6B10931E"/>
    <w:rsid w:val="6B6B01F7"/>
    <w:rsid w:val="6C8E5114"/>
    <w:rsid w:val="6C969CE5"/>
    <w:rsid w:val="6CD57502"/>
    <w:rsid w:val="6CDCA560"/>
    <w:rsid w:val="6D4C7AC4"/>
    <w:rsid w:val="6D89EA67"/>
    <w:rsid w:val="6DFCDCA8"/>
    <w:rsid w:val="6E73FD51"/>
    <w:rsid w:val="6E96B816"/>
    <w:rsid w:val="6F3505B9"/>
    <w:rsid w:val="6F6BFA79"/>
    <w:rsid w:val="6F95652C"/>
    <w:rsid w:val="6FECC37E"/>
    <w:rsid w:val="7012D7AD"/>
    <w:rsid w:val="704CACF3"/>
    <w:rsid w:val="70653E0C"/>
    <w:rsid w:val="708C001D"/>
    <w:rsid w:val="70A106A7"/>
    <w:rsid w:val="70B053C2"/>
    <w:rsid w:val="70B422B7"/>
    <w:rsid w:val="70CAFBBC"/>
    <w:rsid w:val="70E2836B"/>
    <w:rsid w:val="71D4A90D"/>
    <w:rsid w:val="7205516E"/>
    <w:rsid w:val="723B2FFA"/>
    <w:rsid w:val="726C987D"/>
    <w:rsid w:val="726F3D84"/>
    <w:rsid w:val="727DC7E5"/>
    <w:rsid w:val="727E53CC"/>
    <w:rsid w:val="732E4EC0"/>
    <w:rsid w:val="739F6861"/>
    <w:rsid w:val="74188873"/>
    <w:rsid w:val="743E0DC1"/>
    <w:rsid w:val="743FE330"/>
    <w:rsid w:val="74EB98B0"/>
    <w:rsid w:val="75D2EDB6"/>
    <w:rsid w:val="761EFE81"/>
    <w:rsid w:val="7627824D"/>
    <w:rsid w:val="7663F947"/>
    <w:rsid w:val="766D0CF4"/>
    <w:rsid w:val="7718D57D"/>
    <w:rsid w:val="7751C4EF"/>
    <w:rsid w:val="778BC5F7"/>
    <w:rsid w:val="77E2492A"/>
    <w:rsid w:val="78132337"/>
    <w:rsid w:val="781FEECA"/>
    <w:rsid w:val="78439AB9"/>
    <w:rsid w:val="7895FCC2"/>
    <w:rsid w:val="796FEE4D"/>
    <w:rsid w:val="79B5240F"/>
    <w:rsid w:val="7A088922"/>
    <w:rsid w:val="7B064831"/>
    <w:rsid w:val="7B1D9222"/>
    <w:rsid w:val="7B3FD2BE"/>
    <w:rsid w:val="7C83DBFC"/>
    <w:rsid w:val="7CDED866"/>
    <w:rsid w:val="7E2349DD"/>
    <w:rsid w:val="7E4EA07F"/>
    <w:rsid w:val="7F7C93DA"/>
    <w:rsid w:val="7FBD7A0D"/>
    <w:rsid w:val="7FC3D046"/>
    <w:rsid w:val="7FD8A61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5EABF03"/>
  <w15:chartTrackingRefBased/>
  <w15:docId w15:val="{E415E295-D64D-49D2-BB3D-7C270F8F2C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701E"/>
    <w:pPr>
      <w:ind w:firstLine="720"/>
    </w:pPr>
    <w:rPr>
      <w:sz w:val="20"/>
      <w:szCs w:val="20"/>
    </w:rPr>
  </w:style>
  <w:style w:type="paragraph" w:styleId="Heading1">
    <w:name w:val="heading 1"/>
    <w:basedOn w:val="Normal"/>
    <w:next w:val="Normal"/>
    <w:link w:val="Heading1Char"/>
    <w:uiPriority w:val="9"/>
    <w:qFormat/>
    <w:rsid w:val="005C368A"/>
    <w:pPr>
      <w:keepNext/>
      <w:keepLines/>
      <w:spacing w:before="360" w:after="80"/>
      <w:outlineLvl w:val="0"/>
    </w:pPr>
    <w:rPr>
      <w:rFonts w:asciiTheme="majorHAnsi" w:eastAsiaTheme="majorEastAsia" w:hAnsiTheme="majorHAnsi" w:cstheme="majorBidi"/>
      <w:color w:val="3E762A" w:themeColor="accent1" w:themeShade="BF"/>
      <w:sz w:val="40"/>
      <w:szCs w:val="40"/>
    </w:rPr>
  </w:style>
  <w:style w:type="paragraph" w:styleId="Heading2">
    <w:name w:val="heading 2"/>
    <w:basedOn w:val="Normal"/>
    <w:next w:val="Normal"/>
    <w:link w:val="Heading2Char"/>
    <w:uiPriority w:val="9"/>
    <w:unhideWhenUsed/>
    <w:qFormat/>
    <w:rsid w:val="005C368A"/>
    <w:pPr>
      <w:keepNext/>
      <w:keepLines/>
      <w:spacing w:before="160" w:after="80"/>
      <w:outlineLvl w:val="1"/>
    </w:pPr>
    <w:rPr>
      <w:rFonts w:asciiTheme="majorHAnsi" w:eastAsiaTheme="majorEastAsia" w:hAnsiTheme="majorHAnsi" w:cstheme="majorBidi"/>
      <w:color w:val="3E762A" w:themeColor="accent1" w:themeShade="BF"/>
      <w:sz w:val="32"/>
      <w:szCs w:val="32"/>
    </w:rPr>
  </w:style>
  <w:style w:type="paragraph" w:styleId="Heading3">
    <w:name w:val="heading 3"/>
    <w:basedOn w:val="Normal"/>
    <w:next w:val="Normal"/>
    <w:link w:val="Heading3Char"/>
    <w:uiPriority w:val="9"/>
    <w:unhideWhenUsed/>
    <w:qFormat/>
    <w:rsid w:val="005C368A"/>
    <w:pPr>
      <w:keepNext/>
      <w:keepLines/>
      <w:spacing w:before="160" w:after="80"/>
      <w:outlineLvl w:val="2"/>
    </w:pPr>
    <w:rPr>
      <w:rFonts w:eastAsiaTheme="majorEastAsia" w:cstheme="majorBidi"/>
      <w:color w:val="3E762A" w:themeColor="accent1" w:themeShade="BF"/>
      <w:sz w:val="28"/>
      <w:szCs w:val="28"/>
    </w:rPr>
  </w:style>
  <w:style w:type="paragraph" w:styleId="Heading4">
    <w:name w:val="heading 4"/>
    <w:basedOn w:val="Normal"/>
    <w:next w:val="Normal"/>
    <w:link w:val="Heading4Char"/>
    <w:uiPriority w:val="9"/>
    <w:unhideWhenUsed/>
    <w:qFormat/>
    <w:rsid w:val="005C368A"/>
    <w:pPr>
      <w:keepNext/>
      <w:keepLines/>
      <w:spacing w:before="80" w:after="40"/>
      <w:outlineLvl w:val="3"/>
    </w:pPr>
    <w:rPr>
      <w:rFonts w:eastAsiaTheme="majorEastAsia" w:cstheme="majorBidi"/>
      <w:i/>
      <w:iCs/>
      <w:color w:val="3E762A" w:themeColor="accent1" w:themeShade="BF"/>
    </w:rPr>
  </w:style>
  <w:style w:type="paragraph" w:styleId="Heading5">
    <w:name w:val="heading 5"/>
    <w:basedOn w:val="Normal"/>
    <w:next w:val="Normal"/>
    <w:link w:val="Heading5Char"/>
    <w:uiPriority w:val="9"/>
    <w:unhideWhenUsed/>
    <w:qFormat/>
    <w:rsid w:val="005C368A"/>
    <w:pPr>
      <w:keepNext/>
      <w:keepLines/>
      <w:spacing w:before="80" w:after="40"/>
      <w:outlineLvl w:val="4"/>
    </w:pPr>
    <w:rPr>
      <w:rFonts w:eastAsiaTheme="majorEastAsia" w:cstheme="majorBidi"/>
      <w:color w:val="3E762A" w:themeColor="accent1" w:themeShade="BF"/>
    </w:rPr>
  </w:style>
  <w:style w:type="paragraph" w:styleId="Heading6">
    <w:name w:val="heading 6"/>
    <w:basedOn w:val="Normal"/>
    <w:next w:val="Normal"/>
    <w:link w:val="Heading6Char"/>
    <w:uiPriority w:val="9"/>
    <w:semiHidden/>
    <w:unhideWhenUsed/>
    <w:qFormat/>
    <w:rsid w:val="005C368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C368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C368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C368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368A"/>
    <w:rPr>
      <w:rFonts w:asciiTheme="majorHAnsi" w:eastAsiaTheme="majorEastAsia" w:hAnsiTheme="majorHAnsi" w:cstheme="majorBidi"/>
      <w:color w:val="3E762A" w:themeColor="accent1" w:themeShade="BF"/>
      <w:sz w:val="40"/>
      <w:szCs w:val="40"/>
    </w:rPr>
  </w:style>
  <w:style w:type="character" w:customStyle="1" w:styleId="Heading2Char">
    <w:name w:val="Heading 2 Char"/>
    <w:basedOn w:val="DefaultParagraphFont"/>
    <w:link w:val="Heading2"/>
    <w:uiPriority w:val="9"/>
    <w:rsid w:val="005C368A"/>
    <w:rPr>
      <w:rFonts w:asciiTheme="majorHAnsi" w:eastAsiaTheme="majorEastAsia" w:hAnsiTheme="majorHAnsi" w:cstheme="majorBidi"/>
      <w:color w:val="3E762A" w:themeColor="accent1" w:themeShade="BF"/>
      <w:sz w:val="32"/>
      <w:szCs w:val="32"/>
    </w:rPr>
  </w:style>
  <w:style w:type="character" w:customStyle="1" w:styleId="Heading3Char">
    <w:name w:val="Heading 3 Char"/>
    <w:basedOn w:val="DefaultParagraphFont"/>
    <w:link w:val="Heading3"/>
    <w:uiPriority w:val="9"/>
    <w:rsid w:val="005C368A"/>
    <w:rPr>
      <w:rFonts w:eastAsiaTheme="majorEastAsia" w:cstheme="majorBidi"/>
      <w:color w:val="3E762A" w:themeColor="accent1" w:themeShade="BF"/>
      <w:sz w:val="28"/>
      <w:szCs w:val="28"/>
    </w:rPr>
  </w:style>
  <w:style w:type="character" w:customStyle="1" w:styleId="Heading4Char">
    <w:name w:val="Heading 4 Char"/>
    <w:basedOn w:val="DefaultParagraphFont"/>
    <w:link w:val="Heading4"/>
    <w:uiPriority w:val="9"/>
    <w:rsid w:val="005C368A"/>
    <w:rPr>
      <w:rFonts w:eastAsiaTheme="majorEastAsia" w:cstheme="majorBidi"/>
      <w:i/>
      <w:iCs/>
      <w:color w:val="3E762A" w:themeColor="accent1" w:themeShade="BF"/>
    </w:rPr>
  </w:style>
  <w:style w:type="character" w:customStyle="1" w:styleId="Heading5Char">
    <w:name w:val="Heading 5 Char"/>
    <w:basedOn w:val="DefaultParagraphFont"/>
    <w:link w:val="Heading5"/>
    <w:uiPriority w:val="9"/>
    <w:rsid w:val="005C368A"/>
    <w:rPr>
      <w:rFonts w:eastAsiaTheme="majorEastAsia" w:cstheme="majorBidi"/>
      <w:color w:val="3E762A" w:themeColor="accent1" w:themeShade="BF"/>
    </w:rPr>
  </w:style>
  <w:style w:type="character" w:customStyle="1" w:styleId="Heading6Char">
    <w:name w:val="Heading 6 Char"/>
    <w:basedOn w:val="DefaultParagraphFont"/>
    <w:link w:val="Heading6"/>
    <w:uiPriority w:val="9"/>
    <w:semiHidden/>
    <w:rsid w:val="005C368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C368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C368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C368A"/>
    <w:rPr>
      <w:rFonts w:eastAsiaTheme="majorEastAsia" w:cstheme="majorBidi"/>
      <w:color w:val="272727" w:themeColor="text1" w:themeTint="D8"/>
    </w:rPr>
  </w:style>
  <w:style w:type="paragraph" w:styleId="Title">
    <w:name w:val="Title"/>
    <w:basedOn w:val="Normal"/>
    <w:next w:val="Normal"/>
    <w:link w:val="TitleChar"/>
    <w:uiPriority w:val="10"/>
    <w:qFormat/>
    <w:rsid w:val="005C368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C368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C368A"/>
    <w:pPr>
      <w:numPr>
        <w:ilvl w:val="1"/>
      </w:numPr>
      <w:ind w:firstLine="72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C368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C368A"/>
    <w:pPr>
      <w:spacing w:before="160"/>
      <w:jc w:val="center"/>
    </w:pPr>
    <w:rPr>
      <w:i/>
      <w:iCs/>
      <w:color w:val="404040" w:themeColor="text1" w:themeTint="BF"/>
    </w:rPr>
  </w:style>
  <w:style w:type="character" w:customStyle="1" w:styleId="QuoteChar">
    <w:name w:val="Quote Char"/>
    <w:basedOn w:val="DefaultParagraphFont"/>
    <w:link w:val="Quote"/>
    <w:uiPriority w:val="29"/>
    <w:rsid w:val="005C368A"/>
    <w:rPr>
      <w:i/>
      <w:iCs/>
      <w:color w:val="404040" w:themeColor="text1" w:themeTint="BF"/>
    </w:rPr>
  </w:style>
  <w:style w:type="paragraph" w:styleId="ListParagraph">
    <w:name w:val="List Paragraph"/>
    <w:basedOn w:val="Normal"/>
    <w:uiPriority w:val="34"/>
    <w:qFormat/>
    <w:rsid w:val="005C368A"/>
    <w:pPr>
      <w:ind w:left="720"/>
      <w:contextualSpacing/>
    </w:pPr>
  </w:style>
  <w:style w:type="character" w:styleId="IntenseEmphasis">
    <w:name w:val="Intense Emphasis"/>
    <w:basedOn w:val="DefaultParagraphFont"/>
    <w:uiPriority w:val="21"/>
    <w:qFormat/>
    <w:rsid w:val="005C368A"/>
    <w:rPr>
      <w:i/>
      <w:iCs/>
      <w:color w:val="3E762A" w:themeColor="accent1" w:themeShade="BF"/>
    </w:rPr>
  </w:style>
  <w:style w:type="paragraph" w:styleId="IntenseQuote">
    <w:name w:val="Intense Quote"/>
    <w:basedOn w:val="Normal"/>
    <w:next w:val="Normal"/>
    <w:link w:val="IntenseQuoteChar"/>
    <w:uiPriority w:val="30"/>
    <w:qFormat/>
    <w:rsid w:val="005C368A"/>
    <w:pPr>
      <w:pBdr>
        <w:top w:val="single" w:sz="4" w:space="10" w:color="3E762A" w:themeColor="accent1" w:themeShade="BF"/>
        <w:bottom w:val="single" w:sz="4" w:space="10" w:color="3E762A" w:themeColor="accent1" w:themeShade="BF"/>
      </w:pBdr>
      <w:spacing w:before="360" w:after="360"/>
      <w:ind w:left="864" w:right="864"/>
      <w:jc w:val="center"/>
    </w:pPr>
    <w:rPr>
      <w:i/>
      <w:iCs/>
      <w:color w:val="3E762A" w:themeColor="accent1" w:themeShade="BF"/>
    </w:rPr>
  </w:style>
  <w:style w:type="character" w:customStyle="1" w:styleId="IntenseQuoteChar">
    <w:name w:val="Intense Quote Char"/>
    <w:basedOn w:val="DefaultParagraphFont"/>
    <w:link w:val="IntenseQuote"/>
    <w:uiPriority w:val="30"/>
    <w:rsid w:val="005C368A"/>
    <w:rPr>
      <w:i/>
      <w:iCs/>
      <w:color w:val="3E762A" w:themeColor="accent1" w:themeShade="BF"/>
    </w:rPr>
  </w:style>
  <w:style w:type="character" w:styleId="IntenseReference">
    <w:name w:val="Intense Reference"/>
    <w:basedOn w:val="DefaultParagraphFont"/>
    <w:uiPriority w:val="32"/>
    <w:qFormat/>
    <w:rsid w:val="005C368A"/>
    <w:rPr>
      <w:b/>
      <w:bCs/>
      <w:smallCaps/>
      <w:color w:val="3E762A" w:themeColor="accent1" w:themeShade="BF"/>
      <w:spacing w:val="5"/>
    </w:rPr>
  </w:style>
  <w:style w:type="table" w:styleId="TableGrid">
    <w:name w:val="Table Grid"/>
    <w:basedOn w:val="TableNormal"/>
    <w:uiPriority w:val="39"/>
    <w:rsid w:val="00BA3D43"/>
    <w:pPr>
      <w:spacing w:after="0" w:line="240" w:lineRule="auto"/>
    </w:pPr>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style>
  <w:style w:type="paragraph" w:styleId="NoSpacing">
    <w:name w:val="No Spacing"/>
    <w:link w:val="NoSpacingChar"/>
    <w:uiPriority w:val="1"/>
    <w:qFormat/>
    <w:rsid w:val="0075701E"/>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75701E"/>
    <w:rPr>
      <w:rFonts w:eastAsiaTheme="minorEastAsia"/>
      <w:kern w:val="0"/>
      <w14:ligatures w14:val="none"/>
    </w:rPr>
  </w:style>
  <w:style w:type="paragraph" w:styleId="TOCHeading">
    <w:name w:val="TOC Heading"/>
    <w:basedOn w:val="Heading1"/>
    <w:next w:val="Normal"/>
    <w:uiPriority w:val="39"/>
    <w:unhideWhenUsed/>
    <w:qFormat/>
    <w:rsid w:val="00CD075C"/>
    <w:pPr>
      <w:spacing w:before="240" w:after="0"/>
      <w:ind w:firstLine="0"/>
      <w:outlineLvl w:val="9"/>
    </w:pPr>
    <w:rPr>
      <w:kern w:val="0"/>
      <w:sz w:val="32"/>
      <w:szCs w:val="32"/>
      <w14:ligatures w14:val="none"/>
    </w:rPr>
  </w:style>
  <w:style w:type="paragraph" w:styleId="TOC1">
    <w:name w:val="toc 1"/>
    <w:basedOn w:val="Normal"/>
    <w:next w:val="Normal"/>
    <w:autoRedefine/>
    <w:uiPriority w:val="39"/>
    <w:unhideWhenUsed/>
    <w:rsid w:val="00CD075C"/>
    <w:pPr>
      <w:spacing w:after="100"/>
    </w:pPr>
  </w:style>
  <w:style w:type="paragraph" w:styleId="TOC2">
    <w:name w:val="toc 2"/>
    <w:basedOn w:val="Normal"/>
    <w:next w:val="Normal"/>
    <w:autoRedefine/>
    <w:uiPriority w:val="39"/>
    <w:unhideWhenUsed/>
    <w:rsid w:val="00CD075C"/>
    <w:pPr>
      <w:spacing w:after="100"/>
      <w:ind w:left="200"/>
    </w:pPr>
  </w:style>
  <w:style w:type="paragraph" w:styleId="TOC3">
    <w:name w:val="toc 3"/>
    <w:basedOn w:val="Normal"/>
    <w:next w:val="Normal"/>
    <w:autoRedefine/>
    <w:uiPriority w:val="39"/>
    <w:unhideWhenUsed/>
    <w:rsid w:val="00CD075C"/>
    <w:pPr>
      <w:spacing w:after="100"/>
      <w:ind w:left="400"/>
    </w:pPr>
  </w:style>
  <w:style w:type="character" w:styleId="Hyperlink">
    <w:name w:val="Hyperlink"/>
    <w:basedOn w:val="DefaultParagraphFont"/>
    <w:uiPriority w:val="99"/>
    <w:unhideWhenUsed/>
    <w:rsid w:val="00CD075C"/>
    <w:rPr>
      <w:color w:val="6B9F25" w:themeColor="hyperlink"/>
      <w:u w:val="single"/>
    </w:rPr>
  </w:style>
  <w:style w:type="character" w:styleId="PlaceholderText">
    <w:name w:val="Placeholder Text"/>
    <w:basedOn w:val="DefaultParagraphFont"/>
    <w:uiPriority w:val="99"/>
    <w:semiHidden/>
    <w:rsid w:val="00CD075C"/>
    <w:rPr>
      <w:color w:val="666666"/>
    </w:rPr>
  </w:style>
  <w:style w:type="paragraph" w:styleId="Header">
    <w:name w:val="header"/>
    <w:basedOn w:val="Normal"/>
    <w:link w:val="HeaderChar"/>
    <w:uiPriority w:val="99"/>
    <w:unhideWhenUsed/>
    <w:rsid w:val="00EC27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2754"/>
    <w:rPr>
      <w:sz w:val="20"/>
      <w:szCs w:val="20"/>
    </w:rPr>
  </w:style>
  <w:style w:type="paragraph" w:styleId="Footer">
    <w:name w:val="footer"/>
    <w:basedOn w:val="Normal"/>
    <w:link w:val="FooterChar"/>
    <w:uiPriority w:val="99"/>
    <w:unhideWhenUsed/>
    <w:rsid w:val="00EC27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2754"/>
    <w:rPr>
      <w:sz w:val="20"/>
      <w:szCs w:val="20"/>
    </w:rPr>
  </w:style>
  <w:style w:type="paragraph" w:styleId="CommentText">
    <w:name w:val="annotation text"/>
    <w:basedOn w:val="Normal"/>
    <w:link w:val="CommentTextChar"/>
    <w:uiPriority w:val="99"/>
    <w:semiHidden/>
    <w:unhideWhenUsed/>
    <w:pPr>
      <w:spacing w:line="240" w:lineRule="auto"/>
    </w:p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character" w:customStyle="1" w:styleId="normaltextrun">
    <w:name w:val="normaltextrun"/>
    <w:basedOn w:val="DefaultParagraphFont"/>
    <w:rsid w:val="000920CE"/>
  </w:style>
  <w:style w:type="character" w:customStyle="1" w:styleId="eop">
    <w:name w:val="eop"/>
    <w:basedOn w:val="DefaultParagraphFont"/>
    <w:rsid w:val="000920CE"/>
  </w:style>
  <w:style w:type="paragraph" w:styleId="CommentSubject">
    <w:name w:val="annotation subject"/>
    <w:basedOn w:val="CommentText"/>
    <w:next w:val="CommentText"/>
    <w:link w:val="CommentSubjectChar"/>
    <w:uiPriority w:val="99"/>
    <w:semiHidden/>
    <w:unhideWhenUsed/>
    <w:rsid w:val="00437123"/>
    <w:rPr>
      <w:b/>
      <w:bCs/>
    </w:rPr>
  </w:style>
  <w:style w:type="character" w:customStyle="1" w:styleId="CommentSubjectChar">
    <w:name w:val="Comment Subject Char"/>
    <w:basedOn w:val="CommentTextChar"/>
    <w:link w:val="CommentSubject"/>
    <w:uiPriority w:val="99"/>
    <w:semiHidden/>
    <w:rsid w:val="0043712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9276639">
      <w:bodyDiv w:val="1"/>
      <w:marLeft w:val="0"/>
      <w:marRight w:val="0"/>
      <w:marTop w:val="0"/>
      <w:marBottom w:val="0"/>
      <w:divBdr>
        <w:top w:val="none" w:sz="0" w:space="0" w:color="auto"/>
        <w:left w:val="none" w:sz="0" w:space="0" w:color="auto"/>
        <w:bottom w:val="none" w:sz="0" w:space="0" w:color="auto"/>
        <w:right w:val="none" w:sz="0" w:space="0" w:color="auto"/>
      </w:divBdr>
    </w:div>
    <w:div w:id="359596392">
      <w:bodyDiv w:val="1"/>
      <w:marLeft w:val="0"/>
      <w:marRight w:val="0"/>
      <w:marTop w:val="0"/>
      <w:marBottom w:val="0"/>
      <w:divBdr>
        <w:top w:val="none" w:sz="0" w:space="0" w:color="auto"/>
        <w:left w:val="none" w:sz="0" w:space="0" w:color="auto"/>
        <w:bottom w:val="none" w:sz="0" w:space="0" w:color="auto"/>
        <w:right w:val="none" w:sz="0" w:space="0" w:color="auto"/>
      </w:divBdr>
    </w:div>
    <w:div w:id="372466325">
      <w:bodyDiv w:val="1"/>
      <w:marLeft w:val="0"/>
      <w:marRight w:val="0"/>
      <w:marTop w:val="0"/>
      <w:marBottom w:val="0"/>
      <w:divBdr>
        <w:top w:val="none" w:sz="0" w:space="0" w:color="auto"/>
        <w:left w:val="none" w:sz="0" w:space="0" w:color="auto"/>
        <w:bottom w:val="none" w:sz="0" w:space="0" w:color="auto"/>
        <w:right w:val="none" w:sz="0" w:space="0" w:color="auto"/>
      </w:divBdr>
    </w:div>
    <w:div w:id="385837587">
      <w:bodyDiv w:val="1"/>
      <w:marLeft w:val="0"/>
      <w:marRight w:val="0"/>
      <w:marTop w:val="0"/>
      <w:marBottom w:val="0"/>
      <w:divBdr>
        <w:top w:val="none" w:sz="0" w:space="0" w:color="auto"/>
        <w:left w:val="none" w:sz="0" w:space="0" w:color="auto"/>
        <w:bottom w:val="none" w:sz="0" w:space="0" w:color="auto"/>
        <w:right w:val="none" w:sz="0" w:space="0" w:color="auto"/>
      </w:divBdr>
    </w:div>
    <w:div w:id="538976210">
      <w:bodyDiv w:val="1"/>
      <w:marLeft w:val="0"/>
      <w:marRight w:val="0"/>
      <w:marTop w:val="0"/>
      <w:marBottom w:val="0"/>
      <w:divBdr>
        <w:top w:val="none" w:sz="0" w:space="0" w:color="auto"/>
        <w:left w:val="none" w:sz="0" w:space="0" w:color="auto"/>
        <w:bottom w:val="none" w:sz="0" w:space="0" w:color="auto"/>
        <w:right w:val="none" w:sz="0" w:space="0" w:color="auto"/>
      </w:divBdr>
    </w:div>
    <w:div w:id="592662002">
      <w:bodyDiv w:val="1"/>
      <w:marLeft w:val="0"/>
      <w:marRight w:val="0"/>
      <w:marTop w:val="0"/>
      <w:marBottom w:val="0"/>
      <w:divBdr>
        <w:top w:val="none" w:sz="0" w:space="0" w:color="auto"/>
        <w:left w:val="none" w:sz="0" w:space="0" w:color="auto"/>
        <w:bottom w:val="none" w:sz="0" w:space="0" w:color="auto"/>
        <w:right w:val="none" w:sz="0" w:space="0" w:color="auto"/>
      </w:divBdr>
    </w:div>
    <w:div w:id="636687159">
      <w:bodyDiv w:val="1"/>
      <w:marLeft w:val="0"/>
      <w:marRight w:val="0"/>
      <w:marTop w:val="0"/>
      <w:marBottom w:val="0"/>
      <w:divBdr>
        <w:top w:val="none" w:sz="0" w:space="0" w:color="auto"/>
        <w:left w:val="none" w:sz="0" w:space="0" w:color="auto"/>
        <w:bottom w:val="none" w:sz="0" w:space="0" w:color="auto"/>
        <w:right w:val="none" w:sz="0" w:space="0" w:color="auto"/>
      </w:divBdr>
    </w:div>
    <w:div w:id="866138760">
      <w:bodyDiv w:val="1"/>
      <w:marLeft w:val="0"/>
      <w:marRight w:val="0"/>
      <w:marTop w:val="0"/>
      <w:marBottom w:val="0"/>
      <w:divBdr>
        <w:top w:val="none" w:sz="0" w:space="0" w:color="auto"/>
        <w:left w:val="none" w:sz="0" w:space="0" w:color="auto"/>
        <w:bottom w:val="none" w:sz="0" w:space="0" w:color="auto"/>
        <w:right w:val="none" w:sz="0" w:space="0" w:color="auto"/>
      </w:divBdr>
    </w:div>
    <w:div w:id="902713299">
      <w:bodyDiv w:val="1"/>
      <w:marLeft w:val="0"/>
      <w:marRight w:val="0"/>
      <w:marTop w:val="0"/>
      <w:marBottom w:val="0"/>
      <w:divBdr>
        <w:top w:val="none" w:sz="0" w:space="0" w:color="auto"/>
        <w:left w:val="none" w:sz="0" w:space="0" w:color="auto"/>
        <w:bottom w:val="none" w:sz="0" w:space="0" w:color="auto"/>
        <w:right w:val="none" w:sz="0" w:space="0" w:color="auto"/>
      </w:divBdr>
    </w:div>
    <w:div w:id="1108548120">
      <w:bodyDiv w:val="1"/>
      <w:marLeft w:val="0"/>
      <w:marRight w:val="0"/>
      <w:marTop w:val="0"/>
      <w:marBottom w:val="0"/>
      <w:divBdr>
        <w:top w:val="none" w:sz="0" w:space="0" w:color="auto"/>
        <w:left w:val="none" w:sz="0" w:space="0" w:color="auto"/>
        <w:bottom w:val="none" w:sz="0" w:space="0" w:color="auto"/>
        <w:right w:val="none" w:sz="0" w:space="0" w:color="auto"/>
      </w:divBdr>
    </w:div>
    <w:div w:id="1396314787">
      <w:bodyDiv w:val="1"/>
      <w:marLeft w:val="0"/>
      <w:marRight w:val="0"/>
      <w:marTop w:val="0"/>
      <w:marBottom w:val="0"/>
      <w:divBdr>
        <w:top w:val="none" w:sz="0" w:space="0" w:color="auto"/>
        <w:left w:val="none" w:sz="0" w:space="0" w:color="auto"/>
        <w:bottom w:val="none" w:sz="0" w:space="0" w:color="auto"/>
        <w:right w:val="none" w:sz="0" w:space="0" w:color="auto"/>
      </w:divBdr>
    </w:div>
    <w:div w:id="1538161953">
      <w:bodyDiv w:val="1"/>
      <w:marLeft w:val="0"/>
      <w:marRight w:val="0"/>
      <w:marTop w:val="0"/>
      <w:marBottom w:val="0"/>
      <w:divBdr>
        <w:top w:val="none" w:sz="0" w:space="0" w:color="auto"/>
        <w:left w:val="none" w:sz="0" w:space="0" w:color="auto"/>
        <w:bottom w:val="none" w:sz="0" w:space="0" w:color="auto"/>
        <w:right w:val="none" w:sz="0" w:space="0" w:color="auto"/>
      </w:divBdr>
    </w:div>
    <w:div w:id="1864324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17" Type="http://schemas.microsoft.com/office/2020/10/relationships/intelligence" Target="intelligence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glossaryDocument" Target="glossary/document.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C7D5E7D8764748A2B0C3FC90F03C149B"/>
        <w:category>
          <w:name w:val="General"/>
          <w:gallery w:val="placeholder"/>
        </w:category>
        <w:types>
          <w:type w:val="bbPlcHdr"/>
        </w:types>
        <w:behaviors>
          <w:behavior w:val="content"/>
        </w:behaviors>
        <w:guid w:val="{6B16D0CC-76C4-461A-9B00-D723370DEB8B}"/>
      </w:docPartPr>
      <w:docPartBody>
        <w:p w:rsidR="009616F3" w:rsidRDefault="009616F3" w:rsidP="009616F3">
          <w:pPr>
            <w:pStyle w:val="C7D5E7D8764748A2B0C3FC90F03C149B"/>
          </w:pPr>
          <w:r>
            <w:rPr>
              <w:color w:val="0F4761" w:themeColor="accent1" w:themeShade="BF"/>
            </w:rPr>
            <w:t>[Company name]</w:t>
          </w:r>
        </w:p>
      </w:docPartBody>
    </w:docPart>
    <w:docPart>
      <w:docPartPr>
        <w:name w:val="4EE6391AF5FB4E159E03A434731F5442"/>
        <w:category>
          <w:name w:val="General"/>
          <w:gallery w:val="placeholder"/>
        </w:category>
        <w:types>
          <w:type w:val="bbPlcHdr"/>
        </w:types>
        <w:behaviors>
          <w:behavior w:val="content"/>
        </w:behaviors>
        <w:guid w:val="{6281252F-BFD9-4EBA-AF13-24075F09CF30}"/>
      </w:docPartPr>
      <w:docPartBody>
        <w:p w:rsidR="009616F3" w:rsidRDefault="009616F3" w:rsidP="009616F3">
          <w:pPr>
            <w:pStyle w:val="4EE6391AF5FB4E159E03A434731F5442"/>
          </w:pPr>
          <w:r>
            <w:rPr>
              <w:rFonts w:asciiTheme="majorHAnsi" w:eastAsiaTheme="majorEastAsia" w:hAnsiTheme="majorHAnsi" w:cstheme="majorBidi"/>
              <w:color w:val="156082" w:themeColor="accent1"/>
              <w:sz w:val="88"/>
              <w:szCs w:val="88"/>
            </w:rPr>
            <w:t>[Document title]</w:t>
          </w:r>
        </w:p>
      </w:docPartBody>
    </w:docPart>
    <w:docPart>
      <w:docPartPr>
        <w:name w:val="9724C55F8C3B41A3ACC8F5F70A055443"/>
        <w:category>
          <w:name w:val="General"/>
          <w:gallery w:val="placeholder"/>
        </w:category>
        <w:types>
          <w:type w:val="bbPlcHdr"/>
        </w:types>
        <w:behaviors>
          <w:behavior w:val="content"/>
        </w:behaviors>
        <w:guid w:val="{079ADF3A-FDE8-4CEF-9E24-0BDE9ACCC879}"/>
      </w:docPartPr>
      <w:docPartBody>
        <w:p w:rsidR="009616F3" w:rsidRDefault="009616F3" w:rsidP="009616F3">
          <w:pPr>
            <w:pStyle w:val="9724C55F8C3B41A3ACC8F5F70A055443"/>
          </w:pPr>
          <w:r>
            <w:rPr>
              <w:color w:val="0F4761" w:themeColor="accent1" w:themeShade="BF"/>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16F3"/>
    <w:rsid w:val="00003E76"/>
    <w:rsid w:val="001127B3"/>
    <w:rsid w:val="00127CED"/>
    <w:rsid w:val="00240CB8"/>
    <w:rsid w:val="00431022"/>
    <w:rsid w:val="00725AEC"/>
    <w:rsid w:val="007D13E7"/>
    <w:rsid w:val="009221C6"/>
    <w:rsid w:val="009616F3"/>
    <w:rsid w:val="009652F0"/>
    <w:rsid w:val="00985539"/>
    <w:rsid w:val="009F0294"/>
    <w:rsid w:val="00A56B79"/>
    <w:rsid w:val="00AE4C01"/>
    <w:rsid w:val="00AF3816"/>
    <w:rsid w:val="00B56E32"/>
    <w:rsid w:val="00C620D0"/>
    <w:rsid w:val="00CC1778"/>
    <w:rsid w:val="00D01807"/>
    <w:rsid w:val="00D23ED3"/>
    <w:rsid w:val="00D95343"/>
    <w:rsid w:val="00DC2A1B"/>
    <w:rsid w:val="00E81735"/>
    <w:rsid w:val="00E90C9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7D5E7D8764748A2B0C3FC90F03C149B">
    <w:name w:val="C7D5E7D8764748A2B0C3FC90F03C149B"/>
    <w:rsid w:val="009616F3"/>
  </w:style>
  <w:style w:type="paragraph" w:customStyle="1" w:styleId="4EE6391AF5FB4E159E03A434731F5442">
    <w:name w:val="4EE6391AF5FB4E159E03A434731F5442"/>
    <w:rsid w:val="009616F3"/>
  </w:style>
  <w:style w:type="paragraph" w:customStyle="1" w:styleId="9724C55F8C3B41A3ACC8F5F70A055443">
    <w:name w:val="9724C55F8C3B41A3ACC8F5F70A055443"/>
    <w:rsid w:val="009616F3"/>
  </w:style>
  <w:style w:type="character" w:styleId="PlaceholderText">
    <w:name w:val="Placeholder Text"/>
    <w:basedOn w:val="DefaultParagraphFont"/>
    <w:uiPriority w:val="99"/>
    <w:semiHidden/>
    <w:rsid w:val="009616F3"/>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Green">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3311E454C499E4485920E0DA7ECDD4C" ma:contentTypeVersion="4" ma:contentTypeDescription="Create a new document." ma:contentTypeScope="" ma:versionID="6699e336649b837e9f1180aaa9ef507a">
  <xsd:schema xmlns:xsd="http://www.w3.org/2001/XMLSchema" xmlns:xs="http://www.w3.org/2001/XMLSchema" xmlns:p="http://schemas.microsoft.com/office/2006/metadata/properties" xmlns:ns2="2de34486-6907-40e7-9cd0-0c8ba2fa9dfa" targetNamespace="http://schemas.microsoft.com/office/2006/metadata/properties" ma:root="true" ma:fieldsID="9be9d8cdb78943e9877dfcd90d8408c9" ns2:_="">
    <xsd:import namespace="2de34486-6907-40e7-9cd0-0c8ba2fa9dfa"/>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de34486-6907-40e7-9cd0-0c8ba2fa9df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269F9AE-DC4D-4AF8-AE4A-FE01796B4AB9}">
  <ds:schemaRefs>
    <ds:schemaRef ds:uri="http://schemas.microsoft.com/sharepoint/v3/contenttype/forms"/>
  </ds:schemaRefs>
</ds:datastoreItem>
</file>

<file path=customXml/itemProps2.xml><?xml version="1.0" encoding="utf-8"?>
<ds:datastoreItem xmlns:ds="http://schemas.openxmlformats.org/officeDocument/2006/customXml" ds:itemID="{99B34518-6178-4922-B43F-F9F3CB4A9B6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de34486-6907-40e7-9cd0-0c8ba2fa9df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2EC8C25-2D96-4468-B474-C76852319A49}">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14</Pages>
  <Words>5269</Words>
  <Characters>30511</Characters>
  <Application>Microsoft Office Word</Application>
  <DocSecurity>0</DocSecurity>
  <Lines>484</Lines>
  <Paragraphs>248</Paragraphs>
  <ScaleCrop>false</ScaleCrop>
  <HeadingPairs>
    <vt:vector size="2" baseType="variant">
      <vt:variant>
        <vt:lpstr>Title</vt:lpstr>
      </vt:variant>
      <vt:variant>
        <vt:i4>1</vt:i4>
      </vt:variant>
    </vt:vector>
  </HeadingPairs>
  <TitlesOfParts>
    <vt:vector size="1" baseType="lpstr">
      <vt:lpstr>WireCO</vt:lpstr>
    </vt:vector>
  </TitlesOfParts>
  <Company>ENT6606 - New Product Development</Company>
  <LinksUpToDate>false</LinksUpToDate>
  <CharactersWithSpaces>35532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WireCO</dc:title>
  <dc:subject>Final Project: Portfolio Analysis</dc:subject>
  <dc:creator>nirajkumarsingh@usf.edu</dc:creator>
  <cp:keywords/>
  <dc:description/>
  <cp:lastModifiedBy>Nirajkumar Yogendra Singh</cp:lastModifiedBy>
  <cp:revision>2</cp:revision>
  <dcterms:created xsi:type="dcterms:W3CDTF">2024-05-10T23:47:00Z</dcterms:created>
  <dcterms:modified xsi:type="dcterms:W3CDTF">2024-05-10T23:47:00Z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0x01010073311E454C499E4485920E0DA7ECDD4C</vt:lpwstr>
  </property>
  <property fmtid="{D5CDD505-2E9C-101B-9397-08002B2CF9AE}" pid="3" name="GrammarlyDocumentId">
    <vt:lpwstr>db94df70d28730a58204f185ee6aa54ba6055ce121479c2318d7405d4f56c69d</vt:lpwstr>
  </property>
</Properties>
</file>