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(apex; www pending)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redirect still to add (see 2.6). Cosmetic: landing &lt;title&gt; still 'My Google AI Studio App' - stakeholder to rebrand.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