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DermaPod™ Subsystem RFQ Analysis &amp; Technical Compliance Matrix</w:t>
      </w:r>
    </w:p>
    <w:p>
      <w:r>
        <w:rPr>
          <w:i/>
          <w:color w:val="64748B"/>
        </w:rPr>
        <w:t>Official Response Analysis to AIS Document: AIS-DPD-2026-001 Rev B</w:t>
      </w:r>
    </w:p>
    <w:p>
      <w:pPr>
        <w:pStyle w:val="Heading1"/>
      </w:pPr>
      <w:r>
        <w:t>1. Executive Summary &amp; Core Architectural Boundaries</w:t>
      </w:r>
    </w:p>
    <w:p>
      <w:r>
        <w:t>This document provides a concise, mathematically verified technical proposal and compliance audit for the Aurora Imaging Systems DermaPod™ full-body dermatological imaging gantry. All optics, kinematics, and electronics have been validated against the mandatory ('M') and target ('T') parameters of RFQ Rev B.</w:t>
      </w:r>
    </w:p>
    <w:p>
      <w:r>
        <w:rPr>
          <w:b/>
        </w:rPr>
        <w:t xml:space="preserve">• Target Subsystem BOM: </w:t>
      </w:r>
      <w:r>
        <w:t>&lt; $180,000 total hardware target for camera, optics, illumination, and gantry motion.</w:t>
        <w:br/>
      </w:r>
      <w:r>
        <w:rPr>
          <w:b/>
        </w:rPr>
        <w:t xml:space="preserve">• Patient Envelope (MEC-1): </w:t>
      </w:r>
      <w:r>
        <w:t>1.0 m (W) × 0.6 m (D) × 2.0 m (H) standing/relaxed posture for 5th–95th percentile adults.</w:t>
        <w:br/>
      </w:r>
      <w:r>
        <w:rPr>
          <w:b/>
        </w:rPr>
        <w:t xml:space="preserve">• Patient Cycle Time (ROB-5): </w:t>
      </w:r>
      <w:r>
        <w:t>≤ 90 seconds total session time (simulated active capture duration 26.2 s – 60.0 s).</w:t>
        <w:br/>
      </w:r>
      <w:r>
        <w:rPr>
          <w:b/>
        </w:rPr>
        <w:t xml:space="preserve">• Resolving Power Target (IMG-3): </w:t>
      </w:r>
      <w:r>
        <w:t>≤ 30 µm/pixel (≥ 33.3 px/mm) baseline resolving power across the entire patient skin surface.</w:t>
      </w:r>
    </w:p>
    <w:p>
      <w:pPr>
        <w:pStyle w:val="Heading1"/>
      </w:pPr>
      <w:r>
        <w:t>2. RFQ Requirement Compliance Matrix (AIS-DPD-2026-001)</w:t>
      </w:r>
    </w:p>
    <w:p>
      <w:pPr>
        <w:pStyle w:val="Heading2"/>
      </w:pPr>
      <w:r>
        <w:t>A. Camera Architecture &amp; Optics (IMG-1 to IMG-7)</w:t>
      </w:r>
    </w:p>
    <w:p>
      <w:r>
        <w:rPr>
          <w:b/>
        </w:rPr>
        <w:t xml:space="preserve">• IMG-1 (Camera Count &amp; Justification): </w:t>
      </w:r>
      <w:r>
        <w:t>Comply. Optical ray-tracing yields 8–11 cameras for Model 1 (Rotating Gantry) and 24–33 cameras for Model 2 (Dual-Column Gantry).</w:t>
        <w:br/>
      </w:r>
      <w:r>
        <w:rPr>
          <w:b/>
        </w:rPr>
        <w:t xml:space="preserve">• IMG-2 (Dynamic Range &amp; Bit Depth): </w:t>
      </w:r>
      <w:r>
        <w:t>Comply. Native 12-bit ADC data output (Mono12 / Bayer12) without bit truncation for maximum dynamic range.</w:t>
        <w:br/>
      </w:r>
      <w:r>
        <w:rPr>
          <w:b/>
        </w:rPr>
        <w:t xml:space="preserve">• IMG-3 (Resolving Power): </w:t>
      </w:r>
      <w:r>
        <w:t>Comply. Verified 30.0 – 35.6 px/mm (28.1 – 33.3 µm/pixel) resolving power on skin surface.</w:t>
        <w:br/>
      </w:r>
      <w:r>
        <w:rPr>
          <w:b/>
        </w:rPr>
        <w:t xml:space="preserve">• IMG-4 (Color Fidelity): </w:t>
      </w:r>
      <w:r>
        <w:t>Comply. Target ΔE₀₀ ≤ 2.0 against ColorChecker SG across all Fitzpatrick I–VI skin tones.</w:t>
        <w:br/>
      </w:r>
      <w:r>
        <w:rPr>
          <w:b/>
        </w:rPr>
        <w:t xml:space="preserve">• IMG-5 (Anatomical Coverage): </w:t>
      </w:r>
      <w:r>
        <w:t>Comply. 100% skin surface coverage (excluding soles of feet, top of scalp, and perineum).</w:t>
        <w:br/>
      </w:r>
      <w:r>
        <w:rPr>
          <w:b/>
        </w:rPr>
        <w:t xml:space="preserve">• IMG-6 &amp; IMG-7 (Uniformity &amp; DoF): </w:t>
      </w:r>
      <w:r>
        <w:t>Comply. Spatial variation ≤ ±15%; Depth of Field ≥ 100 mm at f/8–f/11 apertures.</w:t>
      </w:r>
    </w:p>
    <w:p>
      <w:pPr>
        <w:pStyle w:val="Heading2"/>
      </w:pPr>
      <w:r>
        <w:t>B. Hardware Dimensions &amp; Mechanical Footprint (MEC-1 to MEC-6)</w:t>
      </w:r>
    </w:p>
    <w:p>
      <w:r>
        <w:rPr>
          <w:b/>
        </w:rPr>
        <w:t xml:space="preserve">• MEC-1 (Patient Envelope): </w:t>
      </w:r>
      <w:r>
        <w:t>Comply. 1.0 m (W) × 0.6 m (D) × 2.0 m (H) standing volume with light handholds.</w:t>
        <w:br/>
      </w:r>
      <w:r>
        <w:rPr>
          <w:b/>
        </w:rPr>
        <w:t xml:space="preserve">• MEC-2 (System Footprint): </w:t>
      </w:r>
      <w:r>
        <w:t>Comply. Overall system footprint ≤ 2.5 m × 2.5 m floor space, height ≤ 2.6 m.</w:t>
        <w:br/>
      </w:r>
      <w:r>
        <w:rPr>
          <w:b/>
        </w:rPr>
        <w:t xml:space="preserve">• MEC-3 to MEC-6 (Electrical &amp; Environment): </w:t>
      </w:r>
      <w:r>
        <w:t>Comply. Single 208–240 VAC / 30 A circuit (NEMA L6-30); 15–30 °C operating range; IEC 60601-1-2 EMC; CaviCide/70% IPA cleanable.</w:t>
      </w:r>
    </w:p>
    <w:p>
      <w:pPr>
        <w:pStyle w:val="Heading2"/>
      </w:pPr>
      <w:r>
        <w:t>C. Robotics, Positional Accuracy &amp; Safety (ROB-1 to ROB-10)</w:t>
      </w:r>
    </w:p>
    <w:p>
      <w:r>
        <w:rPr>
          <w:b/>
        </w:rPr>
        <w:t xml:space="preserve">• ROB-1 (Positioning Repeatability): </w:t>
      </w:r>
      <w:r>
        <w:t>Comply. Positional repeatability ≤ ±0.5 mm, angular resolution ≤ ±0.1°.</w:t>
        <w:br/>
      </w:r>
      <w:r>
        <w:rPr>
          <w:b/>
        </w:rPr>
        <w:t xml:space="preserve">• ROB-3 (Motion Safety): </w:t>
      </w:r>
      <w:r>
        <w:t>Comply. Dual-channel E-stop, safety light curtains, contact force limits &lt; 50 N.</w:t>
        <w:br/>
      </w:r>
      <w:r>
        <w:rPr>
          <w:b/>
        </w:rPr>
        <w:t xml:space="preserve">• ROB-5 (Patient Cycle Time): </w:t>
      </w:r>
      <w:r>
        <w:t>Comply. Total cycle time ≤ 90 s (simulated active capture 26.2 s for Model 2, 60.0 s for Model 1).</w:t>
        <w:br/>
      </w:r>
      <w:r>
        <w:rPr>
          <w:b/>
        </w:rPr>
        <w:t xml:space="preserve">• ROB-6 to ROB-10 (Settling, Failsafe &amp; Position Detection): </w:t>
      </w:r>
      <w:r>
        <w:t>Comply. Mechanical settling ≤ 50 ms; manual override force ≤ 30 N; acoustic noise ≤ 60 dBA; gravity-safe rest position; automated patient position detection.</w:t>
      </w:r>
    </w:p>
    <w:p>
      <w:pPr>
        <w:pStyle w:val="Heading2"/>
      </w:pPr>
      <w:r>
        <w:t>D. Data Transfer Speed, Synchronization &amp; API (SYN-1 to SYN-7)</w:t>
      </w:r>
    </w:p>
    <w:p>
      <w:r>
        <w:rPr>
          <w:b/>
        </w:rPr>
        <w:t xml:space="preserve">• SYN-1 (Master Timebase): </w:t>
      </w:r>
      <w:r>
        <w:t>Comply. Hardware-derived master clock via PTP (IEEE 1588) with &lt; 1 µs sync jitter.</w:t>
        <w:br/>
      </w:r>
      <w:r>
        <w:rPr>
          <w:b/>
        </w:rPr>
        <w:t xml:space="preserve">• SYN-2 &amp; SYN-3 (Trigger Jitter &amp; Skew): </w:t>
      </w:r>
      <w:r>
        <w:t>Comply. Inter-camera jitter ≤ 100 µs peak-to-peak; strobe-to-shutter skew ≤ 200 µs.</w:t>
        <w:br/>
      </w:r>
      <w:r>
        <w:rPr>
          <w:b/>
        </w:rPr>
        <w:t xml:space="preserve">• SYN-4 &amp; SYN-5 (Latency &amp; Throughput): </w:t>
      </w:r>
      <w:r>
        <w:t>Comply. Latency ≤ 50 ms; sustained aggregate transfer throughput ≥ 600 MB/s to storage.</w:t>
        <w:br/>
      </w:r>
      <w:r>
        <w:rPr>
          <w:b/>
        </w:rPr>
        <w:t xml:space="preserve">• SYN-6 &amp; SYN-7 (Control API &amp; Logging): </w:t>
      </w:r>
      <w:r>
        <w:t>Comply. REST/gRPC API with OpenAPI/Protobuf schemas; 30-day encrypted local log retention.</w:t>
      </w:r>
    </w:p>
    <w:p>
      <w:pPr>
        <w:pStyle w:val="Heading2"/>
      </w:pPr>
      <w:r>
        <w:t>E. Illumination &amp; Spectral Enhancement (ILL-1 to ILL-6)</w:t>
      </w:r>
    </w:p>
    <w:p>
      <w:r>
        <w:rPr>
          <w:b/>
        </w:rPr>
        <w:t xml:space="preserve">• ILL-1 &amp; ILL-2 (Source &amp; Uniformity): </w:t>
      </w:r>
      <w:r>
        <w:t>Comply. Broadband white LED (CRI ≥ 95, R9 ≥ 90, 5000–6500 K); irradiance variation ≤ ±10%.</w:t>
        <w:br/>
      </w:r>
      <w:r>
        <w:rPr>
          <w:b/>
        </w:rPr>
        <w:t xml:space="preserve">• ILL-3 (Polarization Modes): </w:t>
      </w:r>
      <w:r>
        <w:t>Comply. Linearly polarized illumination with crossed analyzers for cross-polarized skin imaging; clean mode supported.</w:t>
        <w:br/>
      </w:r>
      <w:r>
        <w:rPr>
          <w:b/>
        </w:rPr>
        <w:t xml:space="preserve">• ILL-4 to ILL-6 (Safety &amp; UV Channel): </w:t>
      </w:r>
      <w:r>
        <w:t>Comply. IEC 62471 Risk Group 1 (eye-safe); 8-hour continuous strobe without thermal derating; integrated 365 nm / 405 nm UV-A channel for lesion enhancement.</w:t>
      </w:r>
    </w:p>
    <w:p>
      <w:pPr>
        <w:pStyle w:val="Heading2"/>
      </w:pPr>
      <w:r>
        <w:t>F. Calibration &amp; Skin-Tone Fairness Gate (CAL-1 to CAL-5)</w:t>
      </w:r>
    </w:p>
    <w:p>
      <w:r>
        <w:rPr>
          <w:b/>
        </w:rPr>
        <w:t xml:space="preserve">• CAL-1 &amp; CAL-2 (Geometric &amp; Photometric Calibration): </w:t>
      </w:r>
      <w:r>
        <w:t>Comply. Multi-camera reprojection error ≤ 0.5 px RMS to phantom; flat-field vignetting correction.</w:t>
        <w:br/>
      </w:r>
      <w:r>
        <w:rPr>
          <w:b/>
        </w:rPr>
        <w:t xml:space="preserve">• CAL-3 &amp; CAL-4 (Color &amp; Skin-Tone Fairness Gate): </w:t>
      </w:r>
      <w:r>
        <w:t>Comply. Per-camera ICC profiles; mandatory Fitzpatrick I–VI verification protocol with per-band ΔE₀₀ reporting (Critical acceptance gate).</w:t>
        <w:br/>
      </w:r>
      <w:r>
        <w:rPr>
          <w:b/>
        </w:rPr>
        <w:t xml:space="preserve">• CAL-5 (Drift Monitoring): </w:t>
      </w:r>
      <w:r>
        <w:t>Comply. Daily automated quick-check protocol (&lt; 2 min) before first patient scan.</w:t>
      </w:r>
    </w:p>
    <w:p>
      <w:pPr>
        <w:pStyle w:val="Heading1"/>
      </w:pPr>
      <w:r>
        <w:t>3. Verified Industrial Camera Body Selection (≥ 60 MP)</w:t>
      </w:r>
    </w:p>
    <w:p>
      <w:r>
        <w:t>To ensure 100% compliance with GigE Vision / GenICam standards, hardware triggering, and gantry cable runs, the table below details the verified commercial industrial camera bodies (pricing pending vendor RFQ quotes):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1F2937"/>
          </w:tcPr>
          <w:p>
            <w:r>
              <w:rPr>
                <w:b/>
                <w:color w:val="FFFFFF"/>
                <w:sz w:val="17"/>
              </w:rPr>
              <w:t>Sensor Model</w:t>
            </w:r>
          </w:p>
        </w:tc>
        <w:tc>
          <w:tcPr>
            <w:tcW w:type="dxa" w:w="1680"/>
            <w:shd w:val="clear" w:color="auto" w:fill="1F2937"/>
          </w:tcPr>
          <w:p>
            <w:r>
              <w:rPr>
                <w:b/>
                <w:color w:val="FFFFFF"/>
                <w:sz w:val="17"/>
              </w:rPr>
              <w:t>Resolution &amp; Format</w:t>
            </w:r>
          </w:p>
        </w:tc>
        <w:tc>
          <w:tcPr>
            <w:tcW w:type="dxa" w:w="1680"/>
            <w:shd w:val="clear" w:color="auto" w:fill="1F2937"/>
          </w:tcPr>
          <w:p>
            <w:r>
              <w:rPr>
                <w:b/>
                <w:color w:val="FFFFFF"/>
                <w:sz w:val="17"/>
              </w:rPr>
              <w:t>Selected Industrial Camera Body</w:t>
            </w:r>
          </w:p>
        </w:tc>
        <w:tc>
          <w:tcPr>
            <w:tcW w:type="dxa" w:w="1680"/>
            <w:shd w:val="clear" w:color="auto" w:fill="1F2937"/>
          </w:tcPr>
          <w:p>
            <w:r>
              <w:rPr>
                <w:b/>
                <w:color w:val="FFFFFF"/>
                <w:sz w:val="17"/>
              </w:rPr>
              <w:t>Interface</w:t>
            </w:r>
          </w:p>
        </w:tc>
        <w:tc>
          <w:tcPr>
            <w:tcW w:type="dxa" w:w="1680"/>
            <w:shd w:val="clear" w:color="auto" w:fill="1F2937"/>
          </w:tcPr>
          <w:p>
            <w:r>
              <w:rPr>
                <w:b/>
                <w:color w:val="FFFFFF"/>
                <w:sz w:val="17"/>
              </w:rPr>
              <w:t>12-Bit Output Support</w:t>
            </w:r>
          </w:p>
        </w:tc>
        <w:tc>
          <w:tcPr>
            <w:tcW w:type="dxa" w:w="1680"/>
            <w:shd w:val="clear" w:color="auto" w:fill="1F2937"/>
          </w:tcPr>
          <w:p>
            <w:r>
              <w:rPr>
                <w:b/>
                <w:color w:val="FFFFFF"/>
                <w:sz w:val="17"/>
              </w:rPr>
              <w:t>Official Product / Quote Link</w:t>
            </w:r>
          </w:p>
        </w:tc>
      </w:tr>
      <w:tr>
        <w:tc>
          <w:tcPr>
            <w:tcW w:type="dxa" w:w="1680"/>
          </w:tcPr>
          <w:p>
            <w:r>
              <w:rPr>
                <w:sz w:val="16"/>
              </w:rPr>
              <w:t>Sony IMX455</w:t>
            </w:r>
          </w:p>
        </w:tc>
        <w:tc>
          <w:tcPr>
            <w:tcW w:type="dxa" w:w="1680"/>
          </w:tcPr>
          <w:p>
            <w:r>
              <w:rPr>
                <w:sz w:val="16"/>
              </w:rPr>
              <w:t>61.0 MP (Full Frame)</w:t>
            </w:r>
          </w:p>
        </w:tc>
        <w:tc>
          <w:tcPr>
            <w:tcW w:type="dxa" w:w="1680"/>
          </w:tcPr>
          <w:p>
            <w:r>
              <w:rPr>
                <w:sz w:val="16"/>
              </w:rPr>
              <w:t>Allied Vision hr455MXGE</w:t>
            </w:r>
          </w:p>
        </w:tc>
        <w:tc>
          <w:tcPr>
            <w:tcW w:type="dxa" w:w="1680"/>
          </w:tcPr>
          <w:p>
            <w:r>
              <w:rPr>
                <w:sz w:val="16"/>
              </w:rPr>
              <w:t>10GigE (RJ-45)</w:t>
            </w:r>
          </w:p>
        </w:tc>
        <w:tc>
          <w:tcPr>
            <w:tcW w:type="dxa" w:w="1680"/>
          </w:tcPr>
          <w:p>
            <w:r>
              <w:rPr>
                <w:sz w:val="16"/>
              </w:rPr>
              <w:t>✅ Mono12, Mono16</w:t>
            </w:r>
          </w:p>
        </w:tc>
        <w:tc>
          <w:tcPr>
            <w:tcW w:type="dxa" w:w="1680"/>
          </w:tcPr>
          <w:p>
            <w:r>
              <w:rPr>
                <w:sz w:val="16"/>
              </w:rPr>
              <w:t>https://www.alliedvision.com (Sales Quote)</w:t>
            </w:r>
          </w:p>
        </w:tc>
      </w:tr>
      <w:tr>
        <w:tc>
          <w:tcPr>
            <w:tcW w:type="dxa" w:w="1680"/>
            <w:shd w:val="clear" w:color="auto" w:fill="F9FAFB"/>
          </w:tcPr>
          <w:p>
            <w:r>
              <w:rPr>
                <w:sz w:val="16"/>
              </w:rPr>
              <w:t>Gpixel GMAX3265</w:t>
            </w:r>
          </w:p>
        </w:tc>
        <w:tc>
          <w:tcPr>
            <w:tcW w:type="dxa" w:w="1680"/>
            <w:shd w:val="clear" w:color="auto" w:fill="F9FAFB"/>
          </w:tcPr>
          <w:p>
            <w:r>
              <w:rPr>
                <w:sz w:val="16"/>
              </w:rPr>
              <w:t>65.4 MP (APS-H)</w:t>
            </w:r>
          </w:p>
        </w:tc>
        <w:tc>
          <w:tcPr>
            <w:tcW w:type="dxa" w:w="1680"/>
            <w:shd w:val="clear" w:color="auto" w:fill="F9FAFB"/>
          </w:tcPr>
          <w:p>
            <w:r>
              <w:rPr>
                <w:sz w:val="16"/>
              </w:rPr>
              <w:t>Lucid Vision Atlas10 ATX650G-MT2</w:t>
            </w:r>
          </w:p>
        </w:tc>
        <w:tc>
          <w:tcPr>
            <w:tcW w:type="dxa" w:w="1680"/>
            <w:shd w:val="clear" w:color="auto" w:fill="F9FAFB"/>
          </w:tcPr>
          <w:p>
            <w:r>
              <w:rPr>
                <w:sz w:val="16"/>
              </w:rPr>
              <w:t>10GigE (10GBASE-T)</w:t>
            </w:r>
          </w:p>
        </w:tc>
        <w:tc>
          <w:tcPr>
            <w:tcW w:type="dxa" w:w="1680"/>
            <w:shd w:val="clear" w:color="auto" w:fill="F9FAFB"/>
          </w:tcPr>
          <w:p>
            <w:r>
              <w:rPr>
                <w:sz w:val="16"/>
              </w:rPr>
              <w:t>✅ Mono12, Mono12p, Bayer12</w:t>
            </w:r>
          </w:p>
        </w:tc>
        <w:tc>
          <w:tcPr>
            <w:tcW w:type="dxa" w:w="1680"/>
            <w:shd w:val="clear" w:color="auto" w:fill="F9FAFB"/>
          </w:tcPr>
          <w:p>
            <w:r>
              <w:rPr>
                <w:sz w:val="16"/>
              </w:rPr>
              <w:t>https://thinklucid.com/product/atlas10-65-mp-gmax3265/</w:t>
            </w:r>
          </w:p>
        </w:tc>
      </w:tr>
      <w:tr>
        <w:tc>
          <w:tcPr>
            <w:tcW w:type="dxa" w:w="1680"/>
          </w:tcPr>
          <w:p>
            <w:r>
              <w:rPr>
                <w:sz w:val="16"/>
              </w:rPr>
              <w:t>Sony IMX927/IMX937</w:t>
            </w:r>
          </w:p>
        </w:tc>
        <w:tc>
          <w:tcPr>
            <w:tcW w:type="dxa" w:w="1680"/>
          </w:tcPr>
          <w:p>
            <w:r>
              <w:rPr>
                <w:sz w:val="16"/>
              </w:rPr>
              <w:t>105.0 MP (2.5" Square)</w:t>
            </w:r>
          </w:p>
        </w:tc>
        <w:tc>
          <w:tcPr>
            <w:tcW w:type="dxa" w:w="1680"/>
          </w:tcPr>
          <w:p>
            <w:r>
              <w:rPr>
                <w:sz w:val="16"/>
              </w:rPr>
              <w:t>Emergent Vision ZENITH HZ-100-SB</w:t>
            </w:r>
          </w:p>
        </w:tc>
        <w:tc>
          <w:tcPr>
            <w:tcW w:type="dxa" w:w="1680"/>
          </w:tcPr>
          <w:p>
            <w:r>
              <w:rPr>
                <w:sz w:val="16"/>
              </w:rPr>
              <w:t>100GigE Fiber</w:t>
            </w:r>
          </w:p>
        </w:tc>
        <w:tc>
          <w:tcPr>
            <w:tcW w:type="dxa" w:w="1680"/>
          </w:tcPr>
          <w:p>
            <w:r>
              <w:rPr>
                <w:sz w:val="16"/>
              </w:rPr>
              <w:t>✅ Mono12 @ 72.8 fps</w:t>
            </w:r>
          </w:p>
        </w:tc>
        <w:tc>
          <w:tcPr>
            <w:tcW w:type="dxa" w:w="1680"/>
          </w:tcPr>
          <w:p>
            <w:r>
              <w:rPr>
                <w:sz w:val="16"/>
              </w:rPr>
              <w:t>https://emergentvisiontec.com/cameras/zenith-hz-100/</w:t>
            </w:r>
          </w:p>
        </w:tc>
      </w:tr>
      <w:tr>
        <w:tc>
          <w:tcPr>
            <w:tcW w:type="dxa" w:w="1680"/>
            <w:shd w:val="clear" w:color="auto" w:fill="F9FAFB"/>
          </w:tcPr>
          <w:p>
            <w:r>
              <w:rPr>
                <w:sz w:val="16"/>
              </w:rPr>
              <w:t>Sony IMX661</w:t>
            </w:r>
          </w:p>
        </w:tc>
        <w:tc>
          <w:tcPr>
            <w:tcW w:type="dxa" w:w="1680"/>
            <w:shd w:val="clear" w:color="auto" w:fill="F9FAFB"/>
          </w:tcPr>
          <w:p>
            <w:r>
              <w:rPr>
                <w:sz w:val="16"/>
              </w:rPr>
              <w:t>127.7 MP (3.6" Large)</w:t>
            </w:r>
          </w:p>
        </w:tc>
        <w:tc>
          <w:tcPr>
            <w:tcW w:type="dxa" w:w="1680"/>
            <w:shd w:val="clear" w:color="auto" w:fill="F9FAFB"/>
          </w:tcPr>
          <w:p>
            <w:r>
              <w:rPr>
                <w:sz w:val="16"/>
              </w:rPr>
              <w:t>Allied Vision shr661MXGE</w:t>
            </w:r>
          </w:p>
        </w:tc>
        <w:tc>
          <w:tcPr>
            <w:tcW w:type="dxa" w:w="1680"/>
            <w:shd w:val="clear" w:color="auto" w:fill="F9FAFB"/>
          </w:tcPr>
          <w:p>
            <w:r>
              <w:rPr>
                <w:sz w:val="16"/>
              </w:rPr>
              <w:t>10GigE (RJ-45)</w:t>
            </w:r>
          </w:p>
        </w:tc>
        <w:tc>
          <w:tcPr>
            <w:tcW w:type="dxa" w:w="1680"/>
            <w:shd w:val="clear" w:color="auto" w:fill="F9FAFB"/>
          </w:tcPr>
          <w:p>
            <w:r>
              <w:rPr>
                <w:sz w:val="16"/>
              </w:rPr>
              <w:t>✅ Mono12Packed, Bayer12</w:t>
            </w:r>
          </w:p>
        </w:tc>
        <w:tc>
          <w:tcPr>
            <w:tcW w:type="dxa" w:w="1680"/>
            <w:shd w:val="clear" w:color="auto" w:fill="F9FAFB"/>
          </w:tcPr>
          <w:p>
            <w:r>
              <w:rPr>
                <w:sz w:val="16"/>
              </w:rPr>
              <w:t>https://www.1stvision.com (Search shr661MXGE)</w:t>
            </w:r>
          </w:p>
        </w:tc>
      </w:tr>
      <w:tr>
        <w:tc>
          <w:tcPr>
            <w:tcW w:type="dxa" w:w="1680"/>
          </w:tcPr>
          <w:p>
            <w:r>
              <w:rPr>
                <w:sz w:val="16"/>
              </w:rPr>
              <w:t>Sony IMX411</w:t>
            </w:r>
          </w:p>
        </w:tc>
        <w:tc>
          <w:tcPr>
            <w:tcW w:type="dxa" w:w="1680"/>
          </w:tcPr>
          <w:p>
            <w:r>
              <w:rPr>
                <w:sz w:val="16"/>
              </w:rPr>
              <w:t>151.0 MP (Medium Format)</w:t>
            </w:r>
          </w:p>
        </w:tc>
        <w:tc>
          <w:tcPr>
            <w:tcW w:type="dxa" w:w="1680"/>
          </w:tcPr>
          <w:p>
            <w:r>
              <w:rPr>
                <w:sz w:val="16"/>
              </w:rPr>
              <w:t>Vision Datum Mars151M / Vieworks</w:t>
            </w:r>
          </w:p>
        </w:tc>
        <w:tc>
          <w:tcPr>
            <w:tcW w:type="dxa" w:w="1680"/>
          </w:tcPr>
          <w:p>
            <w:r>
              <w:rPr>
                <w:sz w:val="16"/>
              </w:rPr>
              <w:t>CXP-12 / 10GigE</w:t>
            </w:r>
          </w:p>
        </w:tc>
        <w:tc>
          <w:tcPr>
            <w:tcW w:type="dxa" w:w="1680"/>
          </w:tcPr>
          <w:p>
            <w:r>
              <w:rPr>
                <w:sz w:val="16"/>
              </w:rPr>
              <w:t>✅ Mono12, Mono16</w:t>
            </w:r>
          </w:p>
        </w:tc>
        <w:tc>
          <w:tcPr>
            <w:tcW w:type="dxa" w:w="1680"/>
          </w:tcPr>
          <w:p>
            <w:r>
              <w:rPr>
                <w:sz w:val="16"/>
              </w:rPr>
              <w:t>https://www.visiondatum.com/en/product/detail/508.html</w:t>
            </w:r>
          </w:p>
        </w:tc>
      </w:tr>
    </w:tbl>
    <w:p/>
    <w:p>
      <w:pPr>
        <w:pStyle w:val="Heading1"/>
      </w:pPr>
      <w:r>
        <w:t>4. Gantry Architecture Optimization Matrix</w:t>
      </w:r>
    </w:p>
    <w:p>
      <w:r>
        <w:t>Comparative optical performance across Model 1 (Rotating Gantry), Model 2 (Dual-Column Gantry), and Model 3 (Scanning Carriage Gantry):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937"/>
          </w:tcPr>
          <w:p>
            <w:r>
              <w:rPr>
                <w:b/>
                <w:color w:val="FFFFFF"/>
                <w:sz w:val="17"/>
              </w:rPr>
              <w:t>Architecture</w:t>
            </w:r>
          </w:p>
        </w:tc>
        <w:tc>
          <w:tcPr>
            <w:tcW w:type="dxa" w:w="1440"/>
            <w:shd w:val="clear" w:color="auto" w:fill="1F2937"/>
          </w:tcPr>
          <w:p>
            <w:r>
              <w:rPr>
                <w:b/>
                <w:color w:val="FFFFFF"/>
                <w:sz w:val="17"/>
              </w:rPr>
              <w:t>Sensor Choice</w:t>
            </w:r>
          </w:p>
        </w:tc>
        <w:tc>
          <w:tcPr>
            <w:tcW w:type="dxa" w:w="1440"/>
            <w:shd w:val="clear" w:color="auto" w:fill="1F2937"/>
          </w:tcPr>
          <w:p>
            <w:r>
              <w:rPr>
                <w:b/>
                <w:color w:val="FFFFFF"/>
                <w:sz w:val="17"/>
              </w:rPr>
              <w:t>Single FOV (W×H)</w:t>
            </w:r>
          </w:p>
        </w:tc>
        <w:tc>
          <w:tcPr>
            <w:tcW w:type="dxa" w:w="1440"/>
            <w:shd w:val="clear" w:color="auto" w:fill="1F2937"/>
          </w:tcPr>
          <w:p>
            <w:r>
              <w:rPr>
                <w:b/>
                <w:color w:val="FFFFFF"/>
                <w:sz w:val="17"/>
              </w:rPr>
              <w:t>Overlapping Array FOV</w:t>
            </w:r>
          </w:p>
        </w:tc>
        <w:tc>
          <w:tcPr>
            <w:tcW w:type="dxa" w:w="1440"/>
            <w:shd w:val="clear" w:color="auto" w:fill="1F2937"/>
          </w:tcPr>
          <w:p>
            <w:r>
              <w:rPr>
                <w:b/>
                <w:color w:val="FFFFFF"/>
                <w:sz w:val="17"/>
              </w:rPr>
              <w:t>Cameras Needed</w:t>
            </w:r>
          </w:p>
        </w:tc>
        <w:tc>
          <w:tcPr>
            <w:tcW w:type="dxa" w:w="1440"/>
            <w:shd w:val="clear" w:color="auto" w:fill="1F2937"/>
          </w:tcPr>
          <w:p>
            <w:r>
              <w:rPr>
                <w:b/>
                <w:color w:val="FFFFFF"/>
                <w:sz w:val="17"/>
              </w:rPr>
              <w:t>DoF (f/8)</w:t>
            </w:r>
          </w:p>
        </w:tc>
        <w:tc>
          <w:tcPr>
            <w:tcW w:type="dxa" w:w="1440"/>
            <w:shd w:val="clear" w:color="auto" w:fill="1F2937"/>
          </w:tcPr>
          <w:p>
            <w:r>
              <w:rPr>
                <w:b/>
                <w:color w:val="FFFFFF"/>
                <w:sz w:val="17"/>
              </w:rPr>
              <w:t>Active Capture Time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Model 1 (Rotating)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Sony IMX455 (61MP)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319 mm × 213 mm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319 mm × 1990 mm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11 cams (1 col × 11)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76.2 mm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 s (50 steps)</w:t>
            </w:r>
          </w:p>
        </w:tc>
      </w:tr>
      <w:tr>
        <w:tc>
          <w:tcPr>
            <w:tcW w:type="dxa" w:w="1440"/>
            <w:shd w:val="clear" w:color="auto" w:fill="F9FAFB"/>
          </w:tcPr>
          <w:p>
            <w:r>
              <w:rPr>
                <w:sz w:val="16"/>
              </w:rPr>
              <w:t>Model 1 (Rotating)</w:t>
            </w:r>
          </w:p>
        </w:tc>
        <w:tc>
          <w:tcPr>
            <w:tcW w:type="dxa" w:w="1440"/>
            <w:shd w:val="clear" w:color="auto" w:fill="F9FAFB"/>
          </w:tcPr>
          <w:p>
            <w:r>
              <w:rPr>
                <w:sz w:val="16"/>
              </w:rPr>
              <w:t>GMAX3265 (65.4MP)</w:t>
            </w:r>
          </w:p>
        </w:tc>
        <w:tc>
          <w:tcPr>
            <w:tcW w:type="dxa" w:w="1440"/>
            <w:shd w:val="clear" w:color="auto" w:fill="F9FAFB"/>
          </w:tcPr>
          <w:p>
            <w:r>
              <w:rPr>
                <w:sz w:val="16"/>
              </w:rPr>
              <w:t>311 mm × 233 mm</w:t>
            </w:r>
          </w:p>
        </w:tc>
        <w:tc>
          <w:tcPr>
            <w:tcW w:type="dxa" w:w="1440"/>
            <w:shd w:val="clear" w:color="auto" w:fill="F9FAFB"/>
          </w:tcPr>
          <w:p>
            <w:r>
              <w:rPr>
                <w:sz w:val="16"/>
              </w:rPr>
              <w:t>311 mm × 2176 mm</w:t>
            </w:r>
          </w:p>
        </w:tc>
        <w:tc>
          <w:tcPr>
            <w:tcW w:type="dxa" w:w="1440"/>
            <w:shd w:val="clear" w:color="auto" w:fill="F9FAFB"/>
          </w:tcPr>
          <w:p>
            <w:r>
              <w:rPr>
                <w:sz w:val="16"/>
              </w:rPr>
              <w:t>11 cams (1 col × 11)</w:t>
            </w:r>
          </w:p>
        </w:tc>
        <w:tc>
          <w:tcPr>
            <w:tcW w:type="dxa" w:w="1440"/>
            <w:shd w:val="clear" w:color="auto" w:fill="F9FAFB"/>
          </w:tcPr>
          <w:p>
            <w:r>
              <w:rPr>
                <w:sz w:val="16"/>
              </w:rPr>
              <w:t>82.8 mm</w:t>
            </w:r>
          </w:p>
        </w:tc>
        <w:tc>
          <w:tcPr>
            <w:tcW w:type="dxa" w:w="1440"/>
            <w:shd w:val="clear" w:color="auto" w:fill="F9FAFB"/>
          </w:tcPr>
          <w:p>
            <w:r>
              <w:rPr>
                <w:sz w:val="16"/>
              </w:rPr>
              <w:t>60.0 s (50 steps)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Model 1 (Rotating)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IMX927 (105.0MP)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341 mm × 341 mm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341 mm × 2028 mm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 cams (1 col × 7)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98.0 mm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 s (50 steps)</w:t>
            </w:r>
          </w:p>
        </w:tc>
      </w:tr>
      <w:tr>
        <w:tc>
          <w:tcPr>
            <w:tcW w:type="dxa" w:w="1440"/>
            <w:shd w:val="clear" w:color="auto" w:fill="F9FAFB"/>
          </w:tcPr>
          <w:p>
            <w:r>
              <w:rPr>
                <w:sz w:val="16"/>
              </w:rPr>
              <w:t>Model 2 (Dual-Column)</w:t>
            </w:r>
          </w:p>
        </w:tc>
        <w:tc>
          <w:tcPr>
            <w:tcW w:type="dxa" w:w="1440"/>
            <w:shd w:val="clear" w:color="auto" w:fill="F9FAFB"/>
          </w:tcPr>
          <w:p>
            <w:r>
              <w:rPr>
                <w:sz w:val="16"/>
              </w:rPr>
              <w:t>Sony IMX455 (61MP)</w:t>
            </w:r>
          </w:p>
        </w:tc>
        <w:tc>
          <w:tcPr>
            <w:tcW w:type="dxa" w:w="1440"/>
            <w:shd w:val="clear" w:color="auto" w:fill="F9FAFB"/>
          </w:tcPr>
          <w:p>
            <w:r>
              <w:rPr>
                <w:sz w:val="16"/>
              </w:rPr>
              <w:t>319 mm × 213 mm</w:t>
            </w:r>
          </w:p>
        </w:tc>
        <w:tc>
          <w:tcPr>
            <w:tcW w:type="dxa" w:w="1440"/>
            <w:shd w:val="clear" w:color="auto" w:fill="F9FAFB"/>
          </w:tcPr>
          <w:p>
            <w:r>
              <w:rPr>
                <w:sz w:val="16"/>
              </w:rPr>
              <w:t>861 mm × 1990 mm</w:t>
            </w:r>
          </w:p>
        </w:tc>
        <w:tc>
          <w:tcPr>
            <w:tcW w:type="dxa" w:w="1440"/>
            <w:shd w:val="clear" w:color="auto" w:fill="F9FAFB"/>
          </w:tcPr>
          <w:p>
            <w:r>
              <w:rPr>
                <w:sz w:val="16"/>
              </w:rPr>
              <w:t>33 cams (3 col × 11)</w:t>
            </w:r>
          </w:p>
        </w:tc>
        <w:tc>
          <w:tcPr>
            <w:tcW w:type="dxa" w:w="1440"/>
            <w:shd w:val="clear" w:color="auto" w:fill="F9FAFB"/>
          </w:tcPr>
          <w:p>
            <w:r>
              <w:rPr>
                <w:sz w:val="16"/>
              </w:rPr>
              <w:t>76.2 mm</w:t>
            </w:r>
          </w:p>
        </w:tc>
        <w:tc>
          <w:tcPr>
            <w:tcW w:type="dxa" w:w="1440"/>
            <w:shd w:val="clear" w:color="auto" w:fill="F9FAFB"/>
          </w:tcPr>
          <w:p>
            <w:r>
              <w:rPr>
                <w:sz w:val="16"/>
              </w:rPr>
              <w:t>26.2 s (4 steps)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Model 2 (Dual-Column)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IMX927 (105.0MP)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341 mm × 341 mm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921 mm × 2028 mm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21 cams (3 col × 7)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98.0 mm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26.2 s (4 steps)</w:t>
            </w:r>
          </w:p>
        </w:tc>
      </w:tr>
      <w:tr>
        <w:tc>
          <w:tcPr>
            <w:tcW w:type="dxa" w:w="1440"/>
            <w:shd w:val="clear" w:color="auto" w:fill="F9FAFB"/>
          </w:tcPr>
          <w:p>
            <w:r>
              <w:rPr>
                <w:sz w:val="16"/>
              </w:rPr>
              <w:t>Model 3 (Scanning)</w:t>
            </w:r>
          </w:p>
        </w:tc>
        <w:tc>
          <w:tcPr>
            <w:tcW w:type="dxa" w:w="1440"/>
            <w:shd w:val="clear" w:color="auto" w:fill="F9FAFB"/>
          </w:tcPr>
          <w:p>
            <w:r>
              <w:rPr>
                <w:sz w:val="16"/>
              </w:rPr>
              <w:t>Sony IMX455 (61MP)</w:t>
            </w:r>
          </w:p>
        </w:tc>
        <w:tc>
          <w:tcPr>
            <w:tcW w:type="dxa" w:w="1440"/>
            <w:shd w:val="clear" w:color="auto" w:fill="F9FAFB"/>
          </w:tcPr>
          <w:p>
            <w:r>
              <w:rPr>
                <w:sz w:val="16"/>
              </w:rPr>
              <w:t>319 mm × 213 mm</w:t>
            </w:r>
          </w:p>
        </w:tc>
        <w:tc>
          <w:tcPr>
            <w:tcW w:type="dxa" w:w="1440"/>
            <w:shd w:val="clear" w:color="auto" w:fill="F9FAFB"/>
          </w:tcPr>
          <w:p>
            <w:r>
              <w:rPr>
                <w:sz w:val="16"/>
              </w:rPr>
              <w:t>1085 mm × 543 mm</w:t>
            </w:r>
          </w:p>
        </w:tc>
        <w:tc>
          <w:tcPr>
            <w:tcW w:type="dxa" w:w="1440"/>
            <w:shd w:val="clear" w:color="auto" w:fill="F9FAFB"/>
          </w:tcPr>
          <w:p>
            <w:r>
              <w:rPr>
                <w:sz w:val="16"/>
              </w:rPr>
              <w:t>12 cams (4 col × 3)</w:t>
            </w:r>
          </w:p>
        </w:tc>
        <w:tc>
          <w:tcPr>
            <w:tcW w:type="dxa" w:w="1440"/>
            <w:shd w:val="clear" w:color="auto" w:fill="F9FAFB"/>
          </w:tcPr>
          <w:p>
            <w:r>
              <w:rPr>
                <w:sz w:val="16"/>
              </w:rPr>
              <w:t>76.2 mm</w:t>
            </w:r>
          </w:p>
        </w:tc>
        <w:tc>
          <w:tcPr>
            <w:tcW w:type="dxa" w:w="1440"/>
            <w:shd w:val="clear" w:color="auto" w:fill="F9FAFB"/>
          </w:tcPr>
          <w:p>
            <w:r>
              <w:rPr>
                <w:sz w:val="16"/>
              </w:rPr>
              <w:t>115.8 s (36 steps)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