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left"/>
      </w:pPr>
      <w:r>
        <w:rPr>
          <w:rFonts w:ascii="Calibri" w:hAnsi="Calibri"/>
          <w:b/>
          <w:color w:val="000000"/>
          <w:sz w:val="32"/>
        </w:rPr>
        <w:t>DermaPod© Subsystem RFQ Analysis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1. Optical &amp; Geometric Summary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Resolution Target: </w:t>
      </w:r>
      <w:r>
        <w:rPr>
          <w:rFonts w:ascii="Calibri" w:hAnsi="Calibri"/>
          <w:sz w:val="21"/>
        </w:rPr>
        <w:t>30 px/mm baseline resolving power on skin surface, scalable up to 60 px/mm.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of Field (DoF): </w:t>
      </w:r>
      <w:r>
        <w:rPr>
          <w:rFonts w:ascii="Calibri" w:hAnsi="Calibri"/>
          <w:sz w:val="21"/>
        </w:rPr>
        <w:t>Maintained sharp focus across a body curvature of ≥ 100 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Circle of Confusion (CoC): </w:t>
      </w:r>
      <w:r>
        <w:rPr>
          <w:rFonts w:ascii="Calibri" w:hAnsi="Calibri"/>
          <w:sz w:val="21"/>
        </w:rPr>
        <w:t>Baseline CoC of 25 µm taken/assumed (not specified in RFQ).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Reference Parameters Used in Calculations: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Lens Aperture: </w:t>
      </w:r>
      <w:r>
        <w:rPr>
          <w:rFonts w:ascii="Calibri" w:hAnsi="Calibri"/>
          <w:sz w:val="21"/>
        </w:rPr>
        <w:t>f/8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Body Curvature Target: </w:t>
      </w:r>
      <w:r>
        <w:rPr>
          <w:rFonts w:ascii="Calibri" w:hAnsi="Calibri"/>
          <w:sz w:val="21"/>
        </w:rPr>
        <w:t>100 mm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 Settle Time: </w:t>
      </w:r>
      <w:r>
        <w:rPr>
          <w:rFonts w:ascii="Calibri" w:hAnsi="Calibri"/>
          <w:sz w:val="21"/>
        </w:rPr>
        <w:t>2.0 seconds per step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Turntable &amp; Column Rotation Time: </w:t>
      </w:r>
      <w:r>
        <w:rPr>
          <w:rFonts w:ascii="Calibri" w:hAnsi="Calibri"/>
          <w:sz w:val="21"/>
        </w:rPr>
        <w:t>5.0 seconds per transit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Focus Slice Exposure Time: </w:t>
      </w:r>
      <w:r>
        <w:rPr>
          <w:rFonts w:ascii="Calibri" w:hAnsi="Calibri"/>
          <w:sz w:val="21"/>
        </w:rPr>
        <w:t>0.2 seconds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65MP Camera Reference (LUCID Atlas10 GMAX3265): </w:t>
      </w:r>
      <w:r>
        <w:rPr>
          <w:rFonts w:ascii="Calibri" w:hAnsi="Calibri"/>
          <w:sz w:val="21"/>
        </w:rPr>
        <w:t>Verified industrial 10GigE 65MP camera model, baseline unit price ~$6,500 USD (Volume OEM)</w:t>
      </w:r>
      <w:r>
        <w:rPr>
          <w:rFonts w:ascii="Calibri" w:hAnsi="Calibri"/>
          <w:color w:val="0000FF"/>
          <w:sz w:val="19"/>
          <w:u w:val="single"/>
        </w:rPr>
        <w:t xml:space="preserve"> (https://thinklucid.com/product/atlas10-65-mp-gmax3265/)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Camera Market Price Source: </w:t>
      </w:r>
      <w:r>
        <w:rPr>
          <w:rFonts w:ascii="Calibri" w:hAnsi="Calibri"/>
          <w:sz w:val="21"/>
        </w:rPr>
        <w:t>Verified directly from Basler Web Catalogue (127MP boA13440 list: €9,999 (~$10.8k), 65MP boA9344 list: €6,399 (~$7.5k))</w:t>
      </w:r>
      <w:r>
        <w:rPr>
          <w:rFonts w:ascii="Calibri" w:hAnsi="Calibri"/>
          <w:color w:val="0000FF"/>
          <w:sz w:val="19"/>
          <w:u w:val="single"/>
        </w:rPr>
        <w:t xml:space="preserve"> (https://www.baslerweb.com/en/cameras/?sensor_resolution_mp_range=60&amp;sensor_resolution_mp_range=127#products)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2. 3D Simulation &amp; Architectural Evaluation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Comparative review of the simulated gantry models using direct 3D visualizer captures: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1: Option A — Single-Column Rotating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Single vertical column rotating 360°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continuous 360° rotational sweep around the patient to capture overlapping frames and reconstruct a full 3D model.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Minimal camera count, lowest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Drive vibration during continuous rotation; patient postural sway/breathing during rotation.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Focus Stacking Artifact Warning &amp; Note: </w:t>
      </w:r>
      <w:r>
        <w:rPr>
          <w:rFonts w:ascii="Calibri" w:hAnsi="Calibri"/>
          <w:sz w:val="21"/>
        </w:rPr>
        <w:t>Focus stacking is explicitly NOT performed during Model 1's continuous 360° rotational sweep because sequential focal plane exposures during physical movement introduce motion blur, focal registration mismatch, and severe 3D point-cloud reconstruction artifacts. Depth of field relies on a fixed optical aperture (f/8).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SfM Overlap &amp; Kinematic Formulas: </w:t>
      </w:r>
      <w:r>
        <w:rPr>
          <w:rFonts w:ascii="Calibri" w:hAnsi="Calibri"/>
          <w:sz w:val="21"/>
        </w:rPr>
        <w:t>Model 1 rotates at a nominal angular velocity ω = 6.0°/s (with a operational tolerance of +20s to +30s allowing slower rotation for patient stability). To guarantee 70% (±5%) horizontal overlap between consecutive frames, step angle Δθ = FOV_angle × (1 - 0.70) = 7.26° per frame. Total frame count N = 360° / 7.26° = 50 frames per camera (range: 40–55 frames). Total Scan Time T = 60.0s (with a +20s to +30s tolerance window, yielding an operational range of 60.0s – 90.0s).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Assistance: </w:t>
      </w:r>
      <w:r>
        <w:rPr>
          <w:rFonts w:ascii="Calibri" w:hAnsi="Calibri"/>
          <w:sz w:val="21"/>
        </w:rPr>
        <w:t>Auxiliary sensors like solid-state LiDAR may need to be integrated to provide absolute reference depth maps and correct for rotational mapping drift.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Artifact Risks: </w:t>
      </w:r>
      <w:r>
        <w:rPr>
          <w:rFonts w:ascii="Calibri" w:hAnsi="Calibri"/>
          <w:sz w:val="21"/>
        </w:rPr>
        <w:t>The rotating column movement can trigger tracking reactions or balance adjustments, which needs to be evaluated for patient motion artifacts.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1 Sensor Optimization Matrix (Target: 30 px/mm, CoC = 25 µm, Aperture = f/8, Depth Envelope = 0.6m, 70% SfM Overlap, No Focus Stacking):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Sensor Profile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FOV (W×H)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Total Array FOV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Horiz Frames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Vert Steps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Total Frames / Cam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Total Array Images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DoF (CoC=25µm)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Cams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Total Cost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Scan Time</w:t>
            </w:r>
          </w:p>
        </w:tc>
      </w:tr>
      <w:tr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GMAX3265 (65MP)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327mm × 216mm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327mm × 2052mm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50 frames (70% overlap)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1 step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50 frames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550 images (50×11)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82.8 mm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11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$71,500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60.0s (+20s to +30s)</w:t>
            </w:r>
          </w:p>
        </w:tc>
      </w:tr>
      <w:tr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IMX927/IMX937 (105MP)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387mm × 303mm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387mm × 2363mm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50 frames (70% overlap)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1 step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50 frames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400 images (50×8)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98.0 mm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$68,000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60.0s (+20s to +30s)</w:t>
            </w:r>
          </w:p>
        </w:tc>
      </w:tr>
      <w:tr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Sony IMX661 (127MP)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445mm × 317mm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445mm × 2190mm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50 frames (70% overlap)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1 step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50 frames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400 images (50×8)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41.1 mm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$96,000</w:t>
            </w:r>
          </w:p>
        </w:tc>
        <w:tc>
          <w:tcPr>
            <w:tcW w:type="dxa" w:w="85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60.0s (+20s to +30s)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1_visualiz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2: Option B — Dual-Column Parallel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Multiple parallel columns (upgraded to 3 columns to span the horizontal 1000mm width at 30 px/mm resolving power)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segmented step-by-step horizontal rotation sweep, stopping at 4 discrete poses (0°, 90°, 180°, 270°) to capture complete patient coverage.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High camera count and high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Calibration complexity for multi-column geometries; high data ingestion bandwidth.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dictated by the column rotation transit and stop exposure time. Baselines assume 5.0s rotation transit time and 2.0s settle time per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2 Sensor Optimization Matrix (Target: 30 px/mm, 3 Columns, CoC = 25 µm, Aperture = f/8):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Sensor Profile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FOV (W×H)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Total Array FOV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Horiz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Vert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Combined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DoF (CoC=25µm)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Cams Needed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Total Cost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Scan Time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GMAX3265 (65MP)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327mm × 216mm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883mm × 2052mm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 step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82.8 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33 (3 × 11)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$214,500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26.2s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IMX927/IMX937 (105MP)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387mm × 303mm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1044mm × 2363mm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 step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98.0 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24 (3 × 8)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$204,000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26.2s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Sony IMX661 (127MP)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442mm × 315mm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1193mm × 2190mm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 step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40.6 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24 (3 × 8)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$288,000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27.8s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2_visual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3: Option C — Turntable Scanning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Static columns with motorized vertical carriages; patient stands on a rotating turntable.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Turntable rotates patient to 4 poses (0°, 90°, 180°, 270°); carriages sweep vertically at each stop.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Low camera count, low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Patient Pose Guidelines: </w:t>
      </w:r>
      <w:r>
        <w:rPr>
          <w:rFonts w:ascii="Calibri" w:hAnsi="Calibri"/>
          <w:sz w:val="21"/>
        </w:rPr>
        <w:t>Patient must dynamically adjust leg stance (forward/backward) and stretch hands based on the active camera pose location to prevent occlusions.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dependent on turntable rotation speed and vertical carriage travel steps. Baselines assume 5.0s turntable rotation time and 2.0s settle time per vertical sweep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3 Sensor Optimization Matrix (Target: 30 px/mm, CoC = 25 µm, Aperture = f/8, Carriage Travel):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Sensor Profile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FOV (W×H)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Total Array FOV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Horiz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Vert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Combined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DoF (CoC=25µm)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Cams Needed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Total Cost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Scan Time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GMAX3265 (65MP)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326mm × 216mm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1110mm × 550mm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9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36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82.8 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12 (4 × 3)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$78,000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115.8s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IMX927/IMX937 (105MP)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387mm × 303mm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1316mm × 773mm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6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6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98.0 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12 (4 × 3)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$102,000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82.2s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Sony IMX661 (127MP)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444mm × 316mm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1133mm × 807mm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6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24 steps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41.1 mm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9 (3 × 3)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$108,000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91.8s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3_visualiz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