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/>
        <w:jc w:val="left"/>
      </w:pPr>
      <w:r>
        <w:rPr>
          <w:rFonts w:ascii="Calibri" w:hAnsi="Calibri"/>
          <w:b/>
          <w:color w:val="000000"/>
          <w:sz w:val="32"/>
        </w:rPr>
        <w:t>DermaPod© Subsystem RFQ Analysis</w:t>
      </w:r>
    </w:p>
    <w:p>
      <w:pPr>
        <w:keepNext/>
        <w:spacing w:before="360" w:after="120"/>
      </w:pPr>
      <w:r>
        <w:rPr>
          <w:rFonts w:ascii="Calibri" w:hAnsi="Calibri"/>
          <w:b/>
          <w:color w:val="000000"/>
          <w:sz w:val="28"/>
        </w:rPr>
        <w:t>1. Optical &amp; Geometric Summary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Resolution Target: </w:t>
      </w:r>
      <w:r>
        <w:rPr>
          <w:rFonts w:ascii="Calibri" w:hAnsi="Calibri"/>
          <w:sz w:val="21"/>
        </w:rPr>
        <w:t>30 px/mm baseline resolving power on skin surface, scalable up to 60 px/mm.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Depth of Field (DoF): </w:t>
      </w:r>
      <w:r>
        <w:rPr>
          <w:rFonts w:ascii="Calibri" w:hAnsi="Calibri"/>
          <w:sz w:val="21"/>
        </w:rPr>
        <w:t>Maintained sharp focus across a body curvature of ≥ 100 mm.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Circle of Confusion (CoC): </w:t>
      </w:r>
      <w:r>
        <w:rPr>
          <w:rFonts w:ascii="Calibri" w:hAnsi="Calibri"/>
          <w:sz w:val="21"/>
        </w:rPr>
        <w:t>Baseline CoC of 25 µm taken/assumed (not specified in RFQ).</w:t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Reference Parameters Used in Calculations: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Lens Aperture: </w:t>
      </w:r>
      <w:r>
        <w:rPr>
          <w:rFonts w:ascii="Calibri" w:hAnsi="Calibri"/>
          <w:sz w:val="21"/>
        </w:rPr>
        <w:t>f/8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Body Curvature Target: </w:t>
      </w:r>
      <w:r>
        <w:rPr>
          <w:rFonts w:ascii="Calibri" w:hAnsi="Calibri"/>
          <w:sz w:val="21"/>
        </w:rPr>
        <w:t>100 mm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 Settle Time: </w:t>
      </w:r>
      <w:r>
        <w:rPr>
          <w:rFonts w:ascii="Calibri" w:hAnsi="Calibri"/>
          <w:sz w:val="21"/>
        </w:rPr>
        <w:t>2.0 seconds per step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Turntable &amp; Column Rotation Time: </w:t>
      </w:r>
      <w:r>
        <w:rPr>
          <w:rFonts w:ascii="Calibri" w:hAnsi="Calibri"/>
          <w:sz w:val="21"/>
        </w:rPr>
        <w:t>5.0 seconds per transit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Focus Slice Exposure Time: </w:t>
      </w:r>
      <w:r>
        <w:rPr>
          <w:rFonts w:ascii="Calibri" w:hAnsi="Calibri"/>
          <w:sz w:val="21"/>
        </w:rPr>
        <w:t>0.2 seconds</w:t>
      </w:r>
    </w:p>
    <w:p>
      <w:pPr>
        <w:keepNext/>
        <w:spacing w:before="360" w:after="120"/>
      </w:pPr>
      <w:r>
        <w:rPr>
          <w:rFonts w:ascii="Calibri" w:hAnsi="Calibri"/>
          <w:b/>
          <w:color w:val="000000"/>
          <w:sz w:val="28"/>
        </w:rPr>
        <w:t>2. 3D Simulation &amp; Architectural Evaluation</w:t>
      </w:r>
    </w:p>
    <w:p>
      <w:pPr>
        <w:spacing w:before="0" w:after="120" w:line="276" w:lineRule="auto"/>
      </w:pPr>
      <w:r>
        <w:rPr>
          <w:rFonts w:ascii="Calibri" w:hAnsi="Calibri"/>
          <w:sz w:val="22"/>
        </w:rPr>
        <w:t>Comparative review of the simulated gantry models using direct 3D visualizer captures:</w:t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1: Option A — Single-Column Rotating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Single vertical column rotating 360° on an elliptical track.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Performs a continuous 360° rotational sweep around the patient to capture overlapping frames and reconstruct a full 3D model.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Minimal camera count, lowest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Risk: </w:t>
      </w:r>
      <w:r>
        <w:rPr>
          <w:rFonts w:ascii="Calibri" w:hAnsi="Calibri"/>
          <w:sz w:val="21"/>
        </w:rPr>
        <w:t>Drive vibration during continuous rotation; patient postural sway/breathing during rotation.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Timing Considerations: </w:t>
      </w:r>
      <w:r>
        <w:rPr>
          <w:rFonts w:ascii="Calibri" w:hAnsi="Calibri"/>
          <w:sz w:val="21"/>
        </w:rPr>
        <w:t>Model 1 sweep timing and rotational speed should be explored and optimized based on Structure-from-Motion (SfM) algorithms to ensure proper overlap.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Depth Assistance: </w:t>
      </w:r>
      <w:r>
        <w:rPr>
          <w:rFonts w:ascii="Calibri" w:hAnsi="Calibri"/>
          <w:sz w:val="21"/>
        </w:rPr>
        <w:t>Auxiliary sensors like solid-state LiDAR may need to be integrated to provide absolute reference depth maps and correct for rotational mapping drift.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Artifact Risks: </w:t>
      </w:r>
      <w:r>
        <w:rPr>
          <w:rFonts w:ascii="Calibri" w:hAnsi="Calibri"/>
          <w:sz w:val="21"/>
        </w:rPr>
        <w:t>The rotating column movement can trigger tracking reactions or balance adjustments, which needs to be evaluated for patient motion artifacts.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1 Sensor Optimization Matrix (Target: 30 px/mm, CoC = 25 µm, Aperture = f/8, Depth Envelope = 0.6m):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Sensor Profile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FOV (W×H)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Total Array FOV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Avg Env Density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DoF (CoC=25µm)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Cams</w:t>
            </w:r>
          </w:p>
        </w:tc>
        <w:tc>
          <w:tcPr>
            <w:tcW w:type="dxa" w:w="1337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Total Cost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GMAX3265 (65MP)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327mm × 216mm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327mm × 2052mm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21.3 px/mm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82.8 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$71,500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100MP Industrial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385mm × 289mm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385mm × 2002mm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24.5 px/mm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34.1 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$64,000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IMX927/IMX937 (105MP)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387mm × 303mm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387mm × 2363mm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23.8 px/mm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98.0 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$68,000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Sony IMX661 (127MP)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445mm × 317mm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445mm × 2190mm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25.4 px/mm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41.1 mm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$96,000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1_visualiz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2: Option B — Dual-Column Parallel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Multiple parallel columns (upgraded to 3 columns to span the horizontal 1000mm width at 30 px/mm resolving power) on an elliptical track.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Performs a segmented step-by-step horizontal rotation sweep, stopping at 4 discrete poses (0°, 90°, 180°, 270°) to capture complete patient coverage.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High camera count and high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Risk: </w:t>
      </w:r>
      <w:r>
        <w:rPr>
          <w:rFonts w:ascii="Calibri" w:hAnsi="Calibri"/>
          <w:sz w:val="21"/>
        </w:rPr>
        <w:t>Calibration complexity for multi-column geometries; high data ingestion bandwidth.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Timing Considerations: </w:t>
      </w:r>
      <w:r>
        <w:rPr>
          <w:rFonts w:ascii="Calibri" w:hAnsi="Calibri"/>
          <w:sz w:val="21"/>
        </w:rPr>
        <w:t>Scan time is dictated by the column rotation transit and stop exposure time. Baselines assume 5.0s rotation transit time and 2.0s settle time per step.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2 Sensor Optimization Matrix (Target: 30 px/mm, 3 Columns, CoC = 25 µm, Aperture = f/8):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Sensor Profile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FOV (W×H)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Total Array FOV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Avg Env Density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DoF (CoC=25µm)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Cams Needed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Total Cost</w:t>
            </w:r>
          </w:p>
        </w:tc>
        <w:tc>
          <w:tcPr>
            <w:tcW w:type="dxa" w:w="117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9"/>
              </w:rPr>
              <w:t>Scan Time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GMAX3265 (65MP)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327mm × 216mm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883mm × 2052mm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21.3 px/mm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82.8 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33 (3 × 11)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$214,500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26.2s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100MP Industrial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384mm × 288mm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1037mm × 2002mm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24.5 px/mm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34.0 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24 (3 × 8)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$192,000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27.8s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IMX927/IMX937 (105MP)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387mm × 303mm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1044mm × 2363mm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23.8 px/mm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98.0 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24 (3 × 8)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$204,000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26.2s</w:t>
            </w:r>
          </w:p>
        </w:tc>
      </w:tr>
      <w:tr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Sony IMX661 (127MP)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442mm × 315mm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1193mm × 2190mm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25.4 px/mm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40.6 mm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24 (3 × 8)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$288,000</w:t>
            </w:r>
          </w:p>
        </w:tc>
        <w:tc>
          <w:tcPr>
            <w:tcW w:type="dxa" w:w="117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27.8s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2_visual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Calibri" w:hAnsi="Calibri"/>
          <w:b/>
          <w:color w:val="000000"/>
          <w:sz w:val="24"/>
        </w:rPr>
        <w:t>Model 3: Option C — Turntable Scanning Gantry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Mechanical: </w:t>
      </w:r>
      <w:r>
        <w:rPr>
          <w:rFonts w:ascii="Calibri" w:hAnsi="Calibri"/>
          <w:sz w:val="21"/>
        </w:rPr>
        <w:t>Static columns with motorized vertical carriages; patient stands on a rotating turntable.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Acquisition: </w:t>
      </w:r>
      <w:r>
        <w:rPr>
          <w:rFonts w:ascii="Calibri" w:hAnsi="Calibri"/>
          <w:sz w:val="21"/>
        </w:rPr>
        <w:t>Turntable rotates patient to 4 poses (0°, 90°, 180°, 270°); carriages sweep vertically at each stop.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Cost: </w:t>
      </w:r>
      <w:r>
        <w:rPr>
          <w:rFonts w:ascii="Calibri" w:hAnsi="Calibri"/>
          <w:sz w:val="21"/>
        </w:rPr>
        <w:t>Low camera count, low BOM cost.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Patient Pose Guidelines: </w:t>
      </w:r>
      <w:r>
        <w:rPr>
          <w:rFonts w:ascii="Calibri" w:hAnsi="Calibri"/>
          <w:sz w:val="21"/>
        </w:rPr>
        <w:t>Patient must dynamically adjust leg stance (forward/backward) and stretch hands based on the active camera pose location to prevent occlusions.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sz w:val="21"/>
        </w:rPr>
        <w:t xml:space="preserve">Timing Considerations: </w:t>
      </w:r>
      <w:r>
        <w:rPr>
          <w:rFonts w:ascii="Calibri" w:hAnsi="Calibri"/>
          <w:sz w:val="21"/>
        </w:rPr>
        <w:t>Scan time is dependent on turntable rotation speed and vertical carriage travel steps. Baselines assume 5.0s turntable rotation time and 2.0s settle time per vertical sweep step.</w:t>
      </w:r>
    </w:p>
    <w:p>
      <w:pPr>
        <w:spacing w:before="120" w:after="80" w:line="276" w:lineRule="auto"/>
      </w:pPr>
      <w:r>
        <w:rPr>
          <w:rFonts w:ascii="Calibri" w:hAnsi="Calibri"/>
          <w:sz w:val="22"/>
        </w:rPr>
        <w:t>Model 3 Sensor Optimization Matrix (Target: 30 px/mm, CoC = 25 µm, Aperture = f/8, Carriage Travel):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Sensor Profile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FOV (W×H)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Total Array FOV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Motor Steps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Avg Env Density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DoF (CoC=25µm)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Cams Needed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Total Cost</w:t>
            </w:r>
          </w:p>
        </w:tc>
        <w:tc>
          <w:tcPr>
            <w:tcW w:type="dxa" w:w="1040"/>
            <w:shd w:fill="E6E6E6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Scan Time</w:t>
            </w:r>
          </w:p>
        </w:tc>
      </w:tr>
      <w:tr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GMAX3265 (65MP)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326mm × 216mm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1110mm × 550mm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 steps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21.3 px/mm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82.8 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12 (4 × 3)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$78,000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115.8s</w:t>
            </w:r>
          </w:p>
        </w:tc>
      </w:tr>
      <w:tr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100MP Industrial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394mm × 280mm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1004mm × 715mm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7 steps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24.5 px/mm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32.7 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 (3 × 3)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$72,000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104.6s</w:t>
            </w:r>
          </w:p>
        </w:tc>
      </w:tr>
      <w:tr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IMX927/IMX937 (105MP)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387mm × 303mm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1316mm × 773mm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6 steps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23.8 px/mm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98.0 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12 (4 × 3)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$102,000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82.2s</w:t>
            </w:r>
          </w:p>
        </w:tc>
      </w:tr>
      <w:tr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Sony IMX661 (127MP)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444mm × 316mm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1133mm × 807mm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6 steps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25.4 px/mm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41.1 mm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 (3 × 3)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$108,000</w:t>
            </w:r>
          </w:p>
        </w:tc>
        <w:tc>
          <w:tcPr>
            <w:tcW w:type="dxa" w:w="1040"/>
            <w:tcMar>
              <w:top w:w="100" w:type="dxa"/>
              <w:bottom w:w="100" w:type="dxa"/>
              <w:left w:w="140" w:type="dxa"/>
              <w:right w:w="140" w:type="dxa"/>
            </w:tcMar>
            <w:shd w:fill="FAFAF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91.8s</w:t>
            </w:r>
          </w:p>
        </w:tc>
      </w:tr>
    </w:tbl>
    <w:p>
      <w:pPr>
        <w:spacing w:before="0" w:after="80" w:line="276" w:lineRule="auto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89120" cy="2028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3_visualiz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02885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