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34"/>
        <w:rPr>
          <w:rFonts w:ascii="Times New Roman"/>
        </w:rPr>
      </w:pPr>
    </w:p>
    <w:p>
      <w:pPr>
        <w:spacing w:line="240" w:lineRule="auto"/>
        <w:ind w:left="35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5953125" cy="943610"/>
                <wp:effectExtent l="9525" t="0" r="0" b="8890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5953125" cy="943610"/>
                          <a:chExt cx="5953125" cy="943610"/>
                        </a:xfrm>
                      </wpg:grpSpPr>
                      <wps:wsp>
                        <wps:cNvPr id="6" name="Textbox 6"/>
                        <wps:cNvSpPr txBox="1"/>
                        <wps:spPr>
                          <a:xfrm>
                            <a:off x="0" y="576"/>
                            <a:ext cx="5943600" cy="704850"/>
                          </a:xfrm>
                          <a:prstGeom prst="rect">
                            <a:avLst/>
                          </a:prstGeom>
                          <a:solidFill>
                            <a:srgbClr val="1F3764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240"/>
                                <w:ind w:left="0" w:right="0" w:firstLine="0"/>
                                <w:jc w:val="center"/>
                                <w:rPr>
                                  <w:rFonts w:ascii="Arial"/>
                                  <w:b/>
                                  <w:color w:val="000000"/>
                                  <w:sz w:val="3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36"/>
                                </w:rPr>
                                <w:t>CHANGE RESOLUTION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36"/>
                                </w:rPr>
                                <w:t>DOCUMENT</w:t>
                              </w:r>
                            </w:p>
                            <w:p>
                              <w:pPr>
                                <w:spacing w:before="80"/>
                                <w:ind w:left="0" w:right="0" w:firstLine="0"/>
                                <w:jc w:val="center"/>
                                <w:rPr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color w:val="BDD6ED"/>
                                  <w:sz w:val="22"/>
                                </w:rPr>
                                <w:t>Workforce</w:t>
                              </w:r>
                              <w:r>
                                <w:rPr>
                                  <w:color w:val="BDD6ED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DD6ED"/>
                                  <w:sz w:val="22"/>
                                </w:rPr>
                                <w:t>Planning</w:t>
                              </w:r>
                              <w:r>
                                <w:rPr>
                                  <w:color w:val="BDD6ED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DD6ED"/>
                                  <w:sz w:val="22"/>
                                </w:rPr>
                                <w:t>Input</w:t>
                              </w:r>
                              <w:r>
                                <w:rPr>
                                  <w:color w:val="BDD6ED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DD6ED"/>
                                  <w:sz w:val="22"/>
                                </w:rPr>
                                <w:t>—</w:t>
                              </w:r>
                              <w:r>
                                <w:rPr>
                                  <w:color w:val="BDD6ED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DD6ED"/>
                                  <w:sz w:val="22"/>
                                </w:rPr>
                                <w:t>WorkDay</w:t>
                              </w:r>
                              <w:r>
                                <w:rPr>
                                  <w:color w:val="BDD6ED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DD6ED"/>
                                  <w:sz w:val="22"/>
                                </w:rPr>
                                <w:t>Load:</w:t>
                              </w:r>
                              <w:r>
                                <w:rPr>
                                  <w:color w:val="BDD6ED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DD6ED"/>
                                  <w:sz w:val="22"/>
                                </w:rPr>
                                <w:t>Dynamic</w:t>
                              </w:r>
                              <w:r>
                                <w:rPr>
                                  <w:color w:val="BDD6ED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DD6ED"/>
                                  <w:sz w:val="22"/>
                                </w:rPr>
                                <w:t>Center-to-Location</w:t>
                              </w:r>
                              <w:r>
                                <w:rPr>
                                  <w:color w:val="BDD6ED"/>
                                  <w:spacing w:val="-2"/>
                                  <w:sz w:val="22"/>
                                </w:rPr>
                                <w:t> Mapping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705426"/>
                            <a:ext cx="5943600" cy="238125"/>
                          </a:xfrm>
                          <a:prstGeom prst="rect">
                            <a:avLst/>
                          </a:prstGeom>
                          <a:solidFill>
                            <a:srgbClr val="2E74B5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87"/>
                                <w:ind w:left="0" w:right="0" w:firstLine="0"/>
                                <w:jc w:val="center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IBM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Planning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Analytics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(EPA)</w:t>
                              </w:r>
                              <w:r>
                                <w:rPr>
                                  <w:color w:val="FFFFFF"/>
                                  <w:spacing w:val="4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color w:val="FFFFFF"/>
                                  <w:spacing w:val="4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Assurant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GFS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Dev</w:t>
                              </w:r>
                              <w:r>
                                <w:rPr>
                                  <w:color w:val="FFFFFF"/>
                                  <w:spacing w:val="4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color w:val="FFFFFF"/>
                                  <w:spacing w:val="4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May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18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5953125" cy="942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942975">
                                <a:moveTo>
                                  <a:pt x="4762" y="0"/>
                                </a:moveTo>
                                <a:lnTo>
                                  <a:pt x="4762" y="942974"/>
                                </a:lnTo>
                              </a:path>
                              <a:path w="5953125" h="942975">
                                <a:moveTo>
                                  <a:pt x="0" y="4762"/>
                                </a:moveTo>
                                <a:lnTo>
                                  <a:pt x="5953124" y="4762"/>
                                </a:lnTo>
                              </a:path>
                              <a:path w="5953125" h="942975">
                                <a:moveTo>
                                  <a:pt x="0" y="700087"/>
                                </a:moveTo>
                                <a:lnTo>
                                  <a:pt x="5953124" y="700087"/>
                                </a:lnTo>
                              </a:path>
                              <a:path w="5953125" h="942975">
                                <a:moveTo>
                                  <a:pt x="0" y="938212"/>
                                </a:moveTo>
                                <a:lnTo>
                                  <a:pt x="5953124" y="938212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.75pt;height:74.3pt;mso-position-horizontal-relative:char;mso-position-vertical-relative:line" id="docshapegroup3" coordorigin="0,0" coordsize="9375,1486">
                <v:shape style="position:absolute;left:0;top:0;width:9360;height:1110" type="#_x0000_t202" id="docshape4" filled="true" fillcolor="#1f3764" stroked="false">
                  <v:textbox inset="0,0,0,0">
                    <w:txbxContent>
                      <w:p>
                        <w:pPr>
                          <w:spacing w:before="240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color w:val="000000"/>
                            <w:sz w:val="3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36"/>
                          </w:rPr>
                          <w:t>CHANGE RESOLUTION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36"/>
                          </w:rPr>
                          <w:t>DOCUMENT</w:t>
                        </w:r>
                      </w:p>
                      <w:p>
                        <w:pPr>
                          <w:spacing w:before="80"/>
                          <w:ind w:left="0" w:right="0" w:firstLine="0"/>
                          <w:jc w:val="center"/>
                          <w:rPr>
                            <w:color w:val="000000"/>
                            <w:sz w:val="22"/>
                          </w:rPr>
                        </w:pPr>
                        <w:r>
                          <w:rPr>
                            <w:color w:val="BDD6ED"/>
                            <w:sz w:val="22"/>
                          </w:rPr>
                          <w:t>Workforce</w:t>
                        </w:r>
                        <w:r>
                          <w:rPr>
                            <w:color w:val="BDD6ED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BDD6ED"/>
                            <w:sz w:val="22"/>
                          </w:rPr>
                          <w:t>Planning</w:t>
                        </w:r>
                        <w:r>
                          <w:rPr>
                            <w:color w:val="BDD6ED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BDD6ED"/>
                            <w:sz w:val="22"/>
                          </w:rPr>
                          <w:t>Input</w:t>
                        </w:r>
                        <w:r>
                          <w:rPr>
                            <w:color w:val="BDD6ED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BDD6ED"/>
                            <w:sz w:val="22"/>
                          </w:rPr>
                          <w:t>—</w:t>
                        </w:r>
                        <w:r>
                          <w:rPr>
                            <w:color w:val="BDD6ED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BDD6ED"/>
                            <w:sz w:val="22"/>
                          </w:rPr>
                          <w:t>WorkDay</w:t>
                        </w:r>
                        <w:r>
                          <w:rPr>
                            <w:color w:val="BDD6ED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BDD6ED"/>
                            <w:sz w:val="22"/>
                          </w:rPr>
                          <w:t>Load:</w:t>
                        </w:r>
                        <w:r>
                          <w:rPr>
                            <w:color w:val="BDD6ED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BDD6ED"/>
                            <w:sz w:val="22"/>
                          </w:rPr>
                          <w:t>Dynamic</w:t>
                        </w:r>
                        <w:r>
                          <w:rPr>
                            <w:color w:val="BDD6ED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BDD6ED"/>
                            <w:sz w:val="22"/>
                          </w:rPr>
                          <w:t>Center-to-Location</w:t>
                        </w:r>
                        <w:r>
                          <w:rPr>
                            <w:color w:val="BDD6ED"/>
                            <w:spacing w:val="-2"/>
                            <w:sz w:val="22"/>
                          </w:rPr>
                          <w:t> Mapping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0;top:1110;width:9360;height:375" type="#_x0000_t202" id="docshape5" filled="true" fillcolor="#2e74b5" stroked="false">
                  <v:textbox inset="0,0,0,0">
                    <w:txbxContent>
                      <w:p>
                        <w:pPr>
                          <w:spacing w:before="87"/>
                          <w:ind w:left="0" w:right="0" w:firstLine="0"/>
                          <w:jc w:val="center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IBM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Planning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Analytics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(EPA)</w:t>
                        </w:r>
                        <w:r>
                          <w:rPr>
                            <w:color w:val="FFFFFF"/>
                            <w:spacing w:val="48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|</w:t>
                        </w:r>
                        <w:r>
                          <w:rPr>
                            <w:color w:val="FFFFFF"/>
                            <w:spacing w:val="48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Assurant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GFS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Dev</w:t>
                        </w:r>
                        <w:r>
                          <w:rPr>
                            <w:color w:val="FFFFFF"/>
                            <w:spacing w:val="48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|</w:t>
                        </w:r>
                        <w:r>
                          <w:rPr>
                            <w:color w:val="FFFFFF"/>
                            <w:spacing w:val="48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May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2026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0;top:0;width:9375;height:1485" id="docshape6" coordorigin="0,0" coordsize="9375,1485" path="m7,0l7,1485m0,7l9375,7m0,1102l9375,1102m0,1477l9375,1477e" filled="false" stroked="true" strokeweight=".75pt" strokecolor="#ffffff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73"/>
        <w:rPr>
          <w:rFonts w:ascii="Times New Roman"/>
        </w:rPr>
      </w:pPr>
    </w:p>
    <w:tbl>
      <w:tblPr>
        <w:tblW w:w="0" w:type="auto"/>
        <w:jc w:val="left"/>
        <w:tblInd w:w="374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95"/>
        <w:gridCol w:w="2685"/>
        <w:gridCol w:w="1995"/>
        <w:gridCol w:w="2685"/>
      </w:tblGrid>
      <w:tr>
        <w:trPr>
          <w:trHeight w:val="674" w:hRule="atLeast"/>
        </w:trPr>
        <w:tc>
          <w:tcPr>
            <w:tcW w:w="1995" w:type="dxa"/>
            <w:shd w:val="clear" w:color="auto" w:fill="D5E3F0"/>
          </w:tcPr>
          <w:p>
            <w:pPr>
              <w:pStyle w:val="TableParagraph"/>
              <w:spacing w:before="1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Story / </w:t>
            </w:r>
            <w:r>
              <w:rPr>
                <w:rFonts w:ascii="Arial"/>
                <w:b/>
                <w:spacing w:val="-2"/>
                <w:sz w:val="20"/>
              </w:rPr>
              <w:t>Enhancement</w:t>
            </w:r>
          </w:p>
        </w:tc>
        <w:tc>
          <w:tcPr>
            <w:tcW w:w="2685" w:type="dxa"/>
          </w:tcPr>
          <w:p>
            <w:pPr>
              <w:pStyle w:val="TableParagraph"/>
              <w:spacing w:before="120"/>
              <w:rPr>
                <w:sz w:val="20"/>
              </w:rPr>
            </w:pPr>
            <w:r>
              <w:rPr>
                <w:sz w:val="20"/>
              </w:rPr>
              <w:t>WorkDay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Load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—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Adjust Location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International</w:t>
            </w:r>
          </w:p>
        </w:tc>
        <w:tc>
          <w:tcPr>
            <w:tcW w:w="1995" w:type="dxa"/>
            <w:shd w:val="clear" w:color="auto" w:fill="D5E3F0"/>
          </w:tcPr>
          <w:p>
            <w:pPr>
              <w:pStyle w:val="TableParagraph"/>
              <w:spacing w:before="4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System</w:t>
            </w:r>
          </w:p>
        </w:tc>
        <w:tc>
          <w:tcPr>
            <w:tcW w:w="2685" w:type="dxa"/>
          </w:tcPr>
          <w:p>
            <w:pPr>
              <w:pStyle w:val="TableParagraph"/>
              <w:spacing w:before="120"/>
              <w:rPr>
                <w:sz w:val="20"/>
              </w:rPr>
            </w:pPr>
            <w:r>
              <w:rPr>
                <w:sz w:val="20"/>
              </w:rPr>
              <w:t>IBM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Planning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Analytics </w:t>
            </w:r>
            <w:r>
              <w:rPr>
                <w:spacing w:val="-4"/>
                <w:sz w:val="20"/>
              </w:rPr>
              <w:t>(PAW)</w:t>
            </w:r>
          </w:p>
        </w:tc>
      </w:tr>
      <w:tr>
        <w:trPr>
          <w:trHeight w:val="434" w:hRule="atLeast"/>
        </w:trPr>
        <w:tc>
          <w:tcPr>
            <w:tcW w:w="1995" w:type="dxa"/>
            <w:shd w:val="clear" w:color="auto" w:fill="D5E3F0"/>
          </w:tcPr>
          <w:p>
            <w:pPr>
              <w:pStyle w:val="TableParagraph"/>
              <w:spacing w:before="1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Environment</w:t>
            </w:r>
          </w:p>
        </w:tc>
        <w:tc>
          <w:tcPr>
            <w:tcW w:w="2685" w:type="dxa"/>
          </w:tcPr>
          <w:p>
            <w:pPr>
              <w:pStyle w:val="TableParagraph"/>
              <w:spacing w:before="114"/>
              <w:rPr>
                <w:sz w:val="20"/>
              </w:rPr>
            </w:pPr>
            <w:r>
              <w:rPr>
                <w:sz w:val="20"/>
              </w:rPr>
              <w:t>Assurant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GFS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Dev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(DEV)</w:t>
            </w:r>
          </w:p>
        </w:tc>
        <w:tc>
          <w:tcPr>
            <w:tcW w:w="1995" w:type="dxa"/>
            <w:shd w:val="clear" w:color="auto" w:fill="D5E3F0"/>
          </w:tcPr>
          <w:p>
            <w:pPr>
              <w:pStyle w:val="TableParagraph"/>
              <w:spacing w:before="1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2685" w:type="dxa"/>
          </w:tcPr>
          <w:p>
            <w:pPr>
              <w:pStyle w:val="TableParagraph"/>
              <w:spacing w:before="114"/>
              <w:rPr>
                <w:sz w:val="20"/>
              </w:rPr>
            </w:pPr>
            <w:r>
              <w:rPr>
                <w:sz w:val="20"/>
              </w:rPr>
              <w:t>07-May-</w:t>
            </w:r>
            <w:r>
              <w:rPr>
                <w:spacing w:val="-4"/>
                <w:sz w:val="20"/>
              </w:rPr>
              <w:t>2026</w:t>
            </w:r>
          </w:p>
        </w:tc>
      </w:tr>
      <w:tr>
        <w:trPr>
          <w:trHeight w:val="674" w:hRule="atLeast"/>
        </w:trPr>
        <w:tc>
          <w:tcPr>
            <w:tcW w:w="1995" w:type="dxa"/>
            <w:shd w:val="clear" w:color="auto" w:fill="D5E3F0"/>
          </w:tcPr>
          <w:p>
            <w:pPr>
              <w:pStyle w:val="TableParagraph"/>
              <w:spacing w:before="4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Developer</w:t>
            </w:r>
          </w:p>
        </w:tc>
        <w:tc>
          <w:tcPr>
            <w:tcW w:w="2685" w:type="dxa"/>
          </w:tcPr>
          <w:p>
            <w:pPr>
              <w:pStyle w:val="TableParagraph"/>
              <w:spacing w:before="4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Niranjan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Patra</w:t>
            </w:r>
          </w:p>
        </w:tc>
        <w:tc>
          <w:tcPr>
            <w:tcW w:w="1995" w:type="dxa"/>
            <w:shd w:val="clear" w:color="auto" w:fill="D5E3F0"/>
          </w:tcPr>
          <w:p>
            <w:pPr>
              <w:pStyle w:val="TableParagraph"/>
              <w:spacing w:before="4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Status</w:t>
            </w:r>
          </w:p>
        </w:tc>
        <w:tc>
          <w:tcPr>
            <w:tcW w:w="2685" w:type="dxa"/>
          </w:tcPr>
          <w:p>
            <w:pPr>
              <w:pStyle w:val="TableParagraph"/>
              <w:spacing w:before="119"/>
              <w:ind w:right="329"/>
              <w:rPr>
                <w:sz w:val="20"/>
              </w:rPr>
            </w:pPr>
            <w:r>
              <w:rPr>
                <w:color w:val="1B5D20"/>
                <w:sz w:val="20"/>
              </w:rPr>
              <w:t>Unit</w:t>
            </w:r>
            <w:r>
              <w:rPr>
                <w:color w:val="1B5D20"/>
                <w:spacing w:val="-14"/>
                <w:sz w:val="20"/>
              </w:rPr>
              <w:t> </w:t>
            </w:r>
            <w:r>
              <w:rPr>
                <w:color w:val="1B5D20"/>
                <w:sz w:val="20"/>
              </w:rPr>
              <w:t>Testing</w:t>
            </w:r>
            <w:r>
              <w:rPr>
                <w:color w:val="1B5D20"/>
                <w:spacing w:val="-14"/>
                <w:sz w:val="20"/>
              </w:rPr>
              <w:t> </w:t>
            </w:r>
            <w:r>
              <w:rPr>
                <w:color w:val="1B5D20"/>
                <w:sz w:val="20"/>
              </w:rPr>
              <w:t>Complete</w:t>
            </w:r>
            <w:r>
              <w:rPr>
                <w:color w:val="1B5D20"/>
                <w:spacing w:val="-14"/>
                <w:sz w:val="20"/>
              </w:rPr>
              <w:t> </w:t>
            </w:r>
            <w:r>
              <w:rPr>
                <w:color w:val="1B5D20"/>
                <w:sz w:val="20"/>
              </w:rPr>
              <w:t>— Ready for BA/QA</w:t>
            </w:r>
          </w:p>
        </w:tc>
      </w:tr>
      <w:tr>
        <w:trPr>
          <w:trHeight w:val="674" w:hRule="atLeast"/>
        </w:trPr>
        <w:tc>
          <w:tcPr>
            <w:tcW w:w="1995" w:type="dxa"/>
            <w:shd w:val="clear" w:color="auto" w:fill="D5E3F0"/>
          </w:tcPr>
          <w:p>
            <w:pPr>
              <w:pStyle w:val="TableParagraph"/>
              <w:spacing w:before="114"/>
              <w:ind w:right="83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TI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Process </w:t>
            </w:r>
            <w:r>
              <w:rPr>
                <w:rFonts w:ascii="Arial"/>
                <w:b/>
                <w:spacing w:val="-2"/>
                <w:sz w:val="20"/>
              </w:rPr>
              <w:t>Modified</w:t>
            </w:r>
          </w:p>
        </w:tc>
        <w:tc>
          <w:tcPr>
            <w:tcW w:w="2685" w:type="dxa"/>
          </w:tcPr>
          <w:p>
            <w:pPr>
              <w:pStyle w:val="TableParagraph"/>
              <w:spacing w:before="114"/>
              <w:ind w:right="176"/>
              <w:rPr>
                <w:sz w:val="20"/>
              </w:rPr>
            </w:pPr>
            <w:r>
              <w:rPr>
                <w:sz w:val="20"/>
              </w:rPr>
              <w:t>Workforce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Planning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Input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- Load from Workday</w:t>
            </w:r>
          </w:p>
        </w:tc>
        <w:tc>
          <w:tcPr>
            <w:tcW w:w="1995" w:type="dxa"/>
            <w:shd w:val="clear" w:color="auto" w:fill="D5E3F0"/>
          </w:tcPr>
          <w:p>
            <w:pPr>
              <w:pStyle w:val="TableParagraph"/>
              <w:spacing w:before="114"/>
              <w:ind w:right="6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Dimension Modified</w:t>
            </w:r>
          </w:p>
        </w:tc>
        <w:tc>
          <w:tcPr>
            <w:tcW w:w="2685" w:type="dxa"/>
          </w:tcPr>
          <w:p>
            <w:pPr>
              <w:pStyle w:val="TableParagraph"/>
              <w:spacing w:before="114"/>
              <w:ind w:right="329"/>
              <w:rPr>
                <w:sz w:val="20"/>
              </w:rPr>
            </w:pPr>
            <w:r>
              <w:rPr>
                <w:sz w:val="20"/>
              </w:rPr>
              <w:t>Center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(Alt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Location attribute added)</w:t>
            </w:r>
          </w:p>
        </w:tc>
      </w:tr>
    </w:tbl>
    <w:p>
      <w:pPr>
        <w:pStyle w:val="BodyText"/>
        <w:spacing w:before="276"/>
        <w:rPr>
          <w:rFonts w:ascii="Times New Roman"/>
          <w:sz w:val="28"/>
        </w:rPr>
      </w:pPr>
    </w:p>
    <w:p>
      <w:pPr>
        <w:pStyle w:val="Heading1"/>
        <w:numPr>
          <w:ilvl w:val="0"/>
          <w:numId w:val="1"/>
        </w:numPr>
        <w:tabs>
          <w:tab w:pos="747" w:val="left" w:leader="none"/>
        </w:tabs>
        <w:spacing w:line="240" w:lineRule="auto" w:before="0" w:after="0"/>
        <w:ind w:left="747" w:right="0" w:hanging="388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685799</wp:posOffset>
                </wp:positionH>
                <wp:positionV relativeFrom="paragraph">
                  <wp:posOffset>256239</wp:posOffset>
                </wp:positionV>
                <wp:extent cx="6400800" cy="127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7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2E74B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664" from="53.999996pt,20.176353pt" to="557.999956pt,20.176353pt" stroked="true" strokeweight=".75pt" strokecolor="#2e74b5">
                <v:stroke dashstyle="solid"/>
                <w10:wrap type="none"/>
              </v:line>
            </w:pict>
          </mc:Fallback>
        </mc:AlternateContent>
      </w:r>
      <w:r>
        <w:rPr>
          <w:color w:val="1F3764"/>
        </w:rPr>
        <w:t>Problem</w:t>
      </w:r>
      <w:r>
        <w:rPr>
          <w:color w:val="1F3764"/>
          <w:spacing w:val="-1"/>
        </w:rPr>
        <w:t> </w:t>
      </w:r>
      <w:r>
        <w:rPr>
          <w:color w:val="1F3764"/>
          <w:spacing w:val="-2"/>
        </w:rPr>
        <w:t>Statement</w:t>
      </w:r>
    </w:p>
    <w:p>
      <w:pPr>
        <w:pStyle w:val="BodyText"/>
        <w:spacing w:before="210"/>
        <w:ind w:left="359" w:right="42"/>
      </w:pPr>
      <w:r>
        <w:rPr/>
        <w:t>The WorkDay inbound load to the Workforce Planning Input cube was assigning all workers to their Location based</w:t>
      </w:r>
      <w:r>
        <w:rPr>
          <w:spacing w:val="-3"/>
        </w:rPr>
        <w:t> </w:t>
      </w:r>
      <w:r>
        <w:rPr/>
        <w:t>solely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Finance_Location</w:t>
      </w:r>
      <w:r>
        <w:rPr>
          <w:spacing w:val="-3"/>
        </w:rPr>
        <w:t> </w:t>
      </w:r>
      <w:r>
        <w:rPr/>
        <w:t>field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WorkDay</w:t>
      </w:r>
      <w:r>
        <w:rPr>
          <w:spacing w:val="-3"/>
        </w:rPr>
        <w:t> </w:t>
      </w:r>
      <w:r>
        <w:rPr/>
        <w:t>source</w:t>
      </w:r>
      <w:r>
        <w:rPr>
          <w:spacing w:val="-3"/>
        </w:rPr>
        <w:t> </w:t>
      </w:r>
      <w:r>
        <w:rPr/>
        <w:t>data.</w:t>
      </w:r>
      <w:r>
        <w:rPr>
          <w:spacing w:val="-3"/>
        </w:rPr>
        <w:t> </w:t>
      </w:r>
      <w:r>
        <w:rPr/>
        <w:t>There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mechanism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override the Location for specific Centers — for example, international Centers such as C090049 needed to load to an alternate</w:t>
      </w:r>
      <w:r>
        <w:rPr>
          <w:spacing w:val="-3"/>
        </w:rPr>
        <w:t> </w:t>
      </w:r>
      <w:r>
        <w:rPr/>
        <w:t>Location</w:t>
      </w:r>
      <w:r>
        <w:rPr>
          <w:spacing w:val="-3"/>
        </w:rPr>
        <w:t> </w:t>
      </w:r>
      <w:r>
        <w:rPr/>
        <w:t>(L5003:</w:t>
      </w:r>
      <w:r>
        <w:rPr>
          <w:spacing w:val="-3"/>
        </w:rPr>
        <w:t> </w:t>
      </w:r>
      <w:r>
        <w:rPr/>
        <w:t>Australia)</w:t>
      </w:r>
      <w:r>
        <w:rPr>
          <w:spacing w:val="-3"/>
        </w:rPr>
        <w:t> </w:t>
      </w:r>
      <w:r>
        <w:rPr/>
        <w:t>rather</w:t>
      </w:r>
      <w:r>
        <w:rPr>
          <w:spacing w:val="-3"/>
        </w:rPr>
        <w:t> </w:t>
      </w:r>
      <w:r>
        <w:rPr/>
        <w:t>than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default,</w:t>
      </w:r>
      <w:r>
        <w:rPr>
          <w:spacing w:val="-3"/>
        </w:rPr>
        <w:t> </w:t>
      </w:r>
      <w:r>
        <w:rPr/>
        <w:t>but</w:t>
      </w:r>
      <w:r>
        <w:rPr>
          <w:spacing w:val="-3"/>
        </w:rPr>
        <w:t> </w:t>
      </w:r>
      <w:r>
        <w:rPr/>
        <w:t>there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configuration</w:t>
      </w:r>
      <w:r>
        <w:rPr>
          <w:spacing w:val="-3"/>
        </w:rPr>
        <w:t> </w:t>
      </w:r>
      <w:r>
        <w:rPr/>
        <w:t>option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support</w:t>
      </w:r>
      <w:r>
        <w:rPr>
          <w:spacing w:val="-3"/>
        </w:rPr>
        <w:t> </w:t>
      </w:r>
      <w:r>
        <w:rPr/>
        <w:t>this without hardcoding values into the TI process.</w:t>
      </w:r>
    </w:p>
    <w:p>
      <w:pPr>
        <w:pStyle w:val="BodyText"/>
        <w:spacing w:before="60"/>
        <w:ind w:left="359" w:right="42"/>
      </w:pPr>
      <w:r>
        <w:rPr/>
        <w:t>This</w:t>
      </w:r>
      <w:r>
        <w:rPr>
          <w:spacing w:val="-3"/>
        </w:rPr>
        <w:t> </w:t>
      </w:r>
      <w:r>
        <w:rPr/>
        <w:t>meant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any</w:t>
      </w:r>
      <w:r>
        <w:rPr>
          <w:spacing w:val="-3"/>
        </w:rPr>
        <w:t> </w:t>
      </w:r>
      <w:r>
        <w:rPr/>
        <w:t>change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Center-to-Location</w:t>
      </w:r>
      <w:r>
        <w:rPr>
          <w:spacing w:val="-3"/>
        </w:rPr>
        <w:t> </w:t>
      </w:r>
      <w:r>
        <w:rPr/>
        <w:t>mapping</w:t>
      </w:r>
      <w:r>
        <w:rPr>
          <w:spacing w:val="-3"/>
        </w:rPr>
        <w:t> </w:t>
      </w:r>
      <w:r>
        <w:rPr/>
        <w:t>required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TI</w:t>
      </w:r>
      <w:r>
        <w:rPr>
          <w:spacing w:val="-3"/>
        </w:rPr>
        <w:t> </w:t>
      </w:r>
      <w:r>
        <w:rPr/>
        <w:t>code</w:t>
      </w:r>
      <w:r>
        <w:rPr>
          <w:spacing w:val="-3"/>
        </w:rPr>
        <w:t> </w:t>
      </w:r>
      <w:r>
        <w:rPr/>
        <w:t>change,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development</w:t>
      </w:r>
      <w:r>
        <w:rPr>
          <w:spacing w:val="-3"/>
        </w:rPr>
        <w:t> </w:t>
      </w:r>
      <w:r>
        <w:rPr/>
        <w:t>cycle, and a deployment — which was impractical for a configuration that the business needs to adjust over time.</w:t>
      </w:r>
    </w:p>
    <w:p>
      <w:pPr>
        <w:pStyle w:val="BodyText"/>
      </w:pPr>
    </w:p>
    <w:p>
      <w:pPr>
        <w:pStyle w:val="BodyText"/>
        <w:spacing w:before="130"/>
      </w:pPr>
    </w:p>
    <w:p>
      <w:pPr>
        <w:pStyle w:val="Heading1"/>
        <w:numPr>
          <w:ilvl w:val="0"/>
          <w:numId w:val="1"/>
        </w:numPr>
        <w:tabs>
          <w:tab w:pos="747" w:val="left" w:leader="none"/>
        </w:tabs>
        <w:spacing w:line="240" w:lineRule="auto" w:before="0" w:after="0"/>
        <w:ind w:left="747" w:right="0" w:hanging="388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685799</wp:posOffset>
                </wp:positionH>
                <wp:positionV relativeFrom="paragraph">
                  <wp:posOffset>255098</wp:posOffset>
                </wp:positionV>
                <wp:extent cx="6400800" cy="127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7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2E74B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176" from="53.999996pt,20.086498pt" to="557.999956pt,20.086498pt" stroked="true" strokeweight=".75pt" strokecolor="#2e74b5">
                <v:stroke dashstyle="solid"/>
                <w10:wrap type="none"/>
              </v:line>
            </w:pict>
          </mc:Fallback>
        </mc:AlternateContent>
      </w:r>
      <w:r>
        <w:rPr>
          <w:color w:val="1F3764"/>
        </w:rPr>
        <w:t>Investigation</w:t>
      </w:r>
      <w:r>
        <w:rPr>
          <w:color w:val="1F3764"/>
          <w:spacing w:val="-3"/>
        </w:rPr>
        <w:t> </w:t>
      </w:r>
      <w:r>
        <w:rPr>
          <w:color w:val="1F3764"/>
          <w:spacing w:val="-2"/>
        </w:rPr>
        <w:t>Findings</w:t>
      </w:r>
    </w:p>
    <w:p>
      <w:pPr>
        <w:pStyle w:val="Heading2"/>
        <w:numPr>
          <w:ilvl w:val="1"/>
          <w:numId w:val="1"/>
        </w:numPr>
        <w:tabs>
          <w:tab w:pos="786" w:val="left" w:leader="none"/>
        </w:tabs>
        <w:spacing w:line="240" w:lineRule="auto" w:before="290" w:after="0"/>
        <w:ind w:left="786" w:right="0" w:hanging="427"/>
        <w:jc w:val="left"/>
      </w:pPr>
      <w:r>
        <w:rPr>
          <w:color w:val="2E74B5"/>
        </w:rPr>
        <w:t>Existing</w:t>
      </w:r>
      <w:r>
        <w:rPr>
          <w:color w:val="2E74B5"/>
          <w:spacing w:val="-1"/>
        </w:rPr>
        <w:t> </w:t>
      </w:r>
      <w:r>
        <w:rPr>
          <w:color w:val="2E74B5"/>
        </w:rPr>
        <w:t>Load</w:t>
      </w:r>
      <w:r>
        <w:rPr>
          <w:color w:val="2E74B5"/>
          <w:spacing w:val="-1"/>
        </w:rPr>
        <w:t> </w:t>
      </w:r>
      <w:r>
        <w:rPr>
          <w:color w:val="2E74B5"/>
          <w:spacing w:val="-2"/>
        </w:rPr>
        <w:t>Logic</w:t>
      </w:r>
    </w:p>
    <w:p>
      <w:pPr>
        <w:pStyle w:val="BodyText"/>
        <w:spacing w:before="80"/>
        <w:ind w:left="359" w:right="42"/>
      </w:pPr>
      <w:r>
        <w:rPr/>
        <w:t>On reviewing the process script for Workforce Planning Input - Load from Workday, the Data section was assigning</w:t>
      </w:r>
      <w:r>
        <w:rPr>
          <w:spacing w:val="-5"/>
        </w:rPr>
        <w:t> </w:t>
      </w:r>
      <w:r>
        <w:rPr/>
        <w:t>LOCATION</w:t>
      </w:r>
      <w:r>
        <w:rPr>
          <w:spacing w:val="-5"/>
        </w:rPr>
        <w:t> </w:t>
      </w:r>
      <w:r>
        <w:rPr/>
        <w:t>directly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WorkDay</w:t>
      </w:r>
      <w:r>
        <w:rPr>
          <w:spacing w:val="-5"/>
        </w:rPr>
        <w:t> </w:t>
      </w:r>
      <w:r>
        <w:rPr/>
        <w:t>SQL</w:t>
      </w:r>
      <w:r>
        <w:rPr>
          <w:spacing w:val="-5"/>
        </w:rPr>
        <w:t> </w:t>
      </w:r>
      <w:r>
        <w:rPr/>
        <w:t>feed</w:t>
      </w:r>
      <w:r>
        <w:rPr>
          <w:spacing w:val="-5"/>
        </w:rPr>
        <w:t> </w:t>
      </w:r>
      <w:r>
        <w:rPr/>
        <w:t>(Finance_Location</w:t>
      </w:r>
      <w:r>
        <w:rPr>
          <w:spacing w:val="-5"/>
        </w:rPr>
        <w:t> </w:t>
      </w:r>
      <w:r>
        <w:rPr/>
        <w:t>column)</w:t>
      </w:r>
      <w:r>
        <w:rPr>
          <w:spacing w:val="-5"/>
        </w:rPr>
        <w:t> </w:t>
      </w:r>
      <w:r>
        <w:rPr/>
        <w:t>without</w:t>
      </w:r>
      <w:r>
        <w:rPr>
          <w:spacing w:val="-5"/>
        </w:rPr>
        <w:t> </w:t>
      </w:r>
      <w:r>
        <w:rPr/>
        <w:t>any</w:t>
      </w:r>
      <w:r>
        <w:rPr>
          <w:spacing w:val="-5"/>
        </w:rPr>
        <w:t> </w:t>
      </w:r>
      <w:r>
        <w:rPr/>
        <w:t>override</w:t>
      </w:r>
      <w:r>
        <w:rPr>
          <w:spacing w:val="-5"/>
        </w:rPr>
        <w:t> </w:t>
      </w:r>
      <w:r>
        <w:rPr/>
        <w:t>logic. The Location was then used as the Location WFP dimension coordinate for all cube writes including Headcount, Pay Rate, Employee Status, and all other measures.</w:t>
      </w:r>
    </w:p>
    <w:p>
      <w:pPr>
        <w:pStyle w:val="BodyText"/>
        <w:spacing w:before="60"/>
        <w:ind w:left="359"/>
      </w:pPr>
      <w:r>
        <w:rPr/>
        <w:t>No</w:t>
      </w:r>
      <w:r>
        <w:rPr>
          <w:spacing w:val="-3"/>
        </w:rPr>
        <w:t> </w:t>
      </w:r>
      <w:r>
        <w:rPr/>
        <w:t>Center-to-Location</w:t>
      </w:r>
      <w:r>
        <w:rPr>
          <w:spacing w:val="-2"/>
        </w:rPr>
        <w:t> </w:t>
      </w:r>
      <w:r>
        <w:rPr/>
        <w:t>mapping</w:t>
      </w:r>
      <w:r>
        <w:rPr>
          <w:spacing w:val="-2"/>
        </w:rPr>
        <w:t> </w:t>
      </w:r>
      <w:r>
        <w:rPr/>
        <w:t>structure</w:t>
      </w:r>
      <w:r>
        <w:rPr>
          <w:spacing w:val="-2"/>
        </w:rPr>
        <w:t> </w:t>
      </w:r>
      <w:r>
        <w:rPr/>
        <w:t>existed</w:t>
      </w:r>
      <w:r>
        <w:rPr>
          <w:spacing w:val="-2"/>
        </w:rPr>
        <w:t> </w:t>
      </w:r>
      <w:r>
        <w:rPr/>
        <w:t>anywhere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EPA</w:t>
      </w:r>
      <w:r>
        <w:rPr>
          <w:spacing w:val="-2"/>
        </w:rPr>
        <w:t> </w:t>
      </w:r>
      <w:r>
        <w:rPr/>
        <w:t>dimension</w:t>
      </w:r>
      <w:r>
        <w:rPr>
          <w:spacing w:val="-2"/>
        </w:rPr>
        <w:t> </w:t>
      </w:r>
      <w:r>
        <w:rPr/>
        <w:t>layer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cube</w:t>
      </w:r>
      <w:r>
        <w:rPr>
          <w:spacing w:val="-2"/>
        </w:rPr>
        <w:t> layer.</w:t>
      </w:r>
    </w:p>
    <w:p>
      <w:pPr>
        <w:pStyle w:val="BodyText"/>
      </w:pPr>
    </w:p>
    <w:p>
      <w:pPr>
        <w:pStyle w:val="BodyText"/>
        <w:spacing w:before="30"/>
      </w:pPr>
    </w:p>
    <w:p>
      <w:pPr>
        <w:pStyle w:val="Heading2"/>
        <w:numPr>
          <w:ilvl w:val="1"/>
          <w:numId w:val="1"/>
        </w:numPr>
        <w:tabs>
          <w:tab w:pos="786" w:val="left" w:leader="none"/>
        </w:tabs>
        <w:spacing w:line="240" w:lineRule="auto" w:before="0" w:after="0"/>
        <w:ind w:left="786" w:right="0" w:hanging="427"/>
        <w:jc w:val="left"/>
      </w:pPr>
      <w:r>
        <w:rPr>
          <w:color w:val="2E74B5"/>
        </w:rPr>
        <w:t>Pre-existing</w:t>
      </w:r>
      <w:r>
        <w:rPr>
          <w:color w:val="2E74B5"/>
          <w:spacing w:val="-1"/>
        </w:rPr>
        <w:t> </w:t>
      </w:r>
      <w:r>
        <w:rPr>
          <w:color w:val="2E74B5"/>
        </w:rPr>
        <w:t>Bug</w:t>
      </w:r>
      <w:r>
        <w:rPr>
          <w:color w:val="2E74B5"/>
          <w:spacing w:val="-1"/>
        </w:rPr>
        <w:t> </w:t>
      </w:r>
      <w:r>
        <w:rPr>
          <w:color w:val="2E74B5"/>
        </w:rPr>
        <w:t>Found</w:t>
      </w:r>
      <w:r>
        <w:rPr>
          <w:color w:val="2E74B5"/>
          <w:spacing w:val="-1"/>
        </w:rPr>
        <w:t> </w:t>
      </w:r>
      <w:r>
        <w:rPr>
          <w:color w:val="2E74B5"/>
        </w:rPr>
        <w:t>During</w:t>
      </w:r>
      <w:r>
        <w:rPr>
          <w:color w:val="2E74B5"/>
          <w:spacing w:val="-1"/>
        </w:rPr>
        <w:t> </w:t>
      </w:r>
      <w:r>
        <w:rPr>
          <w:color w:val="2E74B5"/>
          <w:spacing w:val="-2"/>
        </w:rPr>
        <w:t>Investigation</w:t>
      </w:r>
    </w:p>
    <w:p>
      <w:pPr>
        <w:pStyle w:val="BodyText"/>
        <w:spacing w:before="80"/>
        <w:ind w:left="359" w:right="42"/>
      </w:pPr>
      <w:r>
        <w:rPr/>
        <w:t>During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review,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pre-existing</w:t>
      </w:r>
      <w:r>
        <w:rPr>
          <w:spacing w:val="-3"/>
        </w:rPr>
        <w:t> </w:t>
      </w:r>
      <w:r>
        <w:rPr/>
        <w:t>issue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identified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section.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line</w:t>
      </w:r>
      <w:r>
        <w:rPr>
          <w:spacing w:val="-3"/>
        </w:rPr>
        <w:t> </w:t>
      </w:r>
      <w:r>
        <w:rPr/>
        <w:t>below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stripping</w:t>
      </w:r>
      <w:r>
        <w:rPr>
          <w:spacing w:val="-3"/>
        </w:rPr>
        <w:t> </w:t>
      </w:r>
      <w:r>
        <w:rPr/>
        <w:t>the CENTER field to a blank string for all Centers that do not contain a hyphen character:</w:t>
      </w:r>
    </w:p>
    <w:p>
      <w:pPr>
        <w:pStyle w:val="BodyText"/>
        <w:spacing w:before="9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690562</wp:posOffset>
                </wp:positionH>
                <wp:positionV relativeFrom="paragraph">
                  <wp:posOffset>224774</wp:posOffset>
                </wp:positionV>
                <wp:extent cx="5943600" cy="1038225"/>
                <wp:effectExtent l="0" t="0" r="0" b="0"/>
                <wp:wrapTopAndBottom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5943600" cy="1038225"/>
                        </a:xfrm>
                        <a:prstGeom prst="rect">
                          <a:avLst/>
                        </a:prstGeom>
                        <a:solidFill>
                          <a:srgbClr val="1D1D1D"/>
                        </a:solidFill>
                        <a:ln w="9524">
                          <a:solidFill>
                            <a:srgbClr val="44444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64" w:lineRule="auto" w:before="144"/>
                              <w:ind w:left="165" w:right="3043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9CDBFE"/>
                                <w:sz w:val="18"/>
                              </w:rPr>
                              <w:t># Original code — blanks out Centers with no hyphen CENTER</w:t>
                            </w:r>
                            <w:r>
                              <w:rPr>
                                <w:rFonts w:ascii="Courier New" w:hAnsi="Courier New"/>
                                <w:color w:val="9CDBF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9CDBFE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 w:hAnsi="Courier New"/>
                                <w:color w:val="9CDBF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9CDBFE"/>
                                <w:sz w:val="18"/>
                              </w:rPr>
                              <w:t>SUBST(</w:t>
                            </w:r>
                            <w:r>
                              <w:rPr>
                                <w:rFonts w:ascii="Courier New" w:hAnsi="Courier New"/>
                                <w:color w:val="9CDBF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9CDBFE"/>
                                <w:sz w:val="18"/>
                              </w:rPr>
                              <w:t>CENTER,</w:t>
                            </w:r>
                            <w:r>
                              <w:rPr>
                                <w:rFonts w:ascii="Courier New" w:hAnsi="Courier New"/>
                                <w:color w:val="9CDBF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9CDBFE"/>
                                <w:sz w:val="18"/>
                              </w:rPr>
                              <w:t>1,</w:t>
                            </w:r>
                            <w:r>
                              <w:rPr>
                                <w:rFonts w:ascii="Courier New" w:hAnsi="Courier New"/>
                                <w:color w:val="9CDBF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9CDBFE"/>
                                <w:sz w:val="18"/>
                              </w:rPr>
                              <w:t>SCAN(</w:t>
                            </w:r>
                            <w:r>
                              <w:rPr>
                                <w:rFonts w:ascii="Courier New" w:hAnsi="Courier New"/>
                                <w:color w:val="9CDBF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9CDBFE"/>
                                <w:sz w:val="18"/>
                              </w:rPr>
                              <w:t>'-',</w:t>
                            </w:r>
                            <w:r>
                              <w:rPr>
                                <w:rFonts w:ascii="Courier New" w:hAnsi="Courier New"/>
                                <w:color w:val="9CDBF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9CDBFE"/>
                                <w:sz w:val="18"/>
                              </w:rPr>
                              <w:t>CENTER</w:t>
                            </w:r>
                            <w:r>
                              <w:rPr>
                                <w:rFonts w:ascii="Courier New" w:hAnsi="Courier New"/>
                                <w:color w:val="9CDBF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9CDBFE"/>
                                <w:sz w:val="18"/>
                              </w:rPr>
                              <w:t>)</w:t>
                            </w:r>
                            <w:r>
                              <w:rPr>
                                <w:rFonts w:ascii="Courier New" w:hAnsi="Courier New"/>
                                <w:color w:val="9CDBF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9CDBFE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Courier New" w:hAnsi="Courier New"/>
                                <w:color w:val="9CDBF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9CDBFE"/>
                                <w:sz w:val="18"/>
                              </w:rPr>
                              <w:t>1</w:t>
                            </w:r>
                            <w:r>
                              <w:rPr>
                                <w:rFonts w:ascii="Courier New" w:hAnsi="Courier New"/>
                                <w:color w:val="9CDBF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9CDBFE"/>
                                <w:sz w:val="18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before="45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5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9CDBFE"/>
                                <w:sz w:val="18"/>
                              </w:rPr>
                              <w:t># Example: CENTER = </w:t>
                            </w:r>
                            <w:r>
                              <w:rPr>
                                <w:rFonts w:ascii="Courier New"/>
                                <w:color w:val="9CDBFE"/>
                                <w:spacing w:val="-2"/>
                                <w:sz w:val="18"/>
                              </w:rPr>
                              <w:t>"CI20402"</w:t>
                            </w:r>
                          </w:p>
                          <w:p>
                            <w:pPr>
                              <w:spacing w:before="20"/>
                              <w:ind w:left="165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9CDBFE"/>
                                <w:sz w:val="18"/>
                              </w:rPr>
                              <w:t># SCAN returns 0 (no hyphen </w:t>
                            </w:r>
                            <w:r>
                              <w:rPr>
                                <w:rFonts w:ascii="Courier New"/>
                                <w:color w:val="9CDBFE"/>
                                <w:spacing w:val="-2"/>
                                <w:sz w:val="18"/>
                              </w:rPr>
                              <w:t>found)</w:t>
                            </w:r>
                          </w:p>
                          <w:p>
                            <w:pPr>
                              <w:spacing w:before="20"/>
                              <w:ind w:left="165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9CDBFE"/>
                                <w:sz w:val="18"/>
                              </w:rPr>
                              <w:t># SUBST( "CI20402", 1, -1 ) returns "" (empty </w:t>
                            </w:r>
                            <w:r>
                              <w:rPr>
                                <w:rFonts w:ascii="Courier New"/>
                                <w:color w:val="9CDBFE"/>
                                <w:spacing w:val="-2"/>
                                <w:sz w:val="18"/>
                              </w:rPr>
                              <w:t>string)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374996pt;margin-top:17.69879pt;width:468pt;height:81.75pt;mso-position-horizontal-relative:page;mso-position-vertical-relative:paragraph;z-index:-15728128;mso-wrap-distance-left:0;mso-wrap-distance-right:0" type="#_x0000_t202" id="docshape7" filled="true" fillcolor="#1d1d1d" stroked="true" strokeweight=".75pt" strokecolor="#444444">
                <v:textbox inset="0,0,0,0">
                  <w:txbxContent>
                    <w:p>
                      <w:pPr>
                        <w:spacing w:line="264" w:lineRule="auto" w:before="144"/>
                        <w:ind w:left="165" w:right="3043" w:firstLine="0"/>
                        <w:jc w:val="left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9CDBFE"/>
                          <w:sz w:val="18"/>
                        </w:rPr>
                        <w:t># Original code — blanks out Centers with no hyphen CENTER</w:t>
                      </w:r>
                      <w:r>
                        <w:rPr>
                          <w:rFonts w:ascii="Courier New" w:hAnsi="Courier New"/>
                          <w:color w:val="9CDBFE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9CDBFE"/>
                          <w:sz w:val="18"/>
                        </w:rPr>
                        <w:t>=</w:t>
                      </w:r>
                      <w:r>
                        <w:rPr>
                          <w:rFonts w:ascii="Courier New" w:hAnsi="Courier New"/>
                          <w:color w:val="9CDBFE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9CDBFE"/>
                          <w:sz w:val="18"/>
                        </w:rPr>
                        <w:t>SUBST(</w:t>
                      </w:r>
                      <w:r>
                        <w:rPr>
                          <w:rFonts w:ascii="Courier New" w:hAnsi="Courier New"/>
                          <w:color w:val="9CDBFE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9CDBFE"/>
                          <w:sz w:val="18"/>
                        </w:rPr>
                        <w:t>CENTER,</w:t>
                      </w:r>
                      <w:r>
                        <w:rPr>
                          <w:rFonts w:ascii="Courier New" w:hAnsi="Courier New"/>
                          <w:color w:val="9CDBFE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9CDBFE"/>
                          <w:sz w:val="18"/>
                        </w:rPr>
                        <w:t>1,</w:t>
                      </w:r>
                      <w:r>
                        <w:rPr>
                          <w:rFonts w:ascii="Courier New" w:hAnsi="Courier New"/>
                          <w:color w:val="9CDBFE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9CDBFE"/>
                          <w:sz w:val="18"/>
                        </w:rPr>
                        <w:t>SCAN(</w:t>
                      </w:r>
                      <w:r>
                        <w:rPr>
                          <w:rFonts w:ascii="Courier New" w:hAnsi="Courier New"/>
                          <w:color w:val="9CDBFE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9CDBFE"/>
                          <w:sz w:val="18"/>
                        </w:rPr>
                        <w:t>'-',</w:t>
                      </w:r>
                      <w:r>
                        <w:rPr>
                          <w:rFonts w:ascii="Courier New" w:hAnsi="Courier New"/>
                          <w:color w:val="9CDBFE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9CDBFE"/>
                          <w:sz w:val="18"/>
                        </w:rPr>
                        <w:t>CENTER</w:t>
                      </w:r>
                      <w:r>
                        <w:rPr>
                          <w:rFonts w:ascii="Courier New" w:hAnsi="Courier New"/>
                          <w:color w:val="9CDBFE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9CDBFE"/>
                          <w:sz w:val="18"/>
                        </w:rPr>
                        <w:t>)</w:t>
                      </w:r>
                      <w:r>
                        <w:rPr>
                          <w:rFonts w:ascii="Courier New" w:hAnsi="Courier New"/>
                          <w:color w:val="9CDBFE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9CDBFE"/>
                          <w:sz w:val="18"/>
                        </w:rPr>
                        <w:t>-</w:t>
                      </w:r>
                      <w:r>
                        <w:rPr>
                          <w:rFonts w:ascii="Courier New" w:hAnsi="Courier New"/>
                          <w:color w:val="9CDBFE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9CDBFE"/>
                          <w:sz w:val="18"/>
                        </w:rPr>
                        <w:t>1</w:t>
                      </w:r>
                      <w:r>
                        <w:rPr>
                          <w:rFonts w:ascii="Courier New" w:hAnsi="Courier New"/>
                          <w:color w:val="9CDBFE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9CDBFE"/>
                          <w:sz w:val="18"/>
                        </w:rPr>
                        <w:t>);</w:t>
                      </w:r>
                    </w:p>
                    <w:p>
                      <w:pPr>
                        <w:pStyle w:val="BodyText"/>
                        <w:spacing w:before="45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165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9CDBFE"/>
                          <w:sz w:val="18"/>
                        </w:rPr>
                        <w:t># Example: CENTER = </w:t>
                      </w:r>
                      <w:r>
                        <w:rPr>
                          <w:rFonts w:ascii="Courier New"/>
                          <w:color w:val="9CDBFE"/>
                          <w:spacing w:val="-2"/>
                          <w:sz w:val="18"/>
                        </w:rPr>
                        <w:t>"CI20402"</w:t>
                      </w:r>
                    </w:p>
                    <w:p>
                      <w:pPr>
                        <w:spacing w:before="20"/>
                        <w:ind w:left="165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9CDBFE"/>
                          <w:sz w:val="18"/>
                        </w:rPr>
                        <w:t># SCAN returns 0 (no hyphen </w:t>
                      </w:r>
                      <w:r>
                        <w:rPr>
                          <w:rFonts w:ascii="Courier New"/>
                          <w:color w:val="9CDBFE"/>
                          <w:spacing w:val="-2"/>
                          <w:sz w:val="18"/>
                        </w:rPr>
                        <w:t>found)</w:t>
                      </w:r>
                    </w:p>
                    <w:p>
                      <w:pPr>
                        <w:spacing w:before="20"/>
                        <w:ind w:left="165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9CDBFE"/>
                          <w:sz w:val="18"/>
                        </w:rPr>
                        <w:t># SUBST( "CI20402", 1, -1 ) returns "" (empty </w:t>
                      </w:r>
                      <w:r>
                        <w:rPr>
                          <w:rFonts w:ascii="Courier New"/>
                          <w:color w:val="9CDBFE"/>
                          <w:spacing w:val="-2"/>
                          <w:sz w:val="18"/>
                        </w:rPr>
                        <w:t>string)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sectPr>
          <w:headerReference w:type="default" r:id="rId5"/>
          <w:footerReference w:type="default" r:id="rId6"/>
          <w:type w:val="continuous"/>
          <w:pgSz w:w="12240" w:h="15840"/>
          <w:pgMar w:header="714" w:footer="695" w:top="1020" w:bottom="880" w:left="720" w:right="1080"/>
          <w:pgNumType w:start="1"/>
        </w:sectPr>
      </w:pPr>
    </w:p>
    <w:p>
      <w:pPr>
        <w:pStyle w:val="BodyText"/>
        <w:spacing w:before="142"/>
      </w:pPr>
    </w:p>
    <w:p>
      <w:pPr>
        <w:pStyle w:val="BodyText"/>
        <w:ind w:left="359" w:right="10"/>
      </w:pPr>
      <w:r>
        <w:rPr/>
        <w:t>This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causing</w:t>
      </w:r>
      <w:r>
        <w:rPr>
          <w:spacing w:val="-2"/>
        </w:rPr>
        <w:t> </w:t>
      </w:r>
      <w:r>
        <w:rPr/>
        <w:t>all</w:t>
      </w:r>
      <w:r>
        <w:rPr>
          <w:spacing w:val="-2"/>
        </w:rPr>
        <w:t> </w:t>
      </w:r>
      <w:r>
        <w:rPr/>
        <w:t>Center</w:t>
      </w:r>
      <w:r>
        <w:rPr>
          <w:spacing w:val="-2"/>
        </w:rPr>
        <w:t> </w:t>
      </w:r>
      <w:r>
        <w:rPr/>
        <w:t>WFP</w:t>
      </w:r>
      <w:r>
        <w:rPr>
          <w:spacing w:val="-2"/>
        </w:rPr>
        <w:t> </w:t>
      </w:r>
      <w:r>
        <w:rPr/>
        <w:t>cube</w:t>
      </w:r>
      <w:r>
        <w:rPr>
          <w:spacing w:val="-2"/>
        </w:rPr>
        <w:t> </w:t>
      </w:r>
      <w:r>
        <w:rPr/>
        <w:t>writes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fail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empty</w:t>
      </w:r>
      <w:r>
        <w:rPr>
          <w:spacing w:val="-2"/>
        </w:rPr>
        <w:t> </w:t>
      </w:r>
      <w:r>
        <w:rPr/>
        <w:t>key</w:t>
      </w:r>
      <w:r>
        <w:rPr>
          <w:spacing w:val="-2"/>
        </w:rPr>
        <w:t> </w:t>
      </w:r>
      <w:r>
        <w:rPr/>
        <w:t>error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majority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records.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a pre-existing defect unrelated to the current story but addressed as part of this work.</w:t>
      </w:r>
    </w:p>
    <w:p>
      <w:pPr>
        <w:pStyle w:val="BodyText"/>
      </w:pPr>
    </w:p>
    <w:p>
      <w:pPr>
        <w:pStyle w:val="BodyText"/>
        <w:spacing w:before="130"/>
      </w:pPr>
    </w:p>
    <w:p>
      <w:pPr>
        <w:pStyle w:val="Heading1"/>
        <w:numPr>
          <w:ilvl w:val="0"/>
          <w:numId w:val="1"/>
        </w:numPr>
        <w:tabs>
          <w:tab w:pos="747" w:val="left" w:leader="none"/>
        </w:tabs>
        <w:spacing w:line="240" w:lineRule="auto" w:before="0" w:after="0"/>
        <w:ind w:left="747" w:right="0" w:hanging="388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685799</wp:posOffset>
                </wp:positionH>
                <wp:positionV relativeFrom="paragraph">
                  <wp:posOffset>252937</wp:posOffset>
                </wp:positionV>
                <wp:extent cx="6400800" cy="127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7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2E74B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712" from="53.999996pt,19.916365pt" to="557.999956pt,19.916365pt" stroked="true" strokeweight=".75pt" strokecolor="#2e74b5">
                <v:stroke dashstyle="solid"/>
                <w10:wrap type="none"/>
              </v:line>
            </w:pict>
          </mc:Fallback>
        </mc:AlternateContent>
      </w:r>
      <w:r>
        <w:rPr>
          <w:color w:val="1F3764"/>
        </w:rPr>
        <w:t>Solution</w:t>
      </w:r>
      <w:r>
        <w:rPr>
          <w:color w:val="1F3764"/>
          <w:spacing w:val="-1"/>
        </w:rPr>
        <w:t> </w:t>
      </w:r>
      <w:r>
        <w:rPr>
          <w:color w:val="1F3764"/>
          <w:spacing w:val="-2"/>
        </w:rPr>
        <w:t>Design</w:t>
      </w:r>
    </w:p>
    <w:p>
      <w:pPr>
        <w:pStyle w:val="BodyText"/>
        <w:spacing w:before="210"/>
        <w:ind w:left="359" w:right="42"/>
      </w:pPr>
      <w:r>
        <w:rPr/>
        <w:t>The</w:t>
      </w:r>
      <w:r>
        <w:rPr>
          <w:spacing w:val="-4"/>
        </w:rPr>
        <w:t> </w:t>
      </w:r>
      <w:r>
        <w:rPr/>
        <w:t>requirement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data-driven</w:t>
      </w:r>
      <w:r>
        <w:rPr>
          <w:spacing w:val="-4"/>
        </w:rPr>
        <w:t> </w:t>
      </w:r>
      <w:r>
        <w:rPr/>
        <w:t>solution</w:t>
      </w:r>
      <w:r>
        <w:rPr>
          <w:spacing w:val="-4"/>
        </w:rPr>
        <w:t> </w:t>
      </w:r>
      <w:r>
        <w:rPr/>
        <w:t>—</w:t>
      </w:r>
      <w:r>
        <w:rPr>
          <w:spacing w:val="-4"/>
        </w:rPr>
        <w:t> </w:t>
      </w:r>
      <w:r>
        <w:rPr/>
        <w:t>Center-to-Location</w:t>
      </w:r>
      <w:r>
        <w:rPr>
          <w:spacing w:val="-4"/>
        </w:rPr>
        <w:t> </w:t>
      </w:r>
      <w:r>
        <w:rPr/>
        <w:t>mappings</w:t>
      </w:r>
      <w:r>
        <w:rPr>
          <w:spacing w:val="-4"/>
        </w:rPr>
        <w:t> </w:t>
      </w:r>
      <w:r>
        <w:rPr/>
        <w:t>must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configurable</w:t>
      </w:r>
      <w:r>
        <w:rPr>
          <w:spacing w:val="-4"/>
        </w:rPr>
        <w:t> </w:t>
      </w:r>
      <w:r>
        <w:rPr/>
        <w:t>without requiring a TI code change. The approach selected was a String attribute on the Center dimension called Alt </w:t>
      </w:r>
      <w:r>
        <w:rPr>
          <w:spacing w:val="-2"/>
        </w:rPr>
        <w:t>Location.</w:t>
      </w:r>
    </w:p>
    <w:p>
      <w:pPr>
        <w:pStyle w:val="BodyText"/>
        <w:spacing w:before="60"/>
        <w:ind w:left="359"/>
      </w:pPr>
      <w:r>
        <w:rPr/>
        <w:t>How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>
          <w:spacing w:val="-2"/>
        </w:rPr>
        <w:t>works:</w:t>
      </w:r>
    </w:p>
    <w:p>
      <w:pPr>
        <w:pStyle w:val="ListParagraph"/>
        <w:numPr>
          <w:ilvl w:val="0"/>
          <w:numId w:val="2"/>
        </w:numPr>
        <w:tabs>
          <w:tab w:pos="914" w:val="left" w:leader="none"/>
        </w:tabs>
        <w:spacing w:line="240" w:lineRule="auto" w:before="60" w:after="0"/>
        <w:ind w:left="914" w:right="5" w:hanging="270"/>
        <w:jc w:val="left"/>
        <w:rPr>
          <w:sz w:val="20"/>
        </w:rPr>
      </w:pPr>
      <w:r>
        <w:rPr>
          <w:sz w:val="20"/>
        </w:rPr>
        <w:t>If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Center</w:t>
      </w:r>
      <w:r>
        <w:rPr>
          <w:spacing w:val="-4"/>
          <w:sz w:val="20"/>
        </w:rPr>
        <w:t> </w:t>
      </w:r>
      <w:r>
        <w:rPr>
          <w:sz w:val="20"/>
        </w:rPr>
        <w:t>has</w:t>
      </w:r>
      <w:r>
        <w:rPr>
          <w:spacing w:val="-4"/>
          <w:sz w:val="20"/>
        </w:rPr>
        <w:t> </w:t>
      </w:r>
      <w:r>
        <w:rPr>
          <w:sz w:val="20"/>
        </w:rPr>
        <w:t>Alt</w:t>
      </w:r>
      <w:r>
        <w:rPr>
          <w:spacing w:val="-4"/>
          <w:sz w:val="20"/>
        </w:rPr>
        <w:t> </w:t>
      </w:r>
      <w:r>
        <w:rPr>
          <w:sz w:val="20"/>
        </w:rPr>
        <w:t>Location</w:t>
      </w:r>
      <w:r>
        <w:rPr>
          <w:spacing w:val="-4"/>
          <w:sz w:val="20"/>
        </w:rPr>
        <w:t> </w:t>
      </w:r>
      <w:r>
        <w:rPr>
          <w:sz w:val="20"/>
        </w:rPr>
        <w:t>populated</w:t>
      </w:r>
      <w:r>
        <w:rPr>
          <w:spacing w:val="-4"/>
          <w:sz w:val="20"/>
        </w:rPr>
        <w:t> </w:t>
      </w:r>
      <w:r>
        <w:rPr>
          <w:sz w:val="20"/>
        </w:rPr>
        <w:t>(e.g.,</w:t>
      </w:r>
      <w:r>
        <w:rPr>
          <w:spacing w:val="-4"/>
          <w:sz w:val="20"/>
        </w:rPr>
        <w:t> </w:t>
      </w:r>
      <w:r>
        <w:rPr>
          <w:sz w:val="20"/>
        </w:rPr>
        <w:t>L5003)</w:t>
      </w:r>
      <w:r>
        <w:rPr>
          <w:spacing w:val="-4"/>
          <w:sz w:val="20"/>
        </w:rPr>
        <w:t> </w:t>
      </w:r>
      <w:r>
        <w:rPr>
          <w:sz w:val="20"/>
        </w:rPr>
        <w:t>—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WorkDay</w:t>
      </w:r>
      <w:r>
        <w:rPr>
          <w:spacing w:val="-4"/>
          <w:sz w:val="20"/>
        </w:rPr>
        <w:t> </w:t>
      </w:r>
      <w:r>
        <w:rPr>
          <w:sz w:val="20"/>
        </w:rPr>
        <w:t>load</w:t>
      </w:r>
      <w:r>
        <w:rPr>
          <w:spacing w:val="-4"/>
          <w:sz w:val="20"/>
        </w:rPr>
        <w:t> </w:t>
      </w:r>
      <w:r>
        <w:rPr>
          <w:sz w:val="20"/>
        </w:rPr>
        <w:t>overrides</w:t>
      </w:r>
      <w:r>
        <w:rPr>
          <w:spacing w:val="-4"/>
          <w:sz w:val="20"/>
        </w:rPr>
        <w:t> </w:t>
      </w:r>
      <w:r>
        <w:rPr>
          <w:sz w:val="20"/>
        </w:rPr>
        <w:t>LOCATION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that</w:t>
      </w:r>
      <w:r>
        <w:rPr>
          <w:spacing w:val="-4"/>
          <w:sz w:val="20"/>
        </w:rPr>
        <w:t> </w:t>
      </w:r>
      <w:r>
        <w:rPr>
          <w:sz w:val="20"/>
        </w:rPr>
        <w:t>value before writing to the cube.</w:t>
      </w:r>
    </w:p>
    <w:p>
      <w:pPr>
        <w:pStyle w:val="ListParagraph"/>
        <w:numPr>
          <w:ilvl w:val="0"/>
          <w:numId w:val="2"/>
        </w:numPr>
        <w:tabs>
          <w:tab w:pos="914" w:val="left" w:leader="none"/>
        </w:tabs>
        <w:spacing w:line="240" w:lineRule="auto" w:before="40" w:after="0"/>
        <w:ind w:left="914" w:right="228" w:hanging="270"/>
        <w:jc w:val="left"/>
        <w:rPr>
          <w:sz w:val="20"/>
        </w:rPr>
      </w:pPr>
      <w:r>
        <w:rPr>
          <w:sz w:val="20"/>
        </w:rPr>
        <w:t>If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Center</w:t>
      </w:r>
      <w:r>
        <w:rPr>
          <w:spacing w:val="-4"/>
          <w:sz w:val="20"/>
        </w:rPr>
        <w:t> </w:t>
      </w:r>
      <w:r>
        <w:rPr>
          <w:sz w:val="20"/>
        </w:rPr>
        <w:t>has</w:t>
      </w:r>
      <w:r>
        <w:rPr>
          <w:spacing w:val="-4"/>
          <w:sz w:val="20"/>
        </w:rPr>
        <w:t> </w:t>
      </w:r>
      <w:r>
        <w:rPr>
          <w:sz w:val="20"/>
        </w:rPr>
        <w:t>Alt</w:t>
      </w:r>
      <w:r>
        <w:rPr>
          <w:spacing w:val="-4"/>
          <w:sz w:val="20"/>
        </w:rPr>
        <w:t> </w:t>
      </w:r>
      <w:r>
        <w:rPr>
          <w:sz w:val="20"/>
        </w:rPr>
        <w:t>Location</w:t>
      </w:r>
      <w:r>
        <w:rPr>
          <w:spacing w:val="-4"/>
          <w:sz w:val="20"/>
        </w:rPr>
        <w:t> </w:t>
      </w:r>
      <w:r>
        <w:rPr>
          <w:sz w:val="20"/>
        </w:rPr>
        <w:t>blank</w:t>
      </w:r>
      <w:r>
        <w:rPr>
          <w:spacing w:val="-4"/>
          <w:sz w:val="20"/>
        </w:rPr>
        <w:t> </w:t>
      </w:r>
      <w:r>
        <w:rPr>
          <w:sz w:val="20"/>
        </w:rPr>
        <w:t>—</w:t>
      </w:r>
      <w:r>
        <w:rPr>
          <w:spacing w:val="-4"/>
          <w:sz w:val="20"/>
        </w:rPr>
        <w:t> </w:t>
      </w:r>
      <w:r>
        <w:rPr>
          <w:sz w:val="20"/>
        </w:rPr>
        <w:t>LOCATION</w:t>
      </w:r>
      <w:r>
        <w:rPr>
          <w:spacing w:val="-4"/>
          <w:sz w:val="20"/>
        </w:rPr>
        <w:t> </w:t>
      </w:r>
      <w:r>
        <w:rPr>
          <w:sz w:val="20"/>
        </w:rPr>
        <w:t>remains</w:t>
      </w:r>
      <w:r>
        <w:rPr>
          <w:spacing w:val="-4"/>
          <w:sz w:val="20"/>
        </w:rPr>
        <w:t> </w:t>
      </w:r>
      <w:r>
        <w:rPr>
          <w:sz w:val="20"/>
        </w:rPr>
        <w:t>as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original</w:t>
      </w:r>
      <w:r>
        <w:rPr>
          <w:spacing w:val="-4"/>
          <w:sz w:val="20"/>
        </w:rPr>
        <w:t> </w:t>
      </w:r>
      <w:r>
        <w:rPr>
          <w:sz w:val="20"/>
        </w:rPr>
        <w:t>Finance_Location</w:t>
      </w:r>
      <w:r>
        <w:rPr>
          <w:spacing w:val="-4"/>
          <w:sz w:val="20"/>
        </w:rPr>
        <w:t> </w:t>
      </w:r>
      <w:r>
        <w:rPr>
          <w:sz w:val="20"/>
        </w:rPr>
        <w:t>from</w:t>
      </w:r>
      <w:r>
        <w:rPr>
          <w:spacing w:val="-4"/>
          <w:sz w:val="20"/>
        </w:rPr>
        <w:t> </w:t>
      </w:r>
      <w:r>
        <w:rPr>
          <w:sz w:val="20"/>
        </w:rPr>
        <w:t>WorkDay (default behaviour, no change).</w:t>
      </w:r>
    </w:p>
    <w:p>
      <w:pPr>
        <w:pStyle w:val="ListParagraph"/>
        <w:numPr>
          <w:ilvl w:val="0"/>
          <w:numId w:val="2"/>
        </w:numPr>
        <w:tabs>
          <w:tab w:pos="914" w:val="left" w:leader="none"/>
        </w:tabs>
        <w:spacing w:line="240" w:lineRule="auto" w:before="40" w:after="0"/>
        <w:ind w:left="914" w:right="298" w:hanging="270"/>
        <w:jc w:val="left"/>
        <w:rPr>
          <w:sz w:val="20"/>
        </w:rPr>
      </w:pPr>
      <w:r>
        <w:rPr>
          <w:sz w:val="20"/>
        </w:rPr>
        <w:t>If</w:t>
      </w:r>
      <w:r>
        <w:rPr>
          <w:spacing w:val="-2"/>
          <w:sz w:val="20"/>
        </w:rPr>
        <w:t> </w:t>
      </w:r>
      <w:r>
        <w:rPr>
          <w:sz w:val="20"/>
        </w:rPr>
        <w:t>Alt</w:t>
      </w:r>
      <w:r>
        <w:rPr>
          <w:spacing w:val="-2"/>
          <w:sz w:val="20"/>
        </w:rPr>
        <w:t> </w:t>
      </w:r>
      <w:r>
        <w:rPr>
          <w:sz w:val="20"/>
        </w:rPr>
        <w:t>Location</w:t>
      </w:r>
      <w:r>
        <w:rPr>
          <w:spacing w:val="-2"/>
          <w:sz w:val="20"/>
        </w:rPr>
        <w:t> </w:t>
      </w:r>
      <w:r>
        <w:rPr>
          <w:sz w:val="20"/>
        </w:rPr>
        <w:t>is</w:t>
      </w:r>
      <w:r>
        <w:rPr>
          <w:spacing w:val="-2"/>
          <w:sz w:val="20"/>
        </w:rPr>
        <w:t> </w:t>
      </w:r>
      <w:r>
        <w:rPr>
          <w:sz w:val="20"/>
        </w:rPr>
        <w:t>set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value</w:t>
      </w:r>
      <w:r>
        <w:rPr>
          <w:spacing w:val="-2"/>
          <w:sz w:val="20"/>
        </w:rPr>
        <w:t> </w:t>
      </w:r>
      <w:r>
        <w:rPr>
          <w:sz w:val="20"/>
        </w:rPr>
        <w:t>that</w:t>
      </w:r>
      <w:r>
        <w:rPr>
          <w:spacing w:val="-2"/>
          <w:sz w:val="20"/>
        </w:rPr>
        <w:t> </w:t>
      </w:r>
      <w:r>
        <w:rPr>
          <w:sz w:val="20"/>
        </w:rPr>
        <w:t>does</w:t>
      </w:r>
      <w:r>
        <w:rPr>
          <w:spacing w:val="-2"/>
          <w:sz w:val="20"/>
        </w:rPr>
        <w:t> </w:t>
      </w:r>
      <w:r>
        <w:rPr>
          <w:sz w:val="20"/>
        </w:rPr>
        <w:t>not</w:t>
      </w:r>
      <w:r>
        <w:rPr>
          <w:spacing w:val="-2"/>
          <w:sz w:val="20"/>
        </w:rPr>
        <w:t> </w:t>
      </w:r>
      <w:r>
        <w:rPr>
          <w:sz w:val="20"/>
        </w:rPr>
        <w:t>exist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Location</w:t>
      </w:r>
      <w:r>
        <w:rPr>
          <w:spacing w:val="-2"/>
          <w:sz w:val="20"/>
        </w:rPr>
        <w:t> </w:t>
      </w:r>
      <w:r>
        <w:rPr>
          <w:sz w:val="20"/>
        </w:rPr>
        <w:t>WFP</w:t>
      </w:r>
      <w:r>
        <w:rPr>
          <w:spacing w:val="-2"/>
          <w:sz w:val="20"/>
        </w:rPr>
        <w:t> </w:t>
      </w:r>
      <w:r>
        <w:rPr>
          <w:sz w:val="20"/>
        </w:rPr>
        <w:t>—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override</w:t>
      </w:r>
      <w:r>
        <w:rPr>
          <w:spacing w:val="-2"/>
          <w:sz w:val="20"/>
        </w:rPr>
        <w:t> </w:t>
      </w:r>
      <w:r>
        <w:rPr>
          <w:sz w:val="20"/>
        </w:rPr>
        <w:t>is</w:t>
      </w:r>
      <w:r>
        <w:rPr>
          <w:spacing w:val="-2"/>
          <w:sz w:val="20"/>
        </w:rPr>
        <w:t> </w:t>
      </w:r>
      <w:r>
        <w:rPr>
          <w:sz w:val="20"/>
        </w:rPr>
        <w:t>silently</w:t>
      </w:r>
      <w:r>
        <w:rPr>
          <w:spacing w:val="-2"/>
          <w:sz w:val="20"/>
        </w:rPr>
        <w:t> </w:t>
      </w:r>
      <w:r>
        <w:rPr>
          <w:sz w:val="20"/>
        </w:rPr>
        <w:t>skipped</w:t>
      </w:r>
      <w:r>
        <w:rPr>
          <w:spacing w:val="-2"/>
          <w:sz w:val="20"/>
        </w:rPr>
        <w:t> </w:t>
      </w:r>
      <w:r>
        <w:rPr>
          <w:sz w:val="20"/>
        </w:rPr>
        <w:t>and default LOCATION is used. Load continues without failure.</w:t>
      </w:r>
    </w:p>
    <w:p>
      <w:pPr>
        <w:pStyle w:val="ListParagraph"/>
        <w:numPr>
          <w:ilvl w:val="0"/>
          <w:numId w:val="2"/>
        </w:numPr>
        <w:tabs>
          <w:tab w:pos="914" w:val="left" w:leader="none"/>
        </w:tabs>
        <w:spacing w:line="240" w:lineRule="auto" w:before="40" w:after="0"/>
        <w:ind w:left="914" w:right="353" w:hanging="270"/>
        <w:jc w:val="left"/>
        <w:rPr>
          <w:sz w:val="20"/>
        </w:rPr>
      </w:pP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add</w:t>
      </w:r>
      <w:r>
        <w:rPr>
          <w:spacing w:val="-6"/>
          <w:sz w:val="20"/>
        </w:rPr>
        <w:t> </w:t>
      </w:r>
      <w:r>
        <w:rPr>
          <w:sz w:val="20"/>
        </w:rPr>
        <w:t>or</w:t>
      </w:r>
      <w:r>
        <w:rPr>
          <w:spacing w:val="-6"/>
          <w:sz w:val="20"/>
        </w:rPr>
        <w:t> </w:t>
      </w:r>
      <w:r>
        <w:rPr>
          <w:sz w:val="20"/>
        </w:rPr>
        <w:t>change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mapping</w:t>
      </w:r>
      <w:r>
        <w:rPr>
          <w:spacing w:val="-6"/>
          <w:sz w:val="20"/>
        </w:rPr>
        <w:t> </w:t>
      </w:r>
      <w:r>
        <w:rPr>
          <w:sz w:val="20"/>
        </w:rPr>
        <w:t>—</w:t>
      </w:r>
      <w:r>
        <w:rPr>
          <w:spacing w:val="-6"/>
          <w:sz w:val="20"/>
        </w:rPr>
        <w:t> </w:t>
      </w:r>
      <w:r>
        <w:rPr>
          <w:sz w:val="20"/>
        </w:rPr>
        <w:t>update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attribute</w:t>
      </w:r>
      <w:r>
        <w:rPr>
          <w:spacing w:val="-6"/>
          <w:sz w:val="20"/>
        </w:rPr>
        <w:t> </w:t>
      </w:r>
      <w:r>
        <w:rPr>
          <w:sz w:val="20"/>
        </w:rPr>
        <w:t>value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6"/>
          <w:sz w:val="20"/>
        </w:rPr>
        <w:t> </w:t>
      </w:r>
      <w:r>
        <w:rPr>
          <w:sz w:val="20"/>
        </w:rPr>
        <w:t>PAW</w:t>
      </w:r>
      <w:r>
        <w:rPr>
          <w:spacing w:val="-6"/>
          <w:sz w:val="20"/>
        </w:rPr>
        <w:t> </w:t>
      </w:r>
      <w:r>
        <w:rPr>
          <w:sz w:val="20"/>
        </w:rPr>
        <w:t>Dimension</w:t>
      </w:r>
      <w:r>
        <w:rPr>
          <w:spacing w:val="-6"/>
          <w:sz w:val="20"/>
        </w:rPr>
        <w:t> </w:t>
      </w:r>
      <w:r>
        <w:rPr>
          <w:sz w:val="20"/>
        </w:rPr>
        <w:t>Editor.</w:t>
      </w:r>
      <w:r>
        <w:rPr>
          <w:spacing w:val="-6"/>
          <w:sz w:val="20"/>
        </w:rPr>
        <w:t> </w:t>
      </w:r>
      <w:r>
        <w:rPr>
          <w:sz w:val="20"/>
        </w:rPr>
        <w:t>No</w:t>
      </w:r>
      <w:r>
        <w:rPr>
          <w:spacing w:val="-6"/>
          <w:sz w:val="20"/>
        </w:rPr>
        <w:t> </w:t>
      </w:r>
      <w:r>
        <w:rPr>
          <w:sz w:val="20"/>
        </w:rPr>
        <w:t>TI</w:t>
      </w:r>
      <w:r>
        <w:rPr>
          <w:spacing w:val="-6"/>
          <w:sz w:val="20"/>
        </w:rPr>
        <w:t> </w:t>
      </w:r>
      <w:r>
        <w:rPr>
          <w:sz w:val="20"/>
        </w:rPr>
        <w:t>code</w:t>
      </w:r>
      <w:r>
        <w:rPr>
          <w:spacing w:val="-6"/>
          <w:sz w:val="20"/>
        </w:rPr>
        <w:t> </w:t>
      </w:r>
      <w:r>
        <w:rPr>
          <w:sz w:val="20"/>
        </w:rPr>
        <w:t>change </w:t>
      </w:r>
      <w:r>
        <w:rPr>
          <w:spacing w:val="-2"/>
          <w:sz w:val="20"/>
        </w:rPr>
        <w:t>required.</w:t>
      </w:r>
    </w:p>
    <w:p>
      <w:pPr>
        <w:pStyle w:val="BodyText"/>
        <w:spacing w:before="7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685799</wp:posOffset>
                </wp:positionH>
                <wp:positionV relativeFrom="paragraph">
                  <wp:posOffset>215321</wp:posOffset>
                </wp:positionV>
                <wp:extent cx="5953125" cy="552450"/>
                <wp:effectExtent l="0" t="0" r="0" b="0"/>
                <wp:wrapTopAndBottom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5953125" cy="552450"/>
                          <a:chExt cx="5953125" cy="552450"/>
                        </a:xfrm>
                      </wpg:grpSpPr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238125" cy="552450"/>
                          </a:xfrm>
                          <a:prstGeom prst="rect">
                            <a:avLst/>
                          </a:prstGeom>
                          <a:solidFill>
                            <a:srgbClr val="FFC107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0" w:lineRule="auto" w:before="62"/>
                                <w:rPr>
                                  <w:color w:val="000000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14" w:firstLine="0"/>
                                <w:jc w:val="center"/>
                                <w:rPr>
                                  <w:rFonts w:ascii="Arial"/>
                                  <w:b/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22"/>
                                </w:rPr>
                                <w:t>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228599" y="7380"/>
                            <a:ext cx="5715000" cy="533400"/>
                          </a:xfrm>
                          <a:prstGeom prst="rect">
                            <a:avLst/>
                          </a:prstGeom>
                          <a:solidFill>
                            <a:srgbClr val="FFF2CC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20"/>
                                <w:ind w:left="165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5C4037"/>
                                  <w:sz w:val="18"/>
                                </w:rPr>
                                <w:t>The Alt Location attribute must contain an exact Location WFP element ID (e.g., L5003) — it </w:t>
                              </w:r>
                              <w:r>
                                <w:rPr>
                                  <w:color w:val="5C4037"/>
                                  <w:spacing w:val="-5"/>
                                  <w:sz w:val="18"/>
                                </w:rPr>
                                <w:t>is</w:t>
                              </w:r>
                            </w:p>
                            <w:p>
                              <w:pPr>
                                <w:spacing w:before="0"/>
                                <w:ind w:left="165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5C4037"/>
                                  <w:sz w:val="18"/>
                                </w:rPr>
                                <w:t>case-sensitive.</w:t>
                              </w:r>
                              <w:r>
                                <w:rPr>
                                  <w:color w:val="5C4037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5C4037"/>
                                  <w:sz w:val="18"/>
                                </w:rPr>
                                <w:t>An</w:t>
                              </w:r>
                              <w:r>
                                <w:rPr>
                                  <w:color w:val="5C4037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5C4037"/>
                                  <w:sz w:val="18"/>
                                </w:rPr>
                                <w:t>incorrect</w:t>
                              </w:r>
                              <w:r>
                                <w:rPr>
                                  <w:color w:val="5C4037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5C4037"/>
                                  <w:sz w:val="18"/>
                                </w:rPr>
                                <w:t>value</w:t>
                              </w:r>
                              <w:r>
                                <w:rPr>
                                  <w:color w:val="5C4037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5C4037"/>
                                  <w:sz w:val="18"/>
                                </w:rPr>
                                <w:t>will</w:t>
                              </w:r>
                              <w:r>
                                <w:rPr>
                                  <w:color w:val="5C4037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5C4037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5C4037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5C4037"/>
                                  <w:sz w:val="18"/>
                                </w:rPr>
                                <w:t>cause</w:t>
                              </w:r>
                              <w:r>
                                <w:rPr>
                                  <w:color w:val="5C4037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5C4037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color w:val="5C4037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5C4037"/>
                                  <w:sz w:val="18"/>
                                </w:rPr>
                                <w:t>load</w:t>
                              </w:r>
                              <w:r>
                                <w:rPr>
                                  <w:color w:val="5C4037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5C4037"/>
                                  <w:sz w:val="18"/>
                                </w:rPr>
                                <w:t>failure</w:t>
                              </w:r>
                              <w:r>
                                <w:rPr>
                                  <w:color w:val="5C4037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5C4037"/>
                                  <w:sz w:val="18"/>
                                </w:rPr>
                                <w:t>but</w:t>
                              </w:r>
                              <w:r>
                                <w:rPr>
                                  <w:color w:val="5C4037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5C4037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color w:val="5C4037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5C4037"/>
                                  <w:sz w:val="18"/>
                                </w:rPr>
                                <w:t>override</w:t>
                              </w:r>
                              <w:r>
                                <w:rPr>
                                  <w:color w:val="5C4037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5C4037"/>
                                  <w:sz w:val="18"/>
                                </w:rPr>
                                <w:t>will</w:t>
                              </w:r>
                              <w:r>
                                <w:rPr>
                                  <w:color w:val="5C4037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5C4037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5C4037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5C4037"/>
                                  <w:sz w:val="18"/>
                                </w:rPr>
                                <w:t>apply.</w:t>
                              </w:r>
                              <w:r>
                                <w:rPr>
                                  <w:color w:val="5C4037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5C4037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color w:val="5C4037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5C4037"/>
                                  <w:sz w:val="18"/>
                                </w:rPr>
                                <w:t>DIMIX validation in the TI process guards against this silently.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953125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552450">
                                <a:moveTo>
                                  <a:pt x="5948362" y="0"/>
                                </a:moveTo>
                                <a:lnTo>
                                  <a:pt x="5948362" y="552449"/>
                                </a:lnTo>
                              </a:path>
                              <a:path w="5953125" h="552450">
                                <a:moveTo>
                                  <a:pt x="0" y="4762"/>
                                </a:moveTo>
                                <a:lnTo>
                                  <a:pt x="5953124" y="4762"/>
                                </a:lnTo>
                              </a:path>
                              <a:path w="5953125" h="552450">
                                <a:moveTo>
                                  <a:pt x="0" y="547687"/>
                                </a:moveTo>
                                <a:lnTo>
                                  <a:pt x="5953124" y="547687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FFC10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999996pt;margin-top:16.954437pt;width:468.75pt;height:43.5pt;mso-position-horizontal-relative:page;mso-position-vertical-relative:paragraph;z-index:-15726592;mso-wrap-distance-left:0;mso-wrap-distance-right:0" id="docshapegroup8" coordorigin="1080,339" coordsize="9375,870">
                <v:shape style="position:absolute;left:1080;top:339;width:375;height:870" type="#_x0000_t202" id="docshape9" filled="true" fillcolor="#ffc107" stroked="false">
                  <v:textbox inset="0,0,0,0">
                    <w:txbxContent>
                      <w:p>
                        <w:pPr>
                          <w:spacing w:line="240" w:lineRule="auto" w:before="62"/>
                          <w:rPr>
                            <w:color w:val="000000"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0" w:right="14" w:firstLine="0"/>
                          <w:jc w:val="center"/>
                          <w:rPr>
                            <w:rFonts w:ascii="Arial"/>
                            <w:b/>
                            <w:color w:val="000000"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22"/>
                          </w:rPr>
                          <w:t>!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440;top:350;width:9000;height:840" type="#_x0000_t202" id="docshape10" filled="true" fillcolor="#fff2cc" stroked="false">
                  <v:textbox inset="0,0,0,0">
                    <w:txbxContent>
                      <w:p>
                        <w:pPr>
                          <w:spacing w:before="120"/>
                          <w:ind w:left="165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5C4037"/>
                            <w:sz w:val="18"/>
                          </w:rPr>
                          <w:t>The Alt Location attribute must contain an exact Location WFP element ID (e.g., L5003) — it </w:t>
                        </w:r>
                        <w:r>
                          <w:rPr>
                            <w:color w:val="5C4037"/>
                            <w:spacing w:val="-5"/>
                            <w:sz w:val="18"/>
                          </w:rPr>
                          <w:t>is</w:t>
                        </w:r>
                      </w:p>
                      <w:p>
                        <w:pPr>
                          <w:spacing w:before="0"/>
                          <w:ind w:left="165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5C4037"/>
                            <w:sz w:val="18"/>
                          </w:rPr>
                          <w:t>case-sensitive.</w:t>
                        </w:r>
                        <w:r>
                          <w:rPr>
                            <w:color w:val="5C4037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5C4037"/>
                            <w:sz w:val="18"/>
                          </w:rPr>
                          <w:t>An</w:t>
                        </w:r>
                        <w:r>
                          <w:rPr>
                            <w:color w:val="5C4037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5C4037"/>
                            <w:sz w:val="18"/>
                          </w:rPr>
                          <w:t>incorrect</w:t>
                        </w:r>
                        <w:r>
                          <w:rPr>
                            <w:color w:val="5C4037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5C4037"/>
                            <w:sz w:val="18"/>
                          </w:rPr>
                          <w:t>value</w:t>
                        </w:r>
                        <w:r>
                          <w:rPr>
                            <w:color w:val="5C4037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5C4037"/>
                            <w:sz w:val="18"/>
                          </w:rPr>
                          <w:t>will</w:t>
                        </w:r>
                        <w:r>
                          <w:rPr>
                            <w:color w:val="5C4037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5C4037"/>
                            <w:sz w:val="18"/>
                          </w:rPr>
                          <w:t>not</w:t>
                        </w:r>
                        <w:r>
                          <w:rPr>
                            <w:color w:val="5C4037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5C4037"/>
                            <w:sz w:val="18"/>
                          </w:rPr>
                          <w:t>cause</w:t>
                        </w:r>
                        <w:r>
                          <w:rPr>
                            <w:color w:val="5C4037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5C4037"/>
                            <w:sz w:val="18"/>
                          </w:rPr>
                          <w:t>a</w:t>
                        </w:r>
                        <w:r>
                          <w:rPr>
                            <w:color w:val="5C4037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5C4037"/>
                            <w:sz w:val="18"/>
                          </w:rPr>
                          <w:t>load</w:t>
                        </w:r>
                        <w:r>
                          <w:rPr>
                            <w:color w:val="5C4037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5C4037"/>
                            <w:sz w:val="18"/>
                          </w:rPr>
                          <w:t>failure</w:t>
                        </w:r>
                        <w:r>
                          <w:rPr>
                            <w:color w:val="5C4037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5C4037"/>
                            <w:sz w:val="18"/>
                          </w:rPr>
                          <w:t>but</w:t>
                        </w:r>
                        <w:r>
                          <w:rPr>
                            <w:color w:val="5C4037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5C4037"/>
                            <w:sz w:val="18"/>
                          </w:rPr>
                          <w:t>the</w:t>
                        </w:r>
                        <w:r>
                          <w:rPr>
                            <w:color w:val="5C4037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5C4037"/>
                            <w:sz w:val="18"/>
                          </w:rPr>
                          <w:t>override</w:t>
                        </w:r>
                        <w:r>
                          <w:rPr>
                            <w:color w:val="5C4037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5C4037"/>
                            <w:sz w:val="18"/>
                          </w:rPr>
                          <w:t>will</w:t>
                        </w:r>
                        <w:r>
                          <w:rPr>
                            <w:color w:val="5C4037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5C4037"/>
                            <w:sz w:val="18"/>
                          </w:rPr>
                          <w:t>not</w:t>
                        </w:r>
                        <w:r>
                          <w:rPr>
                            <w:color w:val="5C4037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5C4037"/>
                            <w:sz w:val="18"/>
                          </w:rPr>
                          <w:t>apply.</w:t>
                        </w:r>
                        <w:r>
                          <w:rPr>
                            <w:color w:val="5C4037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5C4037"/>
                            <w:sz w:val="18"/>
                          </w:rPr>
                          <w:t>The</w:t>
                        </w:r>
                        <w:r>
                          <w:rPr>
                            <w:color w:val="5C4037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5C4037"/>
                            <w:sz w:val="18"/>
                          </w:rPr>
                          <w:t>DIMIX validation in the TI process guards against this silently.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080;top:339;width:9375;height:870" id="docshape11" coordorigin="1080,339" coordsize="9375,870" path="m10447,339l10447,1209m1080,347l10455,347m1080,1202l10455,1202e" filled="false" stroked="true" strokeweight=".75pt" strokecolor="#ffc107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70"/>
        <w:rPr>
          <w:sz w:val="28"/>
        </w:rPr>
      </w:pPr>
    </w:p>
    <w:p>
      <w:pPr>
        <w:pStyle w:val="Heading1"/>
        <w:numPr>
          <w:ilvl w:val="0"/>
          <w:numId w:val="1"/>
        </w:numPr>
        <w:tabs>
          <w:tab w:pos="747" w:val="left" w:leader="none"/>
        </w:tabs>
        <w:spacing w:line="240" w:lineRule="auto" w:before="0" w:after="0"/>
        <w:ind w:left="747" w:right="0" w:hanging="388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685799</wp:posOffset>
                </wp:positionH>
                <wp:positionV relativeFrom="paragraph">
                  <wp:posOffset>257509</wp:posOffset>
                </wp:positionV>
                <wp:extent cx="6400800" cy="1270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7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2E74B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224" from="53.999996pt,20.276363pt" to="557.999956pt,20.276363pt" stroked="true" strokeweight=".75pt" strokecolor="#2e74b5">
                <v:stroke dashstyle="solid"/>
                <w10:wrap type="none"/>
              </v:line>
            </w:pict>
          </mc:Fallback>
        </mc:AlternateContent>
      </w:r>
      <w:r>
        <w:rPr>
          <w:color w:val="1F3764"/>
        </w:rPr>
        <w:t>Changes</w:t>
      </w:r>
      <w:r>
        <w:rPr>
          <w:color w:val="1F3764"/>
          <w:spacing w:val="-1"/>
        </w:rPr>
        <w:t> </w:t>
      </w:r>
      <w:r>
        <w:rPr>
          <w:color w:val="1F3764"/>
          <w:spacing w:val="-4"/>
        </w:rPr>
        <w:t>Made</w:t>
      </w:r>
    </w:p>
    <w:p>
      <w:pPr>
        <w:pStyle w:val="Heading2"/>
        <w:numPr>
          <w:ilvl w:val="1"/>
          <w:numId w:val="1"/>
        </w:numPr>
        <w:tabs>
          <w:tab w:pos="786" w:val="left" w:leader="none"/>
        </w:tabs>
        <w:spacing w:line="240" w:lineRule="auto" w:before="290" w:after="0"/>
        <w:ind w:left="786" w:right="0" w:hanging="427"/>
        <w:jc w:val="left"/>
      </w:pPr>
      <w:r>
        <w:rPr>
          <w:color w:val="2E74B5"/>
        </w:rPr>
        <w:t>Center</w:t>
      </w:r>
      <w:r>
        <w:rPr>
          <w:color w:val="2E74B5"/>
          <w:spacing w:val="-1"/>
        </w:rPr>
        <w:t> </w:t>
      </w:r>
      <w:r>
        <w:rPr>
          <w:color w:val="2E74B5"/>
        </w:rPr>
        <w:t>Dimension</w:t>
      </w:r>
      <w:r>
        <w:rPr>
          <w:color w:val="2E74B5"/>
          <w:spacing w:val="-1"/>
        </w:rPr>
        <w:t> </w:t>
      </w:r>
      <w:r>
        <w:rPr>
          <w:color w:val="2E74B5"/>
        </w:rPr>
        <w:t>—</w:t>
      </w:r>
      <w:r>
        <w:rPr>
          <w:color w:val="2E74B5"/>
          <w:spacing w:val="-1"/>
        </w:rPr>
        <w:t> </w:t>
      </w:r>
      <w:r>
        <w:rPr>
          <w:color w:val="2E74B5"/>
        </w:rPr>
        <w:t>New</w:t>
      </w:r>
      <w:r>
        <w:rPr>
          <w:color w:val="2E74B5"/>
          <w:spacing w:val="-1"/>
        </w:rPr>
        <w:t> </w:t>
      </w:r>
      <w:r>
        <w:rPr>
          <w:color w:val="2E74B5"/>
          <w:spacing w:val="-2"/>
        </w:rPr>
        <w:t>Attribute</w:t>
      </w:r>
    </w:p>
    <w:p>
      <w:pPr>
        <w:pStyle w:val="BodyText"/>
        <w:spacing w:before="80"/>
        <w:ind w:left="359"/>
      </w:pPr>
      <w:r>
        <w:rPr/>
        <w:t>A</w:t>
      </w:r>
      <w:r>
        <w:rPr>
          <w:spacing w:val="-1"/>
        </w:rPr>
        <w:t> </w:t>
      </w:r>
      <w:r>
        <w:rPr/>
        <w:t>new</w:t>
      </w:r>
      <w:r>
        <w:rPr>
          <w:spacing w:val="-1"/>
        </w:rPr>
        <w:t> </w:t>
      </w:r>
      <w:r>
        <w:rPr/>
        <w:t>String</w:t>
      </w:r>
      <w:r>
        <w:rPr>
          <w:spacing w:val="-1"/>
        </w:rPr>
        <w:t> </w:t>
      </w:r>
      <w:r>
        <w:rPr/>
        <w:t>attribute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added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Center</w:t>
      </w:r>
      <w:r>
        <w:rPr>
          <w:spacing w:val="-1"/>
        </w:rPr>
        <w:t> </w:t>
      </w:r>
      <w:r>
        <w:rPr/>
        <w:t>dimension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>
          <w:spacing w:val="-4"/>
        </w:rPr>
        <w:t>PAW:</w:t>
      </w:r>
    </w:p>
    <w:p>
      <w:pPr>
        <w:pStyle w:val="BodyText"/>
        <w:spacing w:before="118"/>
      </w:pPr>
    </w:p>
    <w:tbl>
      <w:tblPr>
        <w:tblW w:w="0" w:type="auto"/>
        <w:jc w:val="left"/>
        <w:tblInd w:w="374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5"/>
        <w:gridCol w:w="6855"/>
      </w:tblGrid>
      <w:tr>
        <w:trPr>
          <w:trHeight w:val="434" w:hRule="atLeast"/>
        </w:trPr>
        <w:tc>
          <w:tcPr>
            <w:tcW w:w="2505" w:type="dxa"/>
            <w:shd w:val="clear" w:color="auto" w:fill="D5E3F0"/>
          </w:tcPr>
          <w:p>
            <w:pPr>
              <w:pStyle w:val="TableParagraph"/>
              <w:spacing w:before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Dimension</w:t>
            </w:r>
          </w:p>
        </w:tc>
        <w:tc>
          <w:tcPr>
            <w:tcW w:w="6855" w:type="dxa"/>
          </w:tcPr>
          <w:p>
            <w:pPr>
              <w:pStyle w:val="TableParagraph"/>
              <w:spacing w:before="107"/>
              <w:rPr>
                <w:sz w:val="20"/>
              </w:rPr>
            </w:pPr>
            <w:r>
              <w:rPr>
                <w:spacing w:val="-2"/>
                <w:sz w:val="20"/>
              </w:rPr>
              <w:t>Center</w:t>
            </w:r>
          </w:p>
        </w:tc>
      </w:tr>
      <w:tr>
        <w:trPr>
          <w:trHeight w:val="434" w:hRule="atLeast"/>
        </w:trPr>
        <w:tc>
          <w:tcPr>
            <w:tcW w:w="2505" w:type="dxa"/>
            <w:shd w:val="clear" w:color="auto" w:fill="D5E3F0"/>
          </w:tcPr>
          <w:p>
            <w:pPr>
              <w:pStyle w:val="TableParagraph"/>
              <w:spacing w:before="1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Attribute</w:t>
            </w:r>
            <w:r>
              <w:rPr>
                <w:rFonts w:ascii="Arial"/>
                <w:b/>
                <w:spacing w:val="-1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6855" w:type="dxa"/>
          </w:tcPr>
          <w:p>
            <w:pPr>
              <w:pStyle w:val="TableParagraph"/>
              <w:spacing w:before="112"/>
              <w:rPr>
                <w:sz w:val="20"/>
              </w:rPr>
            </w:pPr>
            <w:r>
              <w:rPr>
                <w:sz w:val="20"/>
              </w:rPr>
              <w:t>Alt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Location</w:t>
            </w:r>
          </w:p>
        </w:tc>
      </w:tr>
      <w:tr>
        <w:trPr>
          <w:trHeight w:val="449" w:hRule="atLeast"/>
        </w:trPr>
        <w:tc>
          <w:tcPr>
            <w:tcW w:w="2505" w:type="dxa"/>
            <w:shd w:val="clear" w:color="auto" w:fill="D5E3F0"/>
          </w:tcPr>
          <w:p>
            <w:pPr>
              <w:pStyle w:val="TableParagraph"/>
              <w:spacing w:before="11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Attribute</w:t>
            </w:r>
            <w:r>
              <w:rPr>
                <w:rFonts w:ascii="Arial"/>
                <w:b/>
                <w:spacing w:val="-3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Type</w:t>
            </w:r>
          </w:p>
        </w:tc>
        <w:tc>
          <w:tcPr>
            <w:tcW w:w="6855" w:type="dxa"/>
          </w:tcPr>
          <w:p>
            <w:pPr>
              <w:pStyle w:val="TableParagraph"/>
              <w:spacing w:before="117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</w:tr>
      <w:tr>
        <w:trPr>
          <w:trHeight w:val="659" w:hRule="atLeast"/>
        </w:trPr>
        <w:tc>
          <w:tcPr>
            <w:tcW w:w="2505" w:type="dxa"/>
            <w:shd w:val="clear" w:color="auto" w:fill="D5E3F0"/>
          </w:tcPr>
          <w:p>
            <w:pPr>
              <w:pStyle w:val="TableParagraph"/>
              <w:spacing w:before="22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Purpose</w:t>
            </w:r>
          </w:p>
        </w:tc>
        <w:tc>
          <w:tcPr>
            <w:tcW w:w="6855" w:type="dxa"/>
          </w:tcPr>
          <w:p>
            <w:pPr>
              <w:pStyle w:val="TableParagraph"/>
              <w:spacing w:before="107"/>
              <w:rPr>
                <w:sz w:val="20"/>
              </w:rPr>
            </w:pPr>
            <w:r>
              <w:rPr>
                <w:sz w:val="20"/>
              </w:rPr>
              <w:t>Stores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alternate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Location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WFP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element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Centers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need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 override the default WorkDay Finance_Location during load.</w:t>
            </w:r>
          </w:p>
        </w:tc>
      </w:tr>
      <w:tr>
        <w:trPr>
          <w:trHeight w:val="674" w:hRule="atLeast"/>
        </w:trPr>
        <w:tc>
          <w:tcPr>
            <w:tcW w:w="2505" w:type="dxa"/>
            <w:shd w:val="clear" w:color="auto" w:fill="D5E3F0"/>
          </w:tcPr>
          <w:p>
            <w:pPr>
              <w:pStyle w:val="TableParagraph"/>
              <w:spacing w:before="2"/>
              <w:ind w:left="0"/>
              <w:rPr>
                <w:sz w:val="20"/>
              </w:rPr>
            </w:pPr>
          </w:p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How</w:t>
            </w:r>
            <w:r>
              <w:rPr>
                <w:rFonts w:ascii="Arial"/>
                <w:b/>
                <w:spacing w:val="-1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to</w:t>
            </w:r>
            <w:r>
              <w:rPr>
                <w:rFonts w:ascii="Arial"/>
                <w:b/>
                <w:spacing w:val="-1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populate</w:t>
            </w:r>
          </w:p>
        </w:tc>
        <w:tc>
          <w:tcPr>
            <w:tcW w:w="6855" w:type="dxa"/>
          </w:tcPr>
          <w:p>
            <w:pPr>
              <w:pStyle w:val="TableParagraph"/>
              <w:spacing w:before="117"/>
              <w:rPr>
                <w:sz w:val="20"/>
              </w:rPr>
            </w:pPr>
            <w:r>
              <w:rPr>
                <w:sz w:val="20"/>
              </w:rPr>
              <w:t>PAW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-&gt;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Center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dimension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-&gt;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Attributes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tab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-&gt;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enter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Location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Alt Location column next to the target Center. Auto-commits on Enter.</w:t>
            </w:r>
          </w:p>
        </w:tc>
      </w:tr>
    </w:tbl>
    <w:p>
      <w:pPr>
        <w:pStyle w:val="BodyText"/>
      </w:pPr>
    </w:p>
    <w:p>
      <w:pPr>
        <w:pStyle w:val="BodyText"/>
        <w:spacing w:before="42"/>
      </w:pPr>
    </w:p>
    <w:p>
      <w:pPr>
        <w:pStyle w:val="Heading2"/>
        <w:numPr>
          <w:ilvl w:val="1"/>
          <w:numId w:val="1"/>
        </w:numPr>
        <w:tabs>
          <w:tab w:pos="786" w:val="left" w:leader="none"/>
        </w:tabs>
        <w:spacing w:line="240" w:lineRule="auto" w:before="0" w:after="0"/>
        <w:ind w:left="786" w:right="0" w:hanging="427"/>
        <w:jc w:val="left"/>
      </w:pPr>
      <w:r>
        <w:rPr>
          <w:color w:val="2E74B5"/>
        </w:rPr>
        <w:t>TI</w:t>
      </w:r>
      <w:r>
        <w:rPr>
          <w:color w:val="2E74B5"/>
          <w:spacing w:val="-6"/>
        </w:rPr>
        <w:t> </w:t>
      </w:r>
      <w:r>
        <w:rPr>
          <w:color w:val="2E74B5"/>
        </w:rPr>
        <w:t>Process:</w:t>
      </w:r>
      <w:r>
        <w:rPr>
          <w:color w:val="2E74B5"/>
          <w:spacing w:val="-4"/>
        </w:rPr>
        <w:t> </w:t>
      </w:r>
      <w:r>
        <w:rPr>
          <w:color w:val="2E74B5"/>
        </w:rPr>
        <w:t>Prolog</w:t>
      </w:r>
      <w:r>
        <w:rPr>
          <w:color w:val="2E74B5"/>
          <w:spacing w:val="-3"/>
        </w:rPr>
        <w:t> </w:t>
      </w:r>
      <w:r>
        <w:rPr>
          <w:color w:val="2E74B5"/>
        </w:rPr>
        <w:t>—</w:t>
      </w:r>
      <w:r>
        <w:rPr>
          <w:color w:val="2E74B5"/>
          <w:spacing w:val="-4"/>
        </w:rPr>
        <w:t> </w:t>
      </w:r>
      <w:r>
        <w:rPr>
          <w:color w:val="2E74B5"/>
        </w:rPr>
        <w:t>Variable</w:t>
      </w:r>
      <w:r>
        <w:rPr>
          <w:color w:val="2E74B5"/>
          <w:spacing w:val="-3"/>
        </w:rPr>
        <w:t> </w:t>
      </w:r>
      <w:r>
        <w:rPr>
          <w:color w:val="2E74B5"/>
          <w:spacing w:val="-2"/>
        </w:rPr>
        <w:t>Declaration</w:t>
      </w:r>
    </w:p>
    <w:p>
      <w:pPr>
        <w:pStyle w:val="BodyText"/>
        <w:spacing w:before="80"/>
        <w:ind w:left="359"/>
      </w:pPr>
      <w:r>
        <w:rPr/>
        <w:t>One</w:t>
      </w:r>
      <w:r>
        <w:rPr>
          <w:spacing w:val="-1"/>
        </w:rPr>
        <w:t> </w:t>
      </w:r>
      <w:r>
        <w:rPr/>
        <w:t>variable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added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Prolog</w:t>
      </w:r>
      <w:r>
        <w:rPr>
          <w:spacing w:val="-1"/>
        </w:rPr>
        <w:t> </w:t>
      </w:r>
      <w:r>
        <w:rPr/>
        <w:t>section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hold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attribute</w:t>
      </w:r>
      <w:r>
        <w:rPr>
          <w:spacing w:val="-1"/>
        </w:rPr>
        <w:t> </w:t>
      </w:r>
      <w:r>
        <w:rPr/>
        <w:t>lookup</w:t>
      </w:r>
      <w:r>
        <w:rPr>
          <w:spacing w:val="-1"/>
        </w:rPr>
        <w:t> </w:t>
      </w:r>
      <w:r>
        <w:rPr>
          <w:spacing w:val="-2"/>
        </w:rPr>
        <w:t>result:</w:t>
      </w:r>
    </w:p>
    <w:p>
      <w:pPr>
        <w:pStyle w:val="BodyText"/>
        <w:spacing w:before="9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690562</wp:posOffset>
                </wp:positionH>
                <wp:positionV relativeFrom="paragraph">
                  <wp:posOffset>226682</wp:posOffset>
                </wp:positionV>
                <wp:extent cx="5943600" cy="600075"/>
                <wp:effectExtent l="0" t="0" r="0" b="0"/>
                <wp:wrapTopAndBottom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5943600" cy="600075"/>
                        </a:xfrm>
                        <a:prstGeom prst="rect">
                          <a:avLst/>
                        </a:prstGeom>
                        <a:solidFill>
                          <a:srgbClr val="1D1D1D"/>
                        </a:solidFill>
                        <a:ln w="9524">
                          <a:solidFill>
                            <a:srgbClr val="44444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pos="1677" w:val="left" w:leader="none"/>
                              </w:tabs>
                              <w:spacing w:line="264" w:lineRule="auto" w:before="140"/>
                              <w:ind w:left="165" w:right="4533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9CDBFE"/>
                                <w:sz w:val="18"/>
                              </w:rPr>
                              <w:t># Added after vTargetCube declaration </w:t>
                            </w:r>
                            <w:r>
                              <w:rPr>
                                <w:rFonts w:ascii="Courier New"/>
                                <w:color w:val="9CDBFE"/>
                                <w:spacing w:val="-2"/>
                                <w:sz w:val="18"/>
                              </w:rPr>
                              <w:t>vTargetCube</w:t>
                            </w:r>
                            <w:r>
                              <w:rPr>
                                <w:rFonts w:ascii="Courier New"/>
                                <w:color w:val="9CDBFE"/>
                                <w:sz w:val="18"/>
                              </w:rPr>
                              <w:tab/>
                              <w:t>=</w:t>
                            </w:r>
                            <w:r>
                              <w:rPr>
                                <w:rFonts w:ascii="Courier New"/>
                                <w:color w:val="9CDBFE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9CDBFE"/>
                                <w:sz w:val="18"/>
                              </w:rPr>
                              <w:t>'Workforce</w:t>
                            </w:r>
                            <w:r>
                              <w:rPr>
                                <w:rFonts w:ascii="Courier New"/>
                                <w:color w:val="9CDBFE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9CDBFE"/>
                                <w:sz w:val="18"/>
                              </w:rPr>
                              <w:t>Planning</w:t>
                            </w:r>
                            <w:r>
                              <w:rPr>
                                <w:rFonts w:ascii="Courier New"/>
                                <w:color w:val="9CDBFE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9CDBFE"/>
                                <w:sz w:val="18"/>
                              </w:rPr>
                              <w:t>Input';</w:t>
                            </w:r>
                          </w:p>
                          <w:p>
                            <w:pPr>
                              <w:tabs>
                                <w:tab w:pos="1677" w:val="left" w:leader="none"/>
                                <w:tab w:pos="2757" w:val="left" w:leader="none"/>
                              </w:tabs>
                              <w:spacing w:line="203" w:lineRule="exact" w:before="0"/>
                              <w:ind w:left="165" w:right="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9CDBFE"/>
                                <w:spacing w:val="-2"/>
                                <w:sz w:val="18"/>
                              </w:rPr>
                              <w:t>sAltLocation</w:t>
                            </w:r>
                            <w:r>
                              <w:rPr>
                                <w:rFonts w:ascii="Courier New" w:hAnsi="Courier New"/>
                                <w:color w:val="9CDBFE"/>
                                <w:sz w:val="18"/>
                              </w:rPr>
                              <w:tab/>
                              <w:t>= </w:t>
                            </w:r>
                            <w:r>
                              <w:rPr>
                                <w:rFonts w:ascii="Courier New" w:hAnsi="Courier New"/>
                                <w:color w:val="9CDBFE"/>
                                <w:spacing w:val="-5"/>
                                <w:sz w:val="18"/>
                              </w:rPr>
                              <w:t>'';</w:t>
                            </w:r>
                            <w:r>
                              <w:rPr>
                                <w:rFonts w:ascii="Courier New" w:hAnsi="Courier New"/>
                                <w:color w:val="9CDBFE"/>
                                <w:sz w:val="18"/>
                              </w:rPr>
                              <w:tab/>
                              <w:t># Alt Location override variable — Story: WFP WorkDay </w:t>
                            </w:r>
                            <w:r>
                              <w:rPr>
                                <w:rFonts w:ascii="Courier New" w:hAnsi="Courier New"/>
                                <w:color w:val="9CDBFE"/>
                                <w:spacing w:val="-4"/>
                                <w:sz w:val="18"/>
                              </w:rPr>
                              <w:t>Load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374996pt;margin-top:17.849024pt;width:468pt;height:47.25pt;mso-position-horizontal-relative:page;mso-position-vertical-relative:paragraph;z-index:-15726080;mso-wrap-distance-left:0;mso-wrap-distance-right:0" type="#_x0000_t202" id="docshape12" filled="true" fillcolor="#1d1d1d" stroked="true" strokeweight=".75pt" strokecolor="#444444">
                <v:textbox inset="0,0,0,0">
                  <w:txbxContent>
                    <w:p>
                      <w:pPr>
                        <w:tabs>
                          <w:tab w:pos="1677" w:val="left" w:leader="none"/>
                        </w:tabs>
                        <w:spacing w:line="264" w:lineRule="auto" w:before="140"/>
                        <w:ind w:left="165" w:right="4533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9CDBFE"/>
                          <w:sz w:val="18"/>
                        </w:rPr>
                        <w:t># Added after vTargetCube declaration </w:t>
                      </w:r>
                      <w:r>
                        <w:rPr>
                          <w:rFonts w:ascii="Courier New"/>
                          <w:color w:val="9CDBFE"/>
                          <w:spacing w:val="-2"/>
                          <w:sz w:val="18"/>
                        </w:rPr>
                        <w:t>vTargetCube</w:t>
                      </w:r>
                      <w:r>
                        <w:rPr>
                          <w:rFonts w:ascii="Courier New"/>
                          <w:color w:val="9CDBFE"/>
                          <w:sz w:val="18"/>
                        </w:rPr>
                        <w:tab/>
                        <w:t>=</w:t>
                      </w:r>
                      <w:r>
                        <w:rPr>
                          <w:rFonts w:ascii="Courier New"/>
                          <w:color w:val="9CDBFE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9CDBFE"/>
                          <w:sz w:val="18"/>
                        </w:rPr>
                        <w:t>'Workforce</w:t>
                      </w:r>
                      <w:r>
                        <w:rPr>
                          <w:rFonts w:ascii="Courier New"/>
                          <w:color w:val="9CDBFE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9CDBFE"/>
                          <w:sz w:val="18"/>
                        </w:rPr>
                        <w:t>Planning</w:t>
                      </w:r>
                      <w:r>
                        <w:rPr>
                          <w:rFonts w:ascii="Courier New"/>
                          <w:color w:val="9CDBFE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9CDBFE"/>
                          <w:sz w:val="18"/>
                        </w:rPr>
                        <w:t>Input';</w:t>
                      </w:r>
                    </w:p>
                    <w:p>
                      <w:pPr>
                        <w:tabs>
                          <w:tab w:pos="1677" w:val="left" w:leader="none"/>
                          <w:tab w:pos="2757" w:val="left" w:leader="none"/>
                        </w:tabs>
                        <w:spacing w:line="203" w:lineRule="exact" w:before="0"/>
                        <w:ind w:left="165" w:right="0" w:firstLine="0"/>
                        <w:jc w:val="left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9CDBFE"/>
                          <w:spacing w:val="-2"/>
                          <w:sz w:val="18"/>
                        </w:rPr>
                        <w:t>sAltLocation</w:t>
                      </w:r>
                      <w:r>
                        <w:rPr>
                          <w:rFonts w:ascii="Courier New" w:hAnsi="Courier New"/>
                          <w:color w:val="9CDBFE"/>
                          <w:sz w:val="18"/>
                        </w:rPr>
                        <w:tab/>
                        <w:t>= </w:t>
                      </w:r>
                      <w:r>
                        <w:rPr>
                          <w:rFonts w:ascii="Courier New" w:hAnsi="Courier New"/>
                          <w:color w:val="9CDBFE"/>
                          <w:spacing w:val="-5"/>
                          <w:sz w:val="18"/>
                        </w:rPr>
                        <w:t>'';</w:t>
                      </w:r>
                      <w:r>
                        <w:rPr>
                          <w:rFonts w:ascii="Courier New" w:hAnsi="Courier New"/>
                          <w:color w:val="9CDBFE"/>
                          <w:sz w:val="18"/>
                        </w:rPr>
                        <w:tab/>
                        <w:t># Alt Location override variable — Story: WFP WorkDay </w:t>
                      </w:r>
                      <w:r>
                        <w:rPr>
                          <w:rFonts w:ascii="Courier New" w:hAnsi="Courier New"/>
                          <w:color w:val="9CDBFE"/>
                          <w:spacing w:val="-4"/>
                          <w:sz w:val="18"/>
                        </w:rPr>
                        <w:t>Load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sectPr>
          <w:pgSz w:w="12240" w:h="15840"/>
          <w:pgMar w:header="714" w:footer="695" w:top="1020" w:bottom="880" w:left="720" w:right="1080"/>
        </w:sectPr>
      </w:pPr>
    </w:p>
    <w:p>
      <w:pPr>
        <w:pStyle w:val="Heading2"/>
        <w:numPr>
          <w:ilvl w:val="1"/>
          <w:numId w:val="1"/>
        </w:numPr>
        <w:tabs>
          <w:tab w:pos="786" w:val="left" w:leader="none"/>
        </w:tabs>
        <w:spacing w:line="240" w:lineRule="auto" w:before="82" w:after="0"/>
        <w:ind w:left="786" w:right="0" w:hanging="427"/>
        <w:jc w:val="left"/>
      </w:pPr>
      <w:r>
        <w:rPr>
          <w:color w:val="2E74B5"/>
        </w:rPr>
        <w:t>TI</w:t>
      </w:r>
      <w:r>
        <w:rPr>
          <w:color w:val="2E74B5"/>
          <w:spacing w:val="-1"/>
        </w:rPr>
        <w:t> </w:t>
      </w:r>
      <w:r>
        <w:rPr>
          <w:color w:val="2E74B5"/>
        </w:rPr>
        <w:t>Process:</w:t>
      </w:r>
      <w:r>
        <w:rPr>
          <w:color w:val="2E74B5"/>
          <w:spacing w:val="-1"/>
        </w:rPr>
        <w:t> </w:t>
      </w:r>
      <w:r>
        <w:rPr>
          <w:color w:val="2E74B5"/>
        </w:rPr>
        <w:t>Data</w:t>
      </w:r>
      <w:r>
        <w:rPr>
          <w:color w:val="2E74B5"/>
          <w:spacing w:val="-1"/>
        </w:rPr>
        <w:t> </w:t>
      </w:r>
      <w:r>
        <w:rPr>
          <w:color w:val="2E74B5"/>
        </w:rPr>
        <w:t>Section</w:t>
      </w:r>
      <w:r>
        <w:rPr>
          <w:color w:val="2E74B5"/>
          <w:spacing w:val="-1"/>
        </w:rPr>
        <w:t> </w:t>
      </w:r>
      <w:r>
        <w:rPr>
          <w:color w:val="2E74B5"/>
        </w:rPr>
        <w:t>—</w:t>
      </w:r>
      <w:r>
        <w:rPr>
          <w:color w:val="2E74B5"/>
          <w:spacing w:val="-1"/>
        </w:rPr>
        <w:t> </w:t>
      </w:r>
      <w:r>
        <w:rPr>
          <w:color w:val="2E74B5"/>
        </w:rPr>
        <w:t>SUBST</w:t>
      </w:r>
      <w:r>
        <w:rPr>
          <w:color w:val="2E74B5"/>
          <w:spacing w:val="-1"/>
        </w:rPr>
        <w:t> </w:t>
      </w:r>
      <w:r>
        <w:rPr>
          <w:color w:val="2E74B5"/>
        </w:rPr>
        <w:t>Pre-existing</w:t>
      </w:r>
      <w:r>
        <w:rPr>
          <w:color w:val="2E74B5"/>
          <w:spacing w:val="-1"/>
        </w:rPr>
        <w:t> </w:t>
      </w:r>
      <w:r>
        <w:rPr>
          <w:color w:val="2E74B5"/>
        </w:rPr>
        <w:t>Bug</w:t>
      </w:r>
      <w:r>
        <w:rPr>
          <w:color w:val="2E74B5"/>
          <w:spacing w:val="-1"/>
        </w:rPr>
        <w:t> </w:t>
      </w:r>
      <w:r>
        <w:rPr>
          <w:color w:val="2E74B5"/>
          <w:spacing w:val="-5"/>
        </w:rPr>
        <w:t>Fix</w:t>
      </w:r>
    </w:p>
    <w:p>
      <w:pPr>
        <w:pStyle w:val="BodyText"/>
        <w:spacing w:before="80"/>
        <w:ind w:left="359" w:right="42"/>
      </w:pPr>
      <w:r>
        <w:rPr/>
        <w:t>The</w:t>
      </w:r>
      <w:r>
        <w:rPr>
          <w:spacing w:val="-3"/>
        </w:rPr>
        <w:t> </w:t>
      </w:r>
      <w:r>
        <w:rPr/>
        <w:t>existing</w:t>
      </w:r>
      <w:r>
        <w:rPr>
          <w:spacing w:val="-3"/>
        </w:rPr>
        <w:t> </w:t>
      </w:r>
      <w:r>
        <w:rPr/>
        <w:t>SUBST</w:t>
      </w:r>
      <w:r>
        <w:rPr>
          <w:spacing w:val="-3"/>
        </w:rPr>
        <w:t> </w:t>
      </w:r>
      <w:r>
        <w:rPr/>
        <w:t>line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blanking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Centers</w:t>
      </w:r>
      <w:r>
        <w:rPr>
          <w:spacing w:val="-3"/>
        </w:rPr>
        <w:t> </w:t>
      </w:r>
      <w:r>
        <w:rPr/>
        <w:t>without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hyphen.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guard</w:t>
      </w:r>
      <w:r>
        <w:rPr>
          <w:spacing w:val="-3"/>
        </w:rPr>
        <w:t> </w:t>
      </w:r>
      <w:r>
        <w:rPr/>
        <w:t>condition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added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protect against this:</w:t>
      </w:r>
    </w:p>
    <w:p>
      <w:pPr>
        <w:pStyle w:val="BodyText"/>
        <w:spacing w:before="8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690562</wp:posOffset>
                </wp:positionH>
                <wp:positionV relativeFrom="paragraph">
                  <wp:posOffset>219259</wp:posOffset>
                </wp:positionV>
                <wp:extent cx="5943600" cy="1476375"/>
                <wp:effectExtent l="0" t="0" r="0" b="0"/>
                <wp:wrapTopAndBottom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5943600" cy="1476375"/>
                        </a:xfrm>
                        <a:prstGeom prst="rect">
                          <a:avLst/>
                        </a:prstGeom>
                        <a:solidFill>
                          <a:srgbClr val="1D1D1D"/>
                        </a:solidFill>
                        <a:ln w="9524">
                          <a:solidFill>
                            <a:srgbClr val="44444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53"/>
                              <w:ind w:left="165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9CDBFE"/>
                                <w:sz w:val="18"/>
                              </w:rPr>
                              <w:t># BEFORE (pre-existing </w:t>
                            </w:r>
                            <w:r>
                              <w:rPr>
                                <w:rFonts w:ascii="Courier New"/>
                                <w:color w:val="9CDBFE"/>
                                <w:spacing w:val="-2"/>
                                <w:sz w:val="18"/>
                              </w:rPr>
                              <w:t>bug):</w:t>
                            </w:r>
                          </w:p>
                          <w:p>
                            <w:pPr>
                              <w:spacing w:before="20"/>
                              <w:ind w:left="165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9CDBFE"/>
                                <w:sz w:val="18"/>
                              </w:rPr>
                              <w:t>CENTER = SUBST( CENTER, 1, SCAN( '-', CENTER ) - 1 </w:t>
                            </w:r>
                            <w:r>
                              <w:rPr>
                                <w:rFonts w:ascii="Courier New"/>
                                <w:color w:val="9CDBFE"/>
                                <w:spacing w:val="-5"/>
                                <w:sz w:val="18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before="65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165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9CDBFE"/>
                                <w:sz w:val="18"/>
                              </w:rPr>
                              <w:t># AFTER </w:t>
                            </w:r>
                            <w:r>
                              <w:rPr>
                                <w:rFonts w:ascii="Courier New"/>
                                <w:color w:val="9CDBFE"/>
                                <w:spacing w:val="-2"/>
                                <w:sz w:val="18"/>
                              </w:rPr>
                              <w:t>(fixed):</w:t>
                            </w:r>
                          </w:p>
                          <w:p>
                            <w:pPr>
                              <w:spacing w:line="264" w:lineRule="auto" w:before="20"/>
                              <w:ind w:left="165" w:right="598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9CDBFE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9CDBF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9CDBFE"/>
                                <w:sz w:val="18"/>
                              </w:rPr>
                              <w:t>Only</w:t>
                            </w:r>
                            <w:r>
                              <w:rPr>
                                <w:rFonts w:ascii="Courier New"/>
                                <w:color w:val="9CDBF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9CDBFE"/>
                                <w:sz w:val="18"/>
                              </w:rPr>
                              <w:t>strip</w:t>
                            </w:r>
                            <w:r>
                              <w:rPr>
                                <w:rFonts w:ascii="Courier New"/>
                                <w:color w:val="9CDBF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9CDBFE"/>
                                <w:sz w:val="18"/>
                              </w:rPr>
                              <w:t>suffix</w:t>
                            </w:r>
                            <w:r>
                              <w:rPr>
                                <w:rFonts w:ascii="Courier New"/>
                                <w:color w:val="9CDBF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9CDBFE"/>
                                <w:sz w:val="18"/>
                              </w:rPr>
                              <w:t>if</w:t>
                            </w:r>
                            <w:r>
                              <w:rPr>
                                <w:rFonts w:ascii="Courier New"/>
                                <w:color w:val="9CDBF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9CDBFE"/>
                                <w:sz w:val="18"/>
                              </w:rPr>
                              <w:t>Center</w:t>
                            </w:r>
                            <w:r>
                              <w:rPr>
                                <w:rFonts w:ascii="Courier New"/>
                                <w:color w:val="9CDBF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9CDBFE"/>
                                <w:sz w:val="18"/>
                              </w:rPr>
                              <w:t>contains</w:t>
                            </w:r>
                            <w:r>
                              <w:rPr>
                                <w:rFonts w:ascii="Courier New"/>
                                <w:color w:val="9CDBF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9CDBFE"/>
                                <w:sz w:val="18"/>
                              </w:rPr>
                              <w:t>'-'</w:t>
                            </w:r>
                            <w:r>
                              <w:rPr>
                                <w:rFonts w:ascii="Courier New"/>
                                <w:color w:val="9CDBF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9CDBFE"/>
                                <w:sz w:val="18"/>
                              </w:rPr>
                              <w:t>(legacy</w:t>
                            </w:r>
                            <w:r>
                              <w:rPr>
                                <w:rFonts w:ascii="Courier New"/>
                                <w:color w:val="9CDBF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9CDBFE"/>
                                <w:sz w:val="18"/>
                              </w:rPr>
                              <w:t>format:</w:t>
                            </w:r>
                            <w:r>
                              <w:rPr>
                                <w:rFonts w:ascii="Courier New"/>
                                <w:color w:val="9CDBF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9CDBFE"/>
                                <w:sz w:val="18"/>
                              </w:rPr>
                              <w:t>C020040-</w:t>
                            </w:r>
                            <w:r>
                              <w:rPr>
                                <w:rFonts w:ascii="Courier New"/>
                                <w:color w:val="9CDBFE"/>
                                <w:sz w:val="18"/>
                              </w:rPr>
                              <w:t>Description) # If no '-' found, keep Center value as-is from WorkDay feed</w:t>
                            </w:r>
                          </w:p>
                          <w:p>
                            <w:pPr>
                              <w:spacing w:line="203" w:lineRule="exact" w:before="0"/>
                              <w:ind w:left="165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9CDBFE"/>
                                <w:sz w:val="18"/>
                              </w:rPr>
                              <w:t>IF( SCAN( '-', CENTER ) &gt; 0 </w:t>
                            </w:r>
                            <w:r>
                              <w:rPr>
                                <w:rFonts w:ascii="Courier New"/>
                                <w:color w:val="9CDBFE"/>
                                <w:spacing w:val="-5"/>
                                <w:sz w:val="18"/>
                              </w:rPr>
                              <w:t>);</w:t>
                            </w:r>
                          </w:p>
                          <w:p>
                            <w:pPr>
                              <w:spacing w:line="264" w:lineRule="auto" w:before="20"/>
                              <w:ind w:left="165" w:right="2974" w:firstLine="432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9CDBFE"/>
                                <w:sz w:val="18"/>
                              </w:rPr>
                              <w:t>CENTER</w:t>
                            </w:r>
                            <w:r>
                              <w:rPr>
                                <w:rFonts w:ascii="Courier New"/>
                                <w:color w:val="9CDBF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9CDBFE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9CDBF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9CDBFE"/>
                                <w:sz w:val="18"/>
                              </w:rPr>
                              <w:t>SUBST(</w:t>
                            </w:r>
                            <w:r>
                              <w:rPr>
                                <w:rFonts w:ascii="Courier New"/>
                                <w:color w:val="9CDBF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9CDBFE"/>
                                <w:sz w:val="18"/>
                              </w:rPr>
                              <w:t>CENTER,</w:t>
                            </w:r>
                            <w:r>
                              <w:rPr>
                                <w:rFonts w:ascii="Courier New"/>
                                <w:color w:val="9CDBF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9CDBFE"/>
                                <w:sz w:val="18"/>
                              </w:rPr>
                              <w:t>1,</w:t>
                            </w:r>
                            <w:r>
                              <w:rPr>
                                <w:rFonts w:ascii="Courier New"/>
                                <w:color w:val="9CDBF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9CDBFE"/>
                                <w:sz w:val="18"/>
                              </w:rPr>
                              <w:t>SCAN(</w:t>
                            </w:r>
                            <w:r>
                              <w:rPr>
                                <w:rFonts w:ascii="Courier New"/>
                                <w:color w:val="9CDBF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9CDBFE"/>
                                <w:sz w:val="18"/>
                              </w:rPr>
                              <w:t>'-',</w:t>
                            </w:r>
                            <w:r>
                              <w:rPr>
                                <w:rFonts w:ascii="Courier New"/>
                                <w:color w:val="9CDBF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9CDBFE"/>
                                <w:sz w:val="18"/>
                              </w:rPr>
                              <w:t>CENTER</w:t>
                            </w:r>
                            <w:r>
                              <w:rPr>
                                <w:rFonts w:ascii="Courier New"/>
                                <w:color w:val="9CDBF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9CDBFE"/>
                                <w:sz w:val="18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9CDBF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9CDBFE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9CDBF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9CDBFE"/>
                                <w:sz w:val="18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9CDBF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9CDBFE"/>
                                <w:sz w:val="18"/>
                              </w:rPr>
                              <w:t>); </w:t>
                            </w:r>
                            <w:r>
                              <w:rPr>
                                <w:rFonts w:ascii="Courier New"/>
                                <w:color w:val="9CDBFE"/>
                                <w:spacing w:val="-2"/>
                                <w:sz w:val="18"/>
                              </w:rPr>
                              <w:t>ENDIF;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374996pt;margin-top:17.264511pt;width:468pt;height:116.25pt;mso-position-horizontal-relative:page;mso-position-vertical-relative:paragraph;z-index:-15724544;mso-wrap-distance-left:0;mso-wrap-distance-right:0" type="#_x0000_t202" id="docshape13" filled="true" fillcolor="#1d1d1d" stroked="true" strokeweight=".75pt" strokecolor="#444444">
                <v:textbox inset="0,0,0,0">
                  <w:txbxContent>
                    <w:p>
                      <w:pPr>
                        <w:spacing w:before="153"/>
                        <w:ind w:left="165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9CDBFE"/>
                          <w:sz w:val="18"/>
                        </w:rPr>
                        <w:t># BEFORE (pre-existing </w:t>
                      </w:r>
                      <w:r>
                        <w:rPr>
                          <w:rFonts w:ascii="Courier New"/>
                          <w:color w:val="9CDBFE"/>
                          <w:spacing w:val="-2"/>
                          <w:sz w:val="18"/>
                        </w:rPr>
                        <w:t>bug):</w:t>
                      </w:r>
                    </w:p>
                    <w:p>
                      <w:pPr>
                        <w:spacing w:before="20"/>
                        <w:ind w:left="165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9CDBFE"/>
                          <w:sz w:val="18"/>
                        </w:rPr>
                        <w:t>CENTER = SUBST( CENTER, 1, SCAN( '-', CENTER ) - 1 </w:t>
                      </w:r>
                      <w:r>
                        <w:rPr>
                          <w:rFonts w:ascii="Courier New"/>
                          <w:color w:val="9CDBFE"/>
                          <w:spacing w:val="-5"/>
                          <w:sz w:val="18"/>
                        </w:rPr>
                        <w:t>);</w:t>
                      </w:r>
                    </w:p>
                    <w:p>
                      <w:pPr>
                        <w:pStyle w:val="BodyText"/>
                        <w:spacing w:before="65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before="1"/>
                        <w:ind w:left="165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9CDBFE"/>
                          <w:sz w:val="18"/>
                        </w:rPr>
                        <w:t># AFTER </w:t>
                      </w:r>
                      <w:r>
                        <w:rPr>
                          <w:rFonts w:ascii="Courier New"/>
                          <w:color w:val="9CDBFE"/>
                          <w:spacing w:val="-2"/>
                          <w:sz w:val="18"/>
                        </w:rPr>
                        <w:t>(fixed):</w:t>
                      </w:r>
                    </w:p>
                    <w:p>
                      <w:pPr>
                        <w:spacing w:line="264" w:lineRule="auto" w:before="20"/>
                        <w:ind w:left="165" w:right="598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9CDBFE"/>
                          <w:sz w:val="18"/>
                        </w:rPr>
                        <w:t>#</w:t>
                      </w:r>
                      <w:r>
                        <w:rPr>
                          <w:rFonts w:ascii="Courier New"/>
                          <w:color w:val="9CDBFE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9CDBFE"/>
                          <w:sz w:val="18"/>
                        </w:rPr>
                        <w:t>Only</w:t>
                      </w:r>
                      <w:r>
                        <w:rPr>
                          <w:rFonts w:ascii="Courier New"/>
                          <w:color w:val="9CDBFE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9CDBFE"/>
                          <w:sz w:val="18"/>
                        </w:rPr>
                        <w:t>strip</w:t>
                      </w:r>
                      <w:r>
                        <w:rPr>
                          <w:rFonts w:ascii="Courier New"/>
                          <w:color w:val="9CDBFE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9CDBFE"/>
                          <w:sz w:val="18"/>
                        </w:rPr>
                        <w:t>suffix</w:t>
                      </w:r>
                      <w:r>
                        <w:rPr>
                          <w:rFonts w:ascii="Courier New"/>
                          <w:color w:val="9CDBFE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9CDBFE"/>
                          <w:sz w:val="18"/>
                        </w:rPr>
                        <w:t>if</w:t>
                      </w:r>
                      <w:r>
                        <w:rPr>
                          <w:rFonts w:ascii="Courier New"/>
                          <w:color w:val="9CDBFE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9CDBFE"/>
                          <w:sz w:val="18"/>
                        </w:rPr>
                        <w:t>Center</w:t>
                      </w:r>
                      <w:r>
                        <w:rPr>
                          <w:rFonts w:ascii="Courier New"/>
                          <w:color w:val="9CDBFE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9CDBFE"/>
                          <w:sz w:val="18"/>
                        </w:rPr>
                        <w:t>contains</w:t>
                      </w:r>
                      <w:r>
                        <w:rPr>
                          <w:rFonts w:ascii="Courier New"/>
                          <w:color w:val="9CDBFE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9CDBFE"/>
                          <w:sz w:val="18"/>
                        </w:rPr>
                        <w:t>'-'</w:t>
                      </w:r>
                      <w:r>
                        <w:rPr>
                          <w:rFonts w:ascii="Courier New"/>
                          <w:color w:val="9CDBFE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9CDBFE"/>
                          <w:sz w:val="18"/>
                        </w:rPr>
                        <w:t>(legacy</w:t>
                      </w:r>
                      <w:r>
                        <w:rPr>
                          <w:rFonts w:ascii="Courier New"/>
                          <w:color w:val="9CDBFE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9CDBFE"/>
                          <w:sz w:val="18"/>
                        </w:rPr>
                        <w:t>format:</w:t>
                      </w:r>
                      <w:r>
                        <w:rPr>
                          <w:rFonts w:ascii="Courier New"/>
                          <w:color w:val="9CDBFE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9CDBFE"/>
                          <w:sz w:val="18"/>
                        </w:rPr>
                        <w:t>C020040-</w:t>
                      </w:r>
                      <w:r>
                        <w:rPr>
                          <w:rFonts w:ascii="Courier New"/>
                          <w:color w:val="9CDBFE"/>
                          <w:sz w:val="18"/>
                        </w:rPr>
                        <w:t>Description) # If no '-' found, keep Center value as-is from WorkDay feed</w:t>
                      </w:r>
                    </w:p>
                    <w:p>
                      <w:pPr>
                        <w:spacing w:line="203" w:lineRule="exact" w:before="0"/>
                        <w:ind w:left="165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9CDBFE"/>
                          <w:sz w:val="18"/>
                        </w:rPr>
                        <w:t>IF( SCAN( '-', CENTER ) &gt; 0 </w:t>
                      </w:r>
                      <w:r>
                        <w:rPr>
                          <w:rFonts w:ascii="Courier New"/>
                          <w:color w:val="9CDBFE"/>
                          <w:spacing w:val="-5"/>
                          <w:sz w:val="18"/>
                        </w:rPr>
                        <w:t>);</w:t>
                      </w:r>
                    </w:p>
                    <w:p>
                      <w:pPr>
                        <w:spacing w:line="264" w:lineRule="auto" w:before="20"/>
                        <w:ind w:left="165" w:right="2974" w:firstLine="432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9CDBFE"/>
                          <w:sz w:val="18"/>
                        </w:rPr>
                        <w:t>CENTER</w:t>
                      </w:r>
                      <w:r>
                        <w:rPr>
                          <w:rFonts w:ascii="Courier New"/>
                          <w:color w:val="9CDBFE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9CDBFE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9CDBFE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9CDBFE"/>
                          <w:sz w:val="18"/>
                        </w:rPr>
                        <w:t>SUBST(</w:t>
                      </w:r>
                      <w:r>
                        <w:rPr>
                          <w:rFonts w:ascii="Courier New"/>
                          <w:color w:val="9CDBFE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9CDBFE"/>
                          <w:sz w:val="18"/>
                        </w:rPr>
                        <w:t>CENTER,</w:t>
                      </w:r>
                      <w:r>
                        <w:rPr>
                          <w:rFonts w:ascii="Courier New"/>
                          <w:color w:val="9CDBFE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9CDBFE"/>
                          <w:sz w:val="18"/>
                        </w:rPr>
                        <w:t>1,</w:t>
                      </w:r>
                      <w:r>
                        <w:rPr>
                          <w:rFonts w:ascii="Courier New"/>
                          <w:color w:val="9CDBFE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9CDBFE"/>
                          <w:sz w:val="18"/>
                        </w:rPr>
                        <w:t>SCAN(</w:t>
                      </w:r>
                      <w:r>
                        <w:rPr>
                          <w:rFonts w:ascii="Courier New"/>
                          <w:color w:val="9CDBFE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9CDBFE"/>
                          <w:sz w:val="18"/>
                        </w:rPr>
                        <w:t>'-',</w:t>
                      </w:r>
                      <w:r>
                        <w:rPr>
                          <w:rFonts w:ascii="Courier New"/>
                          <w:color w:val="9CDBFE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9CDBFE"/>
                          <w:sz w:val="18"/>
                        </w:rPr>
                        <w:t>CENTER</w:t>
                      </w:r>
                      <w:r>
                        <w:rPr>
                          <w:rFonts w:ascii="Courier New"/>
                          <w:color w:val="9CDBFE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9CDBFE"/>
                          <w:sz w:val="18"/>
                        </w:rPr>
                        <w:t>)</w:t>
                      </w:r>
                      <w:r>
                        <w:rPr>
                          <w:rFonts w:ascii="Courier New"/>
                          <w:color w:val="9CDBFE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9CDBFE"/>
                          <w:sz w:val="18"/>
                        </w:rPr>
                        <w:t>-</w:t>
                      </w:r>
                      <w:r>
                        <w:rPr>
                          <w:rFonts w:ascii="Courier New"/>
                          <w:color w:val="9CDBFE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9CDBFE"/>
                          <w:sz w:val="18"/>
                        </w:rPr>
                        <w:t>1</w:t>
                      </w:r>
                      <w:r>
                        <w:rPr>
                          <w:rFonts w:ascii="Courier New"/>
                          <w:color w:val="9CDBFE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9CDBFE"/>
                          <w:sz w:val="18"/>
                        </w:rPr>
                        <w:t>); </w:t>
                      </w:r>
                      <w:r>
                        <w:rPr>
                          <w:rFonts w:ascii="Courier New"/>
                          <w:color w:val="9CDBFE"/>
                          <w:spacing w:val="-2"/>
                          <w:sz w:val="18"/>
                        </w:rPr>
                        <w:t>ENDIF;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48"/>
        <w:rPr>
          <w:sz w:val="22"/>
        </w:rPr>
      </w:pPr>
    </w:p>
    <w:p>
      <w:pPr>
        <w:pStyle w:val="Heading2"/>
        <w:numPr>
          <w:ilvl w:val="1"/>
          <w:numId w:val="1"/>
        </w:numPr>
        <w:tabs>
          <w:tab w:pos="786" w:val="left" w:leader="none"/>
        </w:tabs>
        <w:spacing w:line="240" w:lineRule="auto" w:before="0" w:after="0"/>
        <w:ind w:left="786" w:right="0" w:hanging="427"/>
        <w:jc w:val="left"/>
      </w:pPr>
      <w:r>
        <w:rPr>
          <w:color w:val="2E74B5"/>
        </w:rPr>
        <w:t>TI</w:t>
      </w:r>
      <w:r>
        <w:rPr>
          <w:color w:val="2E74B5"/>
          <w:spacing w:val="-1"/>
        </w:rPr>
        <w:t> </w:t>
      </w:r>
      <w:r>
        <w:rPr>
          <w:color w:val="2E74B5"/>
        </w:rPr>
        <w:t>Process:</w:t>
      </w:r>
      <w:r>
        <w:rPr>
          <w:color w:val="2E74B5"/>
          <w:spacing w:val="-1"/>
        </w:rPr>
        <w:t> </w:t>
      </w:r>
      <w:r>
        <w:rPr>
          <w:color w:val="2E74B5"/>
        </w:rPr>
        <w:t>Data</w:t>
      </w:r>
      <w:r>
        <w:rPr>
          <w:color w:val="2E74B5"/>
          <w:spacing w:val="-1"/>
        </w:rPr>
        <w:t> </w:t>
      </w:r>
      <w:r>
        <w:rPr>
          <w:color w:val="2E74B5"/>
        </w:rPr>
        <w:t>Section</w:t>
      </w:r>
      <w:r>
        <w:rPr>
          <w:color w:val="2E74B5"/>
          <w:spacing w:val="-1"/>
        </w:rPr>
        <w:t> </w:t>
      </w:r>
      <w:r>
        <w:rPr>
          <w:color w:val="2E74B5"/>
        </w:rPr>
        <w:t>—</w:t>
      </w:r>
      <w:r>
        <w:rPr>
          <w:color w:val="2E74B5"/>
          <w:spacing w:val="-1"/>
        </w:rPr>
        <w:t> </w:t>
      </w:r>
      <w:r>
        <w:rPr>
          <w:color w:val="2E74B5"/>
        </w:rPr>
        <w:t>Dynamic</w:t>
      </w:r>
      <w:r>
        <w:rPr>
          <w:color w:val="2E74B5"/>
          <w:spacing w:val="-1"/>
        </w:rPr>
        <w:t> </w:t>
      </w:r>
      <w:r>
        <w:rPr>
          <w:color w:val="2E74B5"/>
        </w:rPr>
        <w:t>Location</w:t>
      </w:r>
      <w:r>
        <w:rPr>
          <w:color w:val="2E74B5"/>
          <w:spacing w:val="-1"/>
        </w:rPr>
        <w:t> </w:t>
      </w:r>
      <w:r>
        <w:rPr>
          <w:color w:val="2E74B5"/>
          <w:spacing w:val="-2"/>
        </w:rPr>
        <w:t>Override</w:t>
      </w:r>
    </w:p>
    <w:p>
      <w:pPr>
        <w:pStyle w:val="BodyText"/>
        <w:spacing w:before="80"/>
        <w:ind w:left="359" w:right="42"/>
      </w:pPr>
      <w:r>
        <w:rPr/>
        <w:t>The</w:t>
      </w:r>
      <w:r>
        <w:rPr>
          <w:spacing w:val="-3"/>
        </w:rPr>
        <w:t> </w:t>
      </w:r>
      <w:r>
        <w:rPr/>
        <w:t>following</w:t>
      </w:r>
      <w:r>
        <w:rPr>
          <w:spacing w:val="-3"/>
        </w:rPr>
        <w:t> </w:t>
      </w:r>
      <w:r>
        <w:rPr/>
        <w:t>block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inserted</w:t>
      </w:r>
      <w:r>
        <w:rPr>
          <w:spacing w:val="-3"/>
        </w:rPr>
        <w:t> </w:t>
      </w:r>
      <w:r>
        <w:rPr/>
        <w:t>after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Center</w:t>
      </w:r>
      <w:r>
        <w:rPr>
          <w:spacing w:val="-3"/>
        </w:rPr>
        <w:t> </w:t>
      </w:r>
      <w:r>
        <w:rPr/>
        <w:t>orphan</w:t>
      </w:r>
      <w:r>
        <w:rPr>
          <w:spacing w:val="-3"/>
        </w:rPr>
        <w:t> </w:t>
      </w:r>
      <w:r>
        <w:rPr/>
        <w:t>handling</w:t>
      </w:r>
      <w:r>
        <w:rPr>
          <w:spacing w:val="-3"/>
        </w:rPr>
        <w:t> </w:t>
      </w:r>
      <w:r>
        <w:rPr/>
        <w:t>section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before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Headcount</w:t>
      </w:r>
      <w:r>
        <w:rPr>
          <w:spacing w:val="-3"/>
        </w:rPr>
        <w:t> </w:t>
      </w:r>
      <w:r>
        <w:rPr/>
        <w:t>CELLPUTN write. Once LOCATION is overridden here, all subsequent cube writes in the Data section automatically use the new value — no other lines required modification.</w:t>
      </w:r>
    </w:p>
    <w:p>
      <w:pPr>
        <w:pStyle w:val="BodyText"/>
        <w:spacing w:before="8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690562</wp:posOffset>
                </wp:positionH>
                <wp:positionV relativeFrom="paragraph">
                  <wp:posOffset>222949</wp:posOffset>
                </wp:positionV>
                <wp:extent cx="5943600" cy="2590800"/>
                <wp:effectExtent l="0" t="0" r="0" b="0"/>
                <wp:wrapTopAndBottom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5943600" cy="2590800"/>
                        </a:xfrm>
                        <a:prstGeom prst="rect">
                          <a:avLst/>
                        </a:prstGeom>
                        <a:solidFill>
                          <a:srgbClr val="1D1D1D"/>
                        </a:solidFill>
                        <a:ln w="9524">
                          <a:solidFill>
                            <a:srgbClr val="44444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7"/>
                              <w:ind w:left="165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9CDBFE"/>
                                <w:spacing w:val="-2"/>
                                <w:sz w:val="18"/>
                              </w:rPr>
                              <w:t>#================================================================</w:t>
                            </w:r>
                          </w:p>
                          <w:p>
                            <w:pPr>
                              <w:spacing w:before="20"/>
                              <w:ind w:left="165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9CDBFE"/>
                                <w:sz w:val="18"/>
                              </w:rPr>
                              <w:t># Dynamic Center-to-Location </w:t>
                            </w:r>
                            <w:r>
                              <w:rPr>
                                <w:rFonts w:ascii="Courier New"/>
                                <w:color w:val="9CDBFE"/>
                                <w:spacing w:val="-2"/>
                                <w:sz w:val="18"/>
                              </w:rPr>
                              <w:t>Override</w:t>
                            </w:r>
                          </w:p>
                          <w:p>
                            <w:pPr>
                              <w:spacing w:line="264" w:lineRule="auto" w:before="20"/>
                              <w:ind w:left="165" w:right="2974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9CDBFE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9CDBFE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9CDBFE"/>
                                <w:sz w:val="18"/>
                              </w:rPr>
                              <w:t>Story:</w:t>
                            </w:r>
                            <w:r>
                              <w:rPr>
                                <w:rFonts w:ascii="Courier New"/>
                                <w:color w:val="9CDBFE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9CDBFE"/>
                                <w:sz w:val="18"/>
                              </w:rPr>
                              <w:t>WorkDay</w:t>
                            </w:r>
                            <w:r>
                              <w:rPr>
                                <w:rFonts w:ascii="Courier New"/>
                                <w:color w:val="9CDBFE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9CDBFE"/>
                                <w:sz w:val="18"/>
                              </w:rPr>
                              <w:t>Load</w:t>
                            </w:r>
                            <w:r>
                              <w:rPr>
                                <w:rFonts w:ascii="Courier New"/>
                                <w:color w:val="9CDBFE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9CDBFE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9CDBFE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9CDBFE"/>
                                <w:sz w:val="18"/>
                              </w:rPr>
                              <w:t>Adjust</w:t>
                            </w:r>
                            <w:r>
                              <w:rPr>
                                <w:rFonts w:ascii="Courier New"/>
                                <w:color w:val="9CDBFE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9CDBFE"/>
                                <w:sz w:val="18"/>
                              </w:rPr>
                              <w:t>Location</w:t>
                            </w:r>
                            <w:r>
                              <w:rPr>
                                <w:rFonts w:ascii="Courier New"/>
                                <w:color w:val="9CDBFE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9CDBFE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color w:val="9CDBFE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9CDBFE"/>
                                <w:sz w:val="18"/>
                              </w:rPr>
                              <w:t>International # Reads Alt Location attribute from Center dimension.</w:t>
                            </w:r>
                          </w:p>
                          <w:p>
                            <w:pPr>
                              <w:spacing w:line="264" w:lineRule="auto" w:before="0"/>
                              <w:ind w:left="165" w:right="2482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9CDBFE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9CDBF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9CDBFE"/>
                                <w:sz w:val="18"/>
                              </w:rPr>
                              <w:t>If</w:t>
                            </w:r>
                            <w:r>
                              <w:rPr>
                                <w:rFonts w:ascii="Courier New"/>
                                <w:color w:val="9CDBF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9CDBFE"/>
                                <w:sz w:val="18"/>
                              </w:rPr>
                              <w:t>populated</w:t>
                            </w:r>
                            <w:r>
                              <w:rPr>
                                <w:rFonts w:ascii="Courier New"/>
                                <w:color w:val="9CDBF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9CDBFE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color w:val="9CDBF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9CDBFE"/>
                                <w:sz w:val="18"/>
                              </w:rPr>
                              <w:t>valid</w:t>
                            </w:r>
                            <w:r>
                              <w:rPr>
                                <w:rFonts w:ascii="Courier New"/>
                                <w:color w:val="9CDBF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9CDBFE"/>
                                <w:sz w:val="18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color w:val="9CDBF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9CDBFE"/>
                                <w:sz w:val="18"/>
                              </w:rPr>
                              <w:t>Location</w:t>
                            </w:r>
                            <w:r>
                              <w:rPr>
                                <w:rFonts w:ascii="Courier New"/>
                                <w:color w:val="9CDBF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9CDBFE"/>
                                <w:sz w:val="18"/>
                              </w:rPr>
                              <w:t>WFP</w:t>
                            </w:r>
                            <w:r>
                              <w:rPr>
                                <w:rFonts w:ascii="Courier New"/>
                                <w:color w:val="9CDBF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9CDBFE"/>
                                <w:sz w:val="18"/>
                              </w:rPr>
                              <w:t>-&gt;</w:t>
                            </w:r>
                            <w:r>
                              <w:rPr>
                                <w:rFonts w:ascii="Courier New"/>
                                <w:color w:val="9CDBF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9CDBFE"/>
                                <w:sz w:val="18"/>
                              </w:rPr>
                              <w:t>override</w:t>
                            </w:r>
                            <w:r>
                              <w:rPr>
                                <w:rFonts w:ascii="Courier New"/>
                                <w:color w:val="9CDBF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9CDBFE"/>
                                <w:sz w:val="18"/>
                              </w:rPr>
                              <w:t>LOCATION. # If blank or not found -&gt; LOCATION stays as WorkDay default. # Scoped to this process only.</w:t>
                            </w:r>
                          </w:p>
                          <w:p>
                            <w:pPr>
                              <w:spacing w:line="203" w:lineRule="exact" w:before="0"/>
                              <w:ind w:left="165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9CDBFE"/>
                                <w:spacing w:val="-2"/>
                                <w:sz w:val="18"/>
                              </w:rPr>
                              <w:t>#================================================================</w:t>
                            </w:r>
                          </w:p>
                          <w:p>
                            <w:pPr>
                              <w:spacing w:before="19"/>
                              <w:ind w:left="165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9CDBFE"/>
                                <w:sz w:val="18"/>
                              </w:rPr>
                              <w:t>IF( dCenter @&lt;&gt; '' </w:t>
                            </w:r>
                            <w:r>
                              <w:rPr>
                                <w:rFonts w:ascii="Courier New"/>
                                <w:color w:val="9CDBFE"/>
                                <w:spacing w:val="-5"/>
                                <w:sz w:val="18"/>
                              </w:rPr>
                              <w:t>);</w:t>
                            </w:r>
                          </w:p>
                          <w:p>
                            <w:pPr>
                              <w:spacing w:line="264" w:lineRule="auto" w:before="20"/>
                              <w:ind w:left="597" w:right="222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9CDBFE"/>
                                <w:sz w:val="18"/>
                              </w:rPr>
                              <w:t>sAltLocation</w:t>
                            </w:r>
                            <w:r>
                              <w:rPr>
                                <w:rFonts w:ascii="Courier New"/>
                                <w:color w:val="9CDBFE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9CDBFE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9CDBFE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9CDBFE"/>
                                <w:sz w:val="18"/>
                              </w:rPr>
                              <w:t>ATTRS(</w:t>
                            </w:r>
                            <w:r>
                              <w:rPr>
                                <w:rFonts w:ascii="Courier New"/>
                                <w:color w:val="9CDBFE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9CDBFE"/>
                                <w:sz w:val="18"/>
                              </w:rPr>
                              <w:t>'Center',</w:t>
                            </w:r>
                            <w:r>
                              <w:rPr>
                                <w:rFonts w:ascii="Courier New"/>
                                <w:color w:val="9CDBFE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9CDBFE"/>
                                <w:sz w:val="18"/>
                              </w:rPr>
                              <w:t>dCenter,</w:t>
                            </w:r>
                            <w:r>
                              <w:rPr>
                                <w:rFonts w:ascii="Courier New"/>
                                <w:color w:val="9CDBFE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9CDBFE"/>
                                <w:sz w:val="18"/>
                              </w:rPr>
                              <w:t>'Alt</w:t>
                            </w:r>
                            <w:r>
                              <w:rPr>
                                <w:rFonts w:ascii="Courier New"/>
                                <w:color w:val="9CDBFE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9CDBFE"/>
                                <w:sz w:val="18"/>
                              </w:rPr>
                              <w:t>Location'</w:t>
                            </w:r>
                            <w:r>
                              <w:rPr>
                                <w:rFonts w:ascii="Courier New"/>
                                <w:color w:val="9CDBFE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9CDBFE"/>
                                <w:sz w:val="18"/>
                              </w:rPr>
                              <w:t>); IF( sAltLocation @&lt;&gt; '' );</w:t>
                            </w:r>
                          </w:p>
                          <w:p>
                            <w:pPr>
                              <w:spacing w:line="264" w:lineRule="auto" w:before="0"/>
                              <w:ind w:left="1461" w:right="2974" w:hanging="433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9CDBFE"/>
                                <w:sz w:val="18"/>
                              </w:rPr>
                              <w:t>IF(</w:t>
                            </w:r>
                            <w:r>
                              <w:rPr>
                                <w:rFonts w:ascii="Courier New"/>
                                <w:color w:val="9CDBFE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9CDBFE"/>
                                <w:sz w:val="18"/>
                              </w:rPr>
                              <w:t>DIMIX(</w:t>
                            </w:r>
                            <w:r>
                              <w:rPr>
                                <w:rFonts w:ascii="Courier New"/>
                                <w:color w:val="9CDBFE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9CDBFE"/>
                                <w:sz w:val="18"/>
                              </w:rPr>
                              <w:t>'Location</w:t>
                            </w:r>
                            <w:r>
                              <w:rPr>
                                <w:rFonts w:ascii="Courier New"/>
                                <w:color w:val="9CDBFE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9CDBFE"/>
                                <w:sz w:val="18"/>
                              </w:rPr>
                              <w:t>WFP',</w:t>
                            </w:r>
                            <w:r>
                              <w:rPr>
                                <w:rFonts w:ascii="Courier New"/>
                                <w:color w:val="9CDBFE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9CDBFE"/>
                                <w:sz w:val="18"/>
                              </w:rPr>
                              <w:t>sAltLocation</w:t>
                            </w:r>
                            <w:r>
                              <w:rPr>
                                <w:rFonts w:ascii="Courier New"/>
                                <w:color w:val="9CDBFE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9CDBFE"/>
                                <w:sz w:val="18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9CDBFE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9CDBFE"/>
                                <w:sz w:val="18"/>
                              </w:rPr>
                              <w:t>&lt;&gt;</w:t>
                            </w:r>
                            <w:r>
                              <w:rPr>
                                <w:rFonts w:ascii="Courier New"/>
                                <w:color w:val="9CDBFE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9CDBFE"/>
                                <w:sz w:val="18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color w:val="9CDBFE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9CDBFE"/>
                                <w:sz w:val="18"/>
                              </w:rPr>
                              <w:t>); LOCATION = sAltLocation;</w:t>
                            </w:r>
                          </w:p>
                          <w:p>
                            <w:pPr>
                              <w:spacing w:before="0"/>
                              <w:ind w:left="597" w:right="7665" w:firstLine="432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9CDBFE"/>
                                <w:spacing w:val="-2"/>
                                <w:sz w:val="18"/>
                              </w:rPr>
                              <w:t>ENDIF;</w:t>
                            </w:r>
                          </w:p>
                          <w:p>
                            <w:pPr>
                              <w:spacing w:before="18"/>
                              <w:ind w:left="597" w:right="7665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9CDBFE"/>
                                <w:spacing w:val="-2"/>
                                <w:sz w:val="18"/>
                              </w:rPr>
                              <w:t>ENDIF;</w:t>
                            </w:r>
                          </w:p>
                          <w:p>
                            <w:pPr>
                              <w:spacing w:line="264" w:lineRule="auto" w:before="20"/>
                              <w:ind w:left="165" w:right="222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9CDBFE"/>
                                <w:spacing w:val="-2"/>
                                <w:sz w:val="18"/>
                              </w:rPr>
                              <w:t>ENDIF; #================================================================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374996pt;margin-top:17.555071pt;width:468pt;height:204pt;mso-position-horizontal-relative:page;mso-position-vertical-relative:paragraph;z-index:-15724032;mso-wrap-distance-left:0;mso-wrap-distance-right:0" type="#_x0000_t202" id="docshape14" filled="true" fillcolor="#1d1d1d" stroked="true" strokeweight=".75pt" strokecolor="#444444">
                <v:textbox inset="0,0,0,0">
                  <w:txbxContent>
                    <w:p>
                      <w:pPr>
                        <w:spacing w:before="147"/>
                        <w:ind w:left="165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9CDBFE"/>
                          <w:spacing w:val="-2"/>
                          <w:sz w:val="18"/>
                        </w:rPr>
                        <w:t>#================================================================</w:t>
                      </w:r>
                    </w:p>
                    <w:p>
                      <w:pPr>
                        <w:spacing w:before="20"/>
                        <w:ind w:left="165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9CDBFE"/>
                          <w:sz w:val="18"/>
                        </w:rPr>
                        <w:t># Dynamic Center-to-Location </w:t>
                      </w:r>
                      <w:r>
                        <w:rPr>
                          <w:rFonts w:ascii="Courier New"/>
                          <w:color w:val="9CDBFE"/>
                          <w:spacing w:val="-2"/>
                          <w:sz w:val="18"/>
                        </w:rPr>
                        <w:t>Override</w:t>
                      </w:r>
                    </w:p>
                    <w:p>
                      <w:pPr>
                        <w:spacing w:line="264" w:lineRule="auto" w:before="20"/>
                        <w:ind w:left="165" w:right="2974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9CDBFE"/>
                          <w:sz w:val="18"/>
                        </w:rPr>
                        <w:t>#</w:t>
                      </w:r>
                      <w:r>
                        <w:rPr>
                          <w:rFonts w:ascii="Courier New"/>
                          <w:color w:val="9CDBFE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9CDBFE"/>
                          <w:sz w:val="18"/>
                        </w:rPr>
                        <w:t>Story:</w:t>
                      </w:r>
                      <w:r>
                        <w:rPr>
                          <w:rFonts w:ascii="Courier New"/>
                          <w:color w:val="9CDBFE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9CDBFE"/>
                          <w:sz w:val="18"/>
                        </w:rPr>
                        <w:t>WorkDay</w:t>
                      </w:r>
                      <w:r>
                        <w:rPr>
                          <w:rFonts w:ascii="Courier New"/>
                          <w:color w:val="9CDBFE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9CDBFE"/>
                          <w:sz w:val="18"/>
                        </w:rPr>
                        <w:t>Load</w:t>
                      </w:r>
                      <w:r>
                        <w:rPr>
                          <w:rFonts w:ascii="Courier New"/>
                          <w:color w:val="9CDBFE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9CDBFE"/>
                          <w:sz w:val="18"/>
                        </w:rPr>
                        <w:t>-</w:t>
                      </w:r>
                      <w:r>
                        <w:rPr>
                          <w:rFonts w:ascii="Courier New"/>
                          <w:color w:val="9CDBFE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9CDBFE"/>
                          <w:sz w:val="18"/>
                        </w:rPr>
                        <w:t>Adjust</w:t>
                      </w:r>
                      <w:r>
                        <w:rPr>
                          <w:rFonts w:ascii="Courier New"/>
                          <w:color w:val="9CDBFE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9CDBFE"/>
                          <w:sz w:val="18"/>
                        </w:rPr>
                        <w:t>Location</w:t>
                      </w:r>
                      <w:r>
                        <w:rPr>
                          <w:rFonts w:ascii="Courier New"/>
                          <w:color w:val="9CDBFE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9CDBFE"/>
                          <w:sz w:val="18"/>
                        </w:rPr>
                        <w:t>for</w:t>
                      </w:r>
                      <w:r>
                        <w:rPr>
                          <w:rFonts w:ascii="Courier New"/>
                          <w:color w:val="9CDBFE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9CDBFE"/>
                          <w:sz w:val="18"/>
                        </w:rPr>
                        <w:t>International # Reads Alt Location attribute from Center dimension.</w:t>
                      </w:r>
                    </w:p>
                    <w:p>
                      <w:pPr>
                        <w:spacing w:line="264" w:lineRule="auto" w:before="0"/>
                        <w:ind w:left="165" w:right="2482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9CDBFE"/>
                          <w:sz w:val="18"/>
                        </w:rPr>
                        <w:t>#</w:t>
                      </w:r>
                      <w:r>
                        <w:rPr>
                          <w:rFonts w:ascii="Courier New"/>
                          <w:color w:val="9CDBFE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9CDBFE"/>
                          <w:sz w:val="18"/>
                        </w:rPr>
                        <w:t>If</w:t>
                      </w:r>
                      <w:r>
                        <w:rPr>
                          <w:rFonts w:ascii="Courier New"/>
                          <w:color w:val="9CDBFE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9CDBFE"/>
                          <w:sz w:val="18"/>
                        </w:rPr>
                        <w:t>populated</w:t>
                      </w:r>
                      <w:r>
                        <w:rPr>
                          <w:rFonts w:ascii="Courier New"/>
                          <w:color w:val="9CDBFE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9CDBFE"/>
                          <w:sz w:val="18"/>
                        </w:rPr>
                        <w:t>and</w:t>
                      </w:r>
                      <w:r>
                        <w:rPr>
                          <w:rFonts w:ascii="Courier New"/>
                          <w:color w:val="9CDBFE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9CDBFE"/>
                          <w:sz w:val="18"/>
                        </w:rPr>
                        <w:t>valid</w:t>
                      </w:r>
                      <w:r>
                        <w:rPr>
                          <w:rFonts w:ascii="Courier New"/>
                          <w:color w:val="9CDBFE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9CDBFE"/>
                          <w:sz w:val="18"/>
                        </w:rPr>
                        <w:t>in</w:t>
                      </w:r>
                      <w:r>
                        <w:rPr>
                          <w:rFonts w:ascii="Courier New"/>
                          <w:color w:val="9CDBFE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9CDBFE"/>
                          <w:sz w:val="18"/>
                        </w:rPr>
                        <w:t>Location</w:t>
                      </w:r>
                      <w:r>
                        <w:rPr>
                          <w:rFonts w:ascii="Courier New"/>
                          <w:color w:val="9CDBFE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9CDBFE"/>
                          <w:sz w:val="18"/>
                        </w:rPr>
                        <w:t>WFP</w:t>
                      </w:r>
                      <w:r>
                        <w:rPr>
                          <w:rFonts w:ascii="Courier New"/>
                          <w:color w:val="9CDBFE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9CDBFE"/>
                          <w:sz w:val="18"/>
                        </w:rPr>
                        <w:t>-&gt;</w:t>
                      </w:r>
                      <w:r>
                        <w:rPr>
                          <w:rFonts w:ascii="Courier New"/>
                          <w:color w:val="9CDBFE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9CDBFE"/>
                          <w:sz w:val="18"/>
                        </w:rPr>
                        <w:t>override</w:t>
                      </w:r>
                      <w:r>
                        <w:rPr>
                          <w:rFonts w:ascii="Courier New"/>
                          <w:color w:val="9CDBFE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9CDBFE"/>
                          <w:sz w:val="18"/>
                        </w:rPr>
                        <w:t>LOCATION. # If blank or not found -&gt; LOCATION stays as WorkDay default. # Scoped to this process only.</w:t>
                      </w:r>
                    </w:p>
                    <w:p>
                      <w:pPr>
                        <w:spacing w:line="203" w:lineRule="exact" w:before="0"/>
                        <w:ind w:left="165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9CDBFE"/>
                          <w:spacing w:val="-2"/>
                          <w:sz w:val="18"/>
                        </w:rPr>
                        <w:t>#================================================================</w:t>
                      </w:r>
                    </w:p>
                    <w:p>
                      <w:pPr>
                        <w:spacing w:before="19"/>
                        <w:ind w:left="165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9CDBFE"/>
                          <w:sz w:val="18"/>
                        </w:rPr>
                        <w:t>IF( dCenter @&lt;&gt; '' </w:t>
                      </w:r>
                      <w:r>
                        <w:rPr>
                          <w:rFonts w:ascii="Courier New"/>
                          <w:color w:val="9CDBFE"/>
                          <w:spacing w:val="-5"/>
                          <w:sz w:val="18"/>
                        </w:rPr>
                        <w:t>);</w:t>
                      </w:r>
                    </w:p>
                    <w:p>
                      <w:pPr>
                        <w:spacing w:line="264" w:lineRule="auto" w:before="20"/>
                        <w:ind w:left="597" w:right="222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9CDBFE"/>
                          <w:sz w:val="18"/>
                        </w:rPr>
                        <w:t>sAltLocation</w:t>
                      </w:r>
                      <w:r>
                        <w:rPr>
                          <w:rFonts w:ascii="Courier New"/>
                          <w:color w:val="9CDBFE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9CDBFE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9CDBFE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9CDBFE"/>
                          <w:sz w:val="18"/>
                        </w:rPr>
                        <w:t>ATTRS(</w:t>
                      </w:r>
                      <w:r>
                        <w:rPr>
                          <w:rFonts w:ascii="Courier New"/>
                          <w:color w:val="9CDBFE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9CDBFE"/>
                          <w:sz w:val="18"/>
                        </w:rPr>
                        <w:t>'Center',</w:t>
                      </w:r>
                      <w:r>
                        <w:rPr>
                          <w:rFonts w:ascii="Courier New"/>
                          <w:color w:val="9CDBFE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9CDBFE"/>
                          <w:sz w:val="18"/>
                        </w:rPr>
                        <w:t>dCenter,</w:t>
                      </w:r>
                      <w:r>
                        <w:rPr>
                          <w:rFonts w:ascii="Courier New"/>
                          <w:color w:val="9CDBFE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9CDBFE"/>
                          <w:sz w:val="18"/>
                        </w:rPr>
                        <w:t>'Alt</w:t>
                      </w:r>
                      <w:r>
                        <w:rPr>
                          <w:rFonts w:ascii="Courier New"/>
                          <w:color w:val="9CDBFE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9CDBFE"/>
                          <w:sz w:val="18"/>
                        </w:rPr>
                        <w:t>Location'</w:t>
                      </w:r>
                      <w:r>
                        <w:rPr>
                          <w:rFonts w:ascii="Courier New"/>
                          <w:color w:val="9CDBFE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9CDBFE"/>
                          <w:sz w:val="18"/>
                        </w:rPr>
                        <w:t>); IF( sAltLocation @&lt;&gt; '' );</w:t>
                      </w:r>
                    </w:p>
                    <w:p>
                      <w:pPr>
                        <w:spacing w:line="264" w:lineRule="auto" w:before="0"/>
                        <w:ind w:left="1461" w:right="2974" w:hanging="433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9CDBFE"/>
                          <w:sz w:val="18"/>
                        </w:rPr>
                        <w:t>IF(</w:t>
                      </w:r>
                      <w:r>
                        <w:rPr>
                          <w:rFonts w:ascii="Courier New"/>
                          <w:color w:val="9CDBFE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9CDBFE"/>
                          <w:sz w:val="18"/>
                        </w:rPr>
                        <w:t>DIMIX(</w:t>
                      </w:r>
                      <w:r>
                        <w:rPr>
                          <w:rFonts w:ascii="Courier New"/>
                          <w:color w:val="9CDBFE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9CDBFE"/>
                          <w:sz w:val="18"/>
                        </w:rPr>
                        <w:t>'Location</w:t>
                      </w:r>
                      <w:r>
                        <w:rPr>
                          <w:rFonts w:ascii="Courier New"/>
                          <w:color w:val="9CDBFE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9CDBFE"/>
                          <w:sz w:val="18"/>
                        </w:rPr>
                        <w:t>WFP',</w:t>
                      </w:r>
                      <w:r>
                        <w:rPr>
                          <w:rFonts w:ascii="Courier New"/>
                          <w:color w:val="9CDBFE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9CDBFE"/>
                          <w:sz w:val="18"/>
                        </w:rPr>
                        <w:t>sAltLocation</w:t>
                      </w:r>
                      <w:r>
                        <w:rPr>
                          <w:rFonts w:ascii="Courier New"/>
                          <w:color w:val="9CDBFE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9CDBFE"/>
                          <w:sz w:val="18"/>
                        </w:rPr>
                        <w:t>)</w:t>
                      </w:r>
                      <w:r>
                        <w:rPr>
                          <w:rFonts w:ascii="Courier New"/>
                          <w:color w:val="9CDBFE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9CDBFE"/>
                          <w:sz w:val="18"/>
                        </w:rPr>
                        <w:t>&lt;&gt;</w:t>
                      </w:r>
                      <w:r>
                        <w:rPr>
                          <w:rFonts w:ascii="Courier New"/>
                          <w:color w:val="9CDBFE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9CDBFE"/>
                          <w:sz w:val="18"/>
                        </w:rPr>
                        <w:t>0</w:t>
                      </w:r>
                      <w:r>
                        <w:rPr>
                          <w:rFonts w:ascii="Courier New"/>
                          <w:color w:val="9CDBFE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9CDBFE"/>
                          <w:sz w:val="18"/>
                        </w:rPr>
                        <w:t>); LOCATION = sAltLocation;</w:t>
                      </w:r>
                    </w:p>
                    <w:p>
                      <w:pPr>
                        <w:spacing w:before="0"/>
                        <w:ind w:left="597" w:right="7665" w:firstLine="432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9CDBFE"/>
                          <w:spacing w:val="-2"/>
                          <w:sz w:val="18"/>
                        </w:rPr>
                        <w:t>ENDIF;</w:t>
                      </w:r>
                    </w:p>
                    <w:p>
                      <w:pPr>
                        <w:spacing w:before="18"/>
                        <w:ind w:left="597" w:right="7665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9CDBFE"/>
                          <w:spacing w:val="-2"/>
                          <w:sz w:val="18"/>
                        </w:rPr>
                        <w:t>ENDIF;</w:t>
                      </w:r>
                    </w:p>
                    <w:p>
                      <w:pPr>
                        <w:spacing w:line="264" w:lineRule="auto" w:before="20"/>
                        <w:ind w:left="165" w:right="222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9CDBFE"/>
                          <w:spacing w:val="-2"/>
                          <w:sz w:val="18"/>
                        </w:rPr>
                        <w:t>ENDIF; #================================================================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685799</wp:posOffset>
                </wp:positionH>
                <wp:positionV relativeFrom="paragraph">
                  <wp:posOffset>3037586</wp:posOffset>
                </wp:positionV>
                <wp:extent cx="5953125" cy="552450"/>
                <wp:effectExtent l="0" t="0" r="0" b="0"/>
                <wp:wrapTopAndBottom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5953125" cy="552450"/>
                          <a:chExt cx="5953125" cy="552450"/>
                        </a:xfrm>
                      </wpg:grpSpPr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238125" cy="552450"/>
                          </a:xfrm>
                          <a:prstGeom prst="rect">
                            <a:avLst/>
                          </a:prstGeom>
                          <a:solidFill>
                            <a:srgbClr val="FFC107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0" w:lineRule="auto" w:before="64"/>
                                <w:rPr>
                                  <w:color w:val="000000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14" w:firstLine="0"/>
                                <w:jc w:val="center"/>
                                <w:rPr>
                                  <w:rFonts w:ascii="Arial"/>
                                  <w:b/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22"/>
                                </w:rPr>
                                <w:t>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228599" y="8509"/>
                            <a:ext cx="5715000" cy="533400"/>
                          </a:xfrm>
                          <a:prstGeom prst="rect">
                            <a:avLst/>
                          </a:prstGeom>
                          <a:solidFill>
                            <a:srgbClr val="FFF2CC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20"/>
                                <w:ind w:left="165" w:right="9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5C4037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color w:val="5C4037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5C4037"/>
                                  <w:sz w:val="18"/>
                                </w:rPr>
                                <w:t>DIMIX</w:t>
                              </w:r>
                              <w:r>
                                <w:rPr>
                                  <w:color w:val="5C4037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5C4037"/>
                                  <w:sz w:val="18"/>
                                </w:rPr>
                                <w:t>guard</w:t>
                              </w:r>
                              <w:r>
                                <w:rPr>
                                  <w:color w:val="5C4037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5C4037"/>
                                  <w:sz w:val="18"/>
                                </w:rPr>
                                <w:t>ensures</w:t>
                              </w:r>
                              <w:r>
                                <w:rPr>
                                  <w:color w:val="5C4037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5C4037"/>
                                  <w:sz w:val="18"/>
                                </w:rPr>
                                <w:t>that</w:t>
                              </w:r>
                              <w:r>
                                <w:rPr>
                                  <w:color w:val="5C4037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5C4037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color w:val="5C4037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5C4037"/>
                                  <w:sz w:val="18"/>
                                </w:rPr>
                                <w:t>Alt</w:t>
                              </w:r>
                              <w:r>
                                <w:rPr>
                                  <w:color w:val="5C4037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5C4037"/>
                                  <w:sz w:val="18"/>
                                </w:rPr>
                                <w:t>Location</w:t>
                              </w:r>
                              <w:r>
                                <w:rPr>
                                  <w:color w:val="5C4037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5C4037"/>
                                  <w:sz w:val="18"/>
                                </w:rPr>
                                <w:t>contains</w:t>
                              </w:r>
                              <w:r>
                                <w:rPr>
                                  <w:color w:val="5C4037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5C4037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color w:val="5C4037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5C4037"/>
                                  <w:sz w:val="18"/>
                                </w:rPr>
                                <w:t>typo</w:t>
                              </w:r>
                              <w:r>
                                <w:rPr>
                                  <w:color w:val="5C4037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5C4037"/>
                                  <w:sz w:val="18"/>
                                </w:rPr>
                                <w:t>or</w:t>
                              </w:r>
                              <w:r>
                                <w:rPr>
                                  <w:color w:val="5C4037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5C4037"/>
                                  <w:sz w:val="18"/>
                                </w:rPr>
                                <w:t>references</w:t>
                              </w:r>
                              <w:r>
                                <w:rPr>
                                  <w:color w:val="5C4037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5C4037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color w:val="5C4037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5C4037"/>
                                  <w:sz w:val="18"/>
                                </w:rPr>
                                <w:t>Location</w:t>
                              </w:r>
                              <w:r>
                                <w:rPr>
                                  <w:color w:val="5C4037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5C4037"/>
                                  <w:sz w:val="18"/>
                                </w:rPr>
                                <w:t>element</w:t>
                              </w:r>
                              <w:r>
                                <w:rPr>
                                  <w:color w:val="5C4037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5C4037"/>
                                  <w:sz w:val="18"/>
                                </w:rPr>
                                <w:t>that</w:t>
                              </w:r>
                              <w:r>
                                <w:rPr>
                                  <w:color w:val="5C4037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5C4037"/>
                                  <w:sz w:val="18"/>
                                </w:rPr>
                                <w:t>does</w:t>
                              </w:r>
                              <w:r>
                                <w:rPr>
                                  <w:color w:val="5C4037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5C4037"/>
                                  <w:sz w:val="18"/>
                                </w:rPr>
                                <w:t>not exist in Location WFP, the override is silently skipped and LOCATION remains unchanged. The load continues without failure and the employee is written to the default Location.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5953125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552450">
                                <a:moveTo>
                                  <a:pt x="5948362" y="0"/>
                                </a:moveTo>
                                <a:lnTo>
                                  <a:pt x="5948362" y="552449"/>
                                </a:lnTo>
                              </a:path>
                              <a:path w="5953125" h="552450">
                                <a:moveTo>
                                  <a:pt x="0" y="4762"/>
                                </a:moveTo>
                                <a:lnTo>
                                  <a:pt x="5953124" y="4762"/>
                                </a:lnTo>
                              </a:path>
                              <a:path w="5953125" h="552450">
                                <a:moveTo>
                                  <a:pt x="0" y="547687"/>
                                </a:moveTo>
                                <a:lnTo>
                                  <a:pt x="5953124" y="547687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FFC10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999996pt;margin-top:239.180054pt;width:468.75pt;height:43.5pt;mso-position-horizontal-relative:page;mso-position-vertical-relative:paragraph;z-index:-15723520;mso-wrap-distance-left:0;mso-wrap-distance-right:0" id="docshapegroup15" coordorigin="1080,4784" coordsize="9375,870">
                <v:shape style="position:absolute;left:1080;top:4783;width:375;height:870" type="#_x0000_t202" id="docshape16" filled="true" fillcolor="#ffc107" stroked="false">
                  <v:textbox inset="0,0,0,0">
                    <w:txbxContent>
                      <w:p>
                        <w:pPr>
                          <w:spacing w:line="240" w:lineRule="auto" w:before="64"/>
                          <w:rPr>
                            <w:color w:val="000000"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0" w:right="14" w:firstLine="0"/>
                          <w:jc w:val="center"/>
                          <w:rPr>
                            <w:rFonts w:ascii="Arial"/>
                            <w:b/>
                            <w:color w:val="000000"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22"/>
                          </w:rPr>
                          <w:t>!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440;top:4797;width:9000;height:840" type="#_x0000_t202" id="docshape17" filled="true" fillcolor="#fff2cc" stroked="false">
                  <v:textbox inset="0,0,0,0">
                    <w:txbxContent>
                      <w:p>
                        <w:pPr>
                          <w:spacing w:before="120"/>
                          <w:ind w:left="165" w:right="9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5C4037"/>
                            <w:sz w:val="18"/>
                          </w:rPr>
                          <w:t>The</w:t>
                        </w:r>
                        <w:r>
                          <w:rPr>
                            <w:color w:val="5C4037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5C4037"/>
                            <w:sz w:val="18"/>
                          </w:rPr>
                          <w:t>DIMIX</w:t>
                        </w:r>
                        <w:r>
                          <w:rPr>
                            <w:color w:val="5C4037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5C4037"/>
                            <w:sz w:val="18"/>
                          </w:rPr>
                          <w:t>guard</w:t>
                        </w:r>
                        <w:r>
                          <w:rPr>
                            <w:color w:val="5C4037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5C4037"/>
                            <w:sz w:val="18"/>
                          </w:rPr>
                          <w:t>ensures</w:t>
                        </w:r>
                        <w:r>
                          <w:rPr>
                            <w:color w:val="5C4037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5C4037"/>
                            <w:sz w:val="18"/>
                          </w:rPr>
                          <w:t>that</w:t>
                        </w:r>
                        <w:r>
                          <w:rPr>
                            <w:color w:val="5C4037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5C4037"/>
                            <w:sz w:val="18"/>
                          </w:rPr>
                          <w:t>if</w:t>
                        </w:r>
                        <w:r>
                          <w:rPr>
                            <w:color w:val="5C4037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5C4037"/>
                            <w:sz w:val="18"/>
                          </w:rPr>
                          <w:t>Alt</w:t>
                        </w:r>
                        <w:r>
                          <w:rPr>
                            <w:color w:val="5C4037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5C4037"/>
                            <w:sz w:val="18"/>
                          </w:rPr>
                          <w:t>Location</w:t>
                        </w:r>
                        <w:r>
                          <w:rPr>
                            <w:color w:val="5C4037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5C4037"/>
                            <w:sz w:val="18"/>
                          </w:rPr>
                          <w:t>contains</w:t>
                        </w:r>
                        <w:r>
                          <w:rPr>
                            <w:color w:val="5C4037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5C4037"/>
                            <w:sz w:val="18"/>
                          </w:rPr>
                          <w:t>a</w:t>
                        </w:r>
                        <w:r>
                          <w:rPr>
                            <w:color w:val="5C4037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5C4037"/>
                            <w:sz w:val="18"/>
                          </w:rPr>
                          <w:t>typo</w:t>
                        </w:r>
                        <w:r>
                          <w:rPr>
                            <w:color w:val="5C4037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5C4037"/>
                            <w:sz w:val="18"/>
                          </w:rPr>
                          <w:t>or</w:t>
                        </w:r>
                        <w:r>
                          <w:rPr>
                            <w:color w:val="5C4037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5C4037"/>
                            <w:sz w:val="18"/>
                          </w:rPr>
                          <w:t>references</w:t>
                        </w:r>
                        <w:r>
                          <w:rPr>
                            <w:color w:val="5C4037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5C4037"/>
                            <w:sz w:val="18"/>
                          </w:rPr>
                          <w:t>a</w:t>
                        </w:r>
                        <w:r>
                          <w:rPr>
                            <w:color w:val="5C4037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5C4037"/>
                            <w:sz w:val="18"/>
                          </w:rPr>
                          <w:t>Location</w:t>
                        </w:r>
                        <w:r>
                          <w:rPr>
                            <w:color w:val="5C4037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5C4037"/>
                            <w:sz w:val="18"/>
                          </w:rPr>
                          <w:t>element</w:t>
                        </w:r>
                        <w:r>
                          <w:rPr>
                            <w:color w:val="5C4037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5C4037"/>
                            <w:sz w:val="18"/>
                          </w:rPr>
                          <w:t>that</w:t>
                        </w:r>
                        <w:r>
                          <w:rPr>
                            <w:color w:val="5C4037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5C4037"/>
                            <w:sz w:val="18"/>
                          </w:rPr>
                          <w:t>does</w:t>
                        </w:r>
                        <w:r>
                          <w:rPr>
                            <w:color w:val="5C4037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5C4037"/>
                            <w:sz w:val="18"/>
                          </w:rPr>
                          <w:t>not exist in Location WFP, the override is silently skipped and LOCATION remains unchanged. The load continues without failure and the employee is written to the default Location.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080;top:4783;width:9375;height:870" id="docshape18" coordorigin="1080,4784" coordsize="9375,870" path="m10447,4784l10447,5654m1080,4791l10455,4791m1080,5646l10455,5646e" filled="false" stroked="true" strokeweight=".75pt" strokecolor="#ffc107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0"/>
      </w:pPr>
    </w:p>
    <w:p>
      <w:pPr>
        <w:pStyle w:val="BodyText"/>
        <w:spacing w:before="272"/>
        <w:rPr>
          <w:sz w:val="28"/>
        </w:rPr>
      </w:pPr>
    </w:p>
    <w:p>
      <w:pPr>
        <w:pStyle w:val="Heading1"/>
        <w:numPr>
          <w:ilvl w:val="0"/>
          <w:numId w:val="1"/>
        </w:numPr>
        <w:tabs>
          <w:tab w:pos="747" w:val="left" w:leader="none"/>
        </w:tabs>
        <w:spacing w:line="240" w:lineRule="auto" w:before="0" w:after="0"/>
        <w:ind w:left="747" w:right="0" w:hanging="388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685799</wp:posOffset>
                </wp:positionH>
                <wp:positionV relativeFrom="paragraph">
                  <wp:posOffset>256239</wp:posOffset>
                </wp:positionV>
                <wp:extent cx="6400800" cy="1270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7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2E74B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4272" from="53.999996pt,20.176363pt" to="557.999956pt,20.176363pt" stroked="true" strokeweight=".75pt" strokecolor="#2e74b5">
                <v:stroke dashstyle="solid"/>
                <w10:wrap type="none"/>
              </v:line>
            </w:pict>
          </mc:Fallback>
        </mc:AlternateContent>
      </w:r>
      <w:r>
        <w:rPr>
          <w:color w:val="1F3764"/>
        </w:rPr>
        <w:t>Pre-existing</w:t>
      </w:r>
      <w:r>
        <w:rPr>
          <w:color w:val="1F3764"/>
          <w:spacing w:val="-1"/>
        </w:rPr>
        <w:t> </w:t>
      </w:r>
      <w:r>
        <w:rPr>
          <w:color w:val="1F3764"/>
        </w:rPr>
        <w:t>Issues</w:t>
      </w:r>
      <w:r>
        <w:rPr>
          <w:color w:val="1F3764"/>
          <w:spacing w:val="-1"/>
        </w:rPr>
        <w:t> </w:t>
      </w:r>
      <w:r>
        <w:rPr>
          <w:color w:val="1F3764"/>
        </w:rPr>
        <w:t>Identified</w:t>
      </w:r>
      <w:r>
        <w:rPr>
          <w:color w:val="1F3764"/>
          <w:spacing w:val="-1"/>
        </w:rPr>
        <w:t> </w:t>
      </w:r>
      <w:r>
        <w:rPr>
          <w:color w:val="1F3764"/>
        </w:rPr>
        <w:t>(Out</w:t>
      </w:r>
      <w:r>
        <w:rPr>
          <w:color w:val="1F3764"/>
          <w:spacing w:val="-1"/>
        </w:rPr>
        <w:t> </w:t>
      </w:r>
      <w:r>
        <w:rPr>
          <w:color w:val="1F3764"/>
        </w:rPr>
        <w:t>of</w:t>
      </w:r>
      <w:r>
        <w:rPr>
          <w:color w:val="1F3764"/>
          <w:spacing w:val="-1"/>
        </w:rPr>
        <w:t> </w:t>
      </w:r>
      <w:r>
        <w:rPr>
          <w:color w:val="1F3764"/>
        </w:rPr>
        <w:t>Scope</w:t>
      </w:r>
      <w:r>
        <w:rPr>
          <w:color w:val="1F3764"/>
          <w:spacing w:val="-1"/>
        </w:rPr>
        <w:t> </w:t>
      </w:r>
      <w:r>
        <w:rPr>
          <w:color w:val="1F3764"/>
        </w:rPr>
        <w:t>—</w:t>
      </w:r>
      <w:r>
        <w:rPr>
          <w:color w:val="1F3764"/>
          <w:spacing w:val="-1"/>
        </w:rPr>
        <w:t> </w:t>
      </w:r>
      <w:r>
        <w:rPr>
          <w:color w:val="1F3764"/>
        </w:rPr>
        <w:t>Separate</w:t>
      </w:r>
      <w:r>
        <w:rPr>
          <w:color w:val="1F3764"/>
          <w:spacing w:val="-1"/>
        </w:rPr>
        <w:t> </w:t>
      </w:r>
      <w:r>
        <w:rPr>
          <w:color w:val="1F3764"/>
          <w:spacing w:val="-2"/>
        </w:rPr>
        <w:t>Stories)</w:t>
      </w:r>
    </w:p>
    <w:p>
      <w:pPr>
        <w:pStyle w:val="BodyText"/>
        <w:spacing w:before="210"/>
        <w:ind w:left="359" w:right="42"/>
      </w:pPr>
      <w:r>
        <w:rPr/>
        <w:t>The</w:t>
      </w:r>
      <w:r>
        <w:rPr>
          <w:spacing w:val="-3"/>
        </w:rPr>
        <w:t> </w:t>
      </w:r>
      <w:r>
        <w:rPr/>
        <w:t>following</w:t>
      </w:r>
      <w:r>
        <w:rPr>
          <w:spacing w:val="-3"/>
        </w:rPr>
        <w:t> </w:t>
      </w:r>
      <w:r>
        <w:rPr/>
        <w:t>issues</w:t>
      </w:r>
      <w:r>
        <w:rPr>
          <w:spacing w:val="-3"/>
        </w:rPr>
        <w:t> </w:t>
      </w:r>
      <w:r>
        <w:rPr/>
        <w:t>were</w:t>
      </w:r>
      <w:r>
        <w:rPr>
          <w:spacing w:val="-3"/>
        </w:rPr>
        <w:t> </w:t>
      </w:r>
      <w:r>
        <w:rPr/>
        <w:t>observed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process</w:t>
      </w:r>
      <w:r>
        <w:rPr>
          <w:spacing w:val="-3"/>
        </w:rPr>
        <w:t> </w:t>
      </w:r>
      <w:r>
        <w:rPr/>
        <w:t>error</w:t>
      </w:r>
      <w:r>
        <w:rPr>
          <w:spacing w:val="-3"/>
        </w:rPr>
        <w:t> </w:t>
      </w:r>
      <w:r>
        <w:rPr/>
        <w:t>log</w:t>
      </w:r>
      <w:r>
        <w:rPr>
          <w:spacing w:val="-3"/>
        </w:rPr>
        <w:t> </w:t>
      </w:r>
      <w:r>
        <w:rPr/>
        <w:t>during</w:t>
      </w:r>
      <w:r>
        <w:rPr>
          <w:spacing w:val="-3"/>
        </w:rPr>
        <w:t> </w:t>
      </w:r>
      <w:r>
        <w:rPr/>
        <w:t>testing.</w:t>
      </w:r>
      <w:r>
        <w:rPr>
          <w:spacing w:val="-3"/>
        </w:rPr>
        <w:t> </w:t>
      </w:r>
      <w:r>
        <w:rPr/>
        <w:t>These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caused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current story changes and should be raised as separate items:</w:t>
      </w:r>
    </w:p>
    <w:p>
      <w:pPr>
        <w:pStyle w:val="BodyText"/>
        <w:spacing w:before="119"/>
      </w:pPr>
    </w:p>
    <w:tbl>
      <w:tblPr>
        <w:tblW w:w="0" w:type="auto"/>
        <w:jc w:val="left"/>
        <w:tblInd w:w="374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0"/>
        <w:gridCol w:w="3795"/>
        <w:gridCol w:w="2565"/>
      </w:tblGrid>
      <w:tr>
        <w:trPr>
          <w:trHeight w:val="434" w:hRule="atLeast"/>
        </w:trPr>
        <w:tc>
          <w:tcPr>
            <w:tcW w:w="3000" w:type="dxa"/>
            <w:shd w:val="clear" w:color="auto" w:fill="2B3D4F"/>
          </w:tcPr>
          <w:p>
            <w:pPr>
              <w:pStyle w:val="TableParagraph"/>
              <w:spacing w:before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Error</w:t>
            </w:r>
          </w:p>
        </w:tc>
        <w:tc>
          <w:tcPr>
            <w:tcW w:w="3795" w:type="dxa"/>
            <w:shd w:val="clear" w:color="auto" w:fill="2B3D4F"/>
          </w:tcPr>
          <w:p>
            <w:pPr>
              <w:pStyle w:val="TableParagraph"/>
              <w:spacing w:before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Cause</w:t>
            </w:r>
          </w:p>
        </w:tc>
        <w:tc>
          <w:tcPr>
            <w:tcW w:w="2565" w:type="dxa"/>
            <w:shd w:val="clear" w:color="auto" w:fill="2B3D4F"/>
          </w:tcPr>
          <w:p>
            <w:pPr>
              <w:pStyle w:val="TableParagraph"/>
              <w:spacing w:before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Action</w:t>
            </w:r>
          </w:p>
        </w:tc>
      </w:tr>
    </w:tbl>
    <w:p>
      <w:pPr>
        <w:pStyle w:val="TableParagraph"/>
        <w:spacing w:after="0"/>
        <w:rPr>
          <w:rFonts w:ascii="Arial"/>
          <w:b/>
          <w:sz w:val="20"/>
        </w:rPr>
        <w:sectPr>
          <w:pgSz w:w="12240" w:h="15840"/>
          <w:pgMar w:header="714" w:footer="695" w:top="1020" w:bottom="880" w:left="720" w:right="1080"/>
        </w:sectPr>
      </w:pPr>
    </w:p>
    <w:p>
      <w:pPr>
        <w:pStyle w:val="BodyText"/>
        <w:spacing w:before="3"/>
        <w:rPr>
          <w:sz w:val="6"/>
        </w:rPr>
      </w:pPr>
    </w:p>
    <w:tbl>
      <w:tblPr>
        <w:tblW w:w="0" w:type="auto"/>
        <w:jc w:val="left"/>
        <w:tblInd w:w="374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0"/>
        <w:gridCol w:w="3795"/>
        <w:gridCol w:w="2565"/>
      </w:tblGrid>
      <w:tr>
        <w:trPr>
          <w:trHeight w:val="899" w:hRule="atLeast"/>
        </w:trPr>
        <w:tc>
          <w:tcPr>
            <w:tcW w:w="3000" w:type="dxa"/>
            <w:shd w:val="clear" w:color="auto" w:fill="F5F5F5"/>
          </w:tcPr>
          <w:p>
            <w:pPr>
              <w:pStyle w:val="TableParagraph"/>
              <w:spacing w:before="114"/>
              <w:ind w:left="0"/>
              <w:rPr>
                <w:sz w:val="20"/>
              </w:rPr>
            </w:pP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Rule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applies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cell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(line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136)</w:t>
            </w:r>
          </w:p>
        </w:tc>
        <w:tc>
          <w:tcPr>
            <w:tcW w:w="3795" w:type="dxa"/>
          </w:tcPr>
          <w:p>
            <w:pPr>
              <w:pStyle w:val="TableParagraph"/>
              <w:spacing w:before="115"/>
              <w:rPr>
                <w:sz w:val="20"/>
              </w:rPr>
            </w:pPr>
            <w:r>
              <w:rPr>
                <w:sz w:val="20"/>
              </w:rPr>
              <w:t>TM1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rule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Workforce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Planning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Input cube blocking writes for new hire and contingent worker records.</w:t>
            </w:r>
          </w:p>
        </w:tc>
        <w:tc>
          <w:tcPr>
            <w:tcW w:w="2565" w:type="dxa"/>
            <w:shd w:val="clear" w:color="auto" w:fill="F5F5F5"/>
          </w:tcPr>
          <w:p>
            <w:pPr>
              <w:pStyle w:val="TableParagraph"/>
              <w:spacing w:before="114"/>
              <w:ind w:left="0"/>
              <w:rPr>
                <w:sz w:val="20"/>
              </w:rPr>
            </w:pP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Raise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separate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bug</w:t>
            </w:r>
          </w:p>
        </w:tc>
      </w:tr>
      <w:tr>
        <w:trPr>
          <w:trHeight w:val="899" w:hRule="atLeast"/>
        </w:trPr>
        <w:tc>
          <w:tcPr>
            <w:tcW w:w="3000" w:type="dxa"/>
            <w:shd w:val="clear" w:color="auto" w:fill="F5F5F5"/>
          </w:tcPr>
          <w:p>
            <w:pPr>
              <w:pStyle w:val="TableParagraph"/>
              <w:spacing w:before="230"/>
              <w:rPr>
                <w:sz w:val="20"/>
              </w:rPr>
            </w:pPr>
            <w:r>
              <w:rPr>
                <w:sz w:val="20"/>
              </w:rPr>
              <w:t>Location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WFP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element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""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(line </w:t>
            </w:r>
            <w:r>
              <w:rPr>
                <w:spacing w:val="-4"/>
                <w:sz w:val="20"/>
              </w:rPr>
              <w:t>112)</w:t>
            </w:r>
          </w:p>
        </w:tc>
        <w:tc>
          <w:tcPr>
            <w:tcW w:w="3795" w:type="dxa"/>
          </w:tcPr>
          <w:p>
            <w:pPr>
              <w:pStyle w:val="TableParagraph"/>
              <w:spacing w:before="115"/>
              <w:rPr>
                <w:sz w:val="20"/>
              </w:rPr>
            </w:pPr>
            <w:r>
              <w:rPr>
                <w:sz w:val="20"/>
              </w:rPr>
              <w:t>Recent new hires (April 2026) have no Finance_Location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assigned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WorkDay source yet.</w:t>
            </w:r>
          </w:p>
        </w:tc>
        <w:tc>
          <w:tcPr>
            <w:tcW w:w="2565" w:type="dxa"/>
            <w:shd w:val="clear" w:color="auto" w:fill="F5F5F5"/>
          </w:tcPr>
          <w:p>
            <w:pPr>
              <w:pStyle w:val="TableParagraph"/>
              <w:spacing w:before="230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quality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—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WorkDay </w:t>
            </w:r>
            <w:r>
              <w:rPr>
                <w:spacing w:val="-4"/>
                <w:sz w:val="20"/>
              </w:rPr>
              <w:t>team</w:t>
            </w:r>
          </w:p>
        </w:tc>
      </w:tr>
      <w:tr>
        <w:trPr>
          <w:trHeight w:val="899" w:hRule="atLeast"/>
        </w:trPr>
        <w:tc>
          <w:tcPr>
            <w:tcW w:w="3000" w:type="dxa"/>
            <w:shd w:val="clear" w:color="auto" w:fill="F5F5F5"/>
          </w:tcPr>
          <w:p>
            <w:pPr>
              <w:pStyle w:val="TableParagraph"/>
              <w:spacing w:before="230"/>
              <w:ind w:right="35"/>
              <w:rPr>
                <w:sz w:val="20"/>
              </w:rPr>
            </w:pPr>
            <w:r>
              <w:rPr>
                <w:sz w:val="20"/>
              </w:rPr>
              <w:t>Center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WFP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element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""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(line </w:t>
            </w:r>
            <w:r>
              <w:rPr>
                <w:spacing w:val="-4"/>
                <w:sz w:val="20"/>
              </w:rPr>
              <w:t>112)</w:t>
            </w:r>
          </w:p>
        </w:tc>
        <w:tc>
          <w:tcPr>
            <w:tcW w:w="3795" w:type="dxa"/>
          </w:tcPr>
          <w:p>
            <w:pPr>
              <w:pStyle w:val="TableParagraph"/>
              <w:spacing w:before="115"/>
              <w:rPr>
                <w:sz w:val="20"/>
              </w:rPr>
            </w:pPr>
            <w:r>
              <w:rPr>
                <w:sz w:val="20"/>
              </w:rPr>
              <w:t>International employees (Mexico, Argentina,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India,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UK)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have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Center value in WorkDay.</w:t>
            </w:r>
          </w:p>
        </w:tc>
        <w:tc>
          <w:tcPr>
            <w:tcW w:w="2565" w:type="dxa"/>
            <w:shd w:val="clear" w:color="auto" w:fill="F5F5F5"/>
          </w:tcPr>
          <w:p>
            <w:pPr>
              <w:pStyle w:val="TableParagraph"/>
              <w:spacing w:before="230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quality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—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WorkDay </w:t>
            </w:r>
            <w:r>
              <w:rPr>
                <w:spacing w:val="-4"/>
                <w:sz w:val="20"/>
              </w:rPr>
              <w:t>team</w:t>
            </w:r>
          </w:p>
        </w:tc>
      </w:tr>
    </w:tbl>
    <w:p>
      <w:pPr>
        <w:pStyle w:val="BodyText"/>
        <w:spacing w:before="281"/>
        <w:rPr>
          <w:sz w:val="28"/>
        </w:rPr>
      </w:pPr>
    </w:p>
    <w:p>
      <w:pPr>
        <w:pStyle w:val="Heading1"/>
        <w:numPr>
          <w:ilvl w:val="0"/>
          <w:numId w:val="1"/>
        </w:numPr>
        <w:tabs>
          <w:tab w:pos="747" w:val="left" w:leader="none"/>
        </w:tabs>
        <w:spacing w:line="240" w:lineRule="auto" w:before="0" w:after="0"/>
        <w:ind w:left="747" w:right="0" w:hanging="388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685799</wp:posOffset>
                </wp:positionH>
                <wp:positionV relativeFrom="paragraph">
                  <wp:posOffset>252896</wp:posOffset>
                </wp:positionV>
                <wp:extent cx="6400800" cy="1270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7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2E74B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5296" from="53.999996pt,19.913134pt" to="557.999956pt,19.913134pt" stroked="true" strokeweight=".75pt" strokecolor="#2e74b5">
                <v:stroke dashstyle="solid"/>
                <w10:wrap type="none"/>
              </v:line>
            </w:pict>
          </mc:Fallback>
        </mc:AlternateContent>
      </w:r>
      <w:r>
        <w:rPr>
          <w:color w:val="1F3764"/>
          <w:spacing w:val="-2"/>
        </w:rPr>
        <w:t>Test</w:t>
      </w:r>
      <w:r>
        <w:rPr>
          <w:color w:val="1F3764"/>
          <w:spacing w:val="-16"/>
        </w:rPr>
        <w:t> </w:t>
      </w:r>
      <w:r>
        <w:rPr>
          <w:color w:val="1F3764"/>
          <w:spacing w:val="-2"/>
        </w:rPr>
        <w:t>Results</w:t>
      </w:r>
    </w:p>
    <w:p>
      <w:pPr>
        <w:pStyle w:val="Heading2"/>
        <w:numPr>
          <w:ilvl w:val="1"/>
          <w:numId w:val="1"/>
        </w:numPr>
        <w:tabs>
          <w:tab w:pos="786" w:val="left" w:leader="none"/>
        </w:tabs>
        <w:spacing w:line="240" w:lineRule="auto" w:before="290" w:after="0"/>
        <w:ind w:left="786" w:right="0" w:hanging="427"/>
        <w:jc w:val="left"/>
      </w:pPr>
      <w:r>
        <w:rPr>
          <w:color w:val="2E74B5"/>
        </w:rPr>
        <w:t>Process</w:t>
      </w:r>
      <w:r>
        <w:rPr>
          <w:color w:val="2E74B5"/>
          <w:spacing w:val="-1"/>
        </w:rPr>
        <w:t> </w:t>
      </w:r>
      <w:r>
        <w:rPr>
          <w:color w:val="2E74B5"/>
        </w:rPr>
        <w:t>Stats</w:t>
      </w:r>
      <w:r>
        <w:rPr>
          <w:color w:val="2E74B5"/>
          <w:spacing w:val="-1"/>
        </w:rPr>
        <w:t> </w:t>
      </w:r>
      <w:r>
        <w:rPr>
          <w:color w:val="2E74B5"/>
        </w:rPr>
        <w:t>—</w:t>
      </w:r>
      <w:r>
        <w:rPr>
          <w:color w:val="2E74B5"/>
          <w:spacing w:val="-1"/>
        </w:rPr>
        <w:t> </w:t>
      </w:r>
      <w:r>
        <w:rPr>
          <w:color w:val="2E74B5"/>
        </w:rPr>
        <w:t>Latest</w:t>
      </w:r>
      <w:r>
        <w:rPr>
          <w:color w:val="2E74B5"/>
          <w:spacing w:val="-1"/>
        </w:rPr>
        <w:t> </w:t>
      </w:r>
      <w:r>
        <w:rPr>
          <w:color w:val="2E74B5"/>
          <w:spacing w:val="-5"/>
        </w:rPr>
        <w:t>Run</w:t>
      </w:r>
    </w:p>
    <w:p>
      <w:pPr>
        <w:pStyle w:val="BodyText"/>
        <w:spacing w:before="135" w:after="1"/>
        <w:rPr>
          <w:rFonts w:ascii="Arial"/>
          <w:b/>
        </w:rPr>
      </w:pPr>
    </w:p>
    <w:tbl>
      <w:tblPr>
        <w:tblW w:w="0" w:type="auto"/>
        <w:jc w:val="left"/>
        <w:tblInd w:w="374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0"/>
        <w:gridCol w:w="1560"/>
        <w:gridCol w:w="1560"/>
        <w:gridCol w:w="1560"/>
        <w:gridCol w:w="1560"/>
      </w:tblGrid>
      <w:tr>
        <w:trPr>
          <w:trHeight w:val="434" w:hRule="atLeast"/>
        </w:trPr>
        <w:tc>
          <w:tcPr>
            <w:tcW w:w="3120" w:type="dxa"/>
            <w:shd w:val="clear" w:color="auto" w:fill="2B3D4F"/>
          </w:tcPr>
          <w:p>
            <w:pPr>
              <w:pStyle w:val="TableParagraph"/>
              <w:spacing w:before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Run</w:t>
            </w:r>
          </w:p>
        </w:tc>
        <w:tc>
          <w:tcPr>
            <w:tcW w:w="1560" w:type="dxa"/>
            <w:shd w:val="clear" w:color="auto" w:fill="2B3D4F"/>
          </w:tcPr>
          <w:p>
            <w:pPr>
              <w:pStyle w:val="TableParagraph"/>
              <w:spacing w:before="109"/>
              <w:ind w:left="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Records</w:t>
            </w:r>
          </w:p>
        </w:tc>
        <w:tc>
          <w:tcPr>
            <w:tcW w:w="1560" w:type="dxa"/>
            <w:shd w:val="clear" w:color="auto" w:fill="2B3D4F"/>
          </w:tcPr>
          <w:p>
            <w:pPr>
              <w:pStyle w:val="TableParagraph"/>
              <w:spacing w:before="109"/>
              <w:ind w:left="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Skipped</w:t>
            </w:r>
          </w:p>
        </w:tc>
        <w:tc>
          <w:tcPr>
            <w:tcW w:w="1560" w:type="dxa"/>
            <w:shd w:val="clear" w:color="auto" w:fill="2B3D4F"/>
          </w:tcPr>
          <w:p>
            <w:pPr>
              <w:pStyle w:val="TableParagraph"/>
              <w:spacing w:before="109"/>
              <w:ind w:left="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Processed</w:t>
            </w:r>
          </w:p>
        </w:tc>
        <w:tc>
          <w:tcPr>
            <w:tcW w:w="1560" w:type="dxa"/>
            <w:shd w:val="clear" w:color="auto" w:fill="2B3D4F"/>
          </w:tcPr>
          <w:p>
            <w:pPr>
              <w:pStyle w:val="TableParagraph"/>
              <w:spacing w:before="109"/>
              <w:ind w:left="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Duration</w:t>
            </w:r>
          </w:p>
        </w:tc>
      </w:tr>
      <w:tr>
        <w:trPr>
          <w:trHeight w:val="434" w:hRule="atLeast"/>
        </w:trPr>
        <w:tc>
          <w:tcPr>
            <w:tcW w:w="3120" w:type="dxa"/>
            <w:shd w:val="clear" w:color="auto" w:fill="E7F5E8"/>
          </w:tcPr>
          <w:p>
            <w:pPr>
              <w:pStyle w:val="TableParagraph"/>
              <w:spacing w:before="114"/>
              <w:rPr>
                <w:sz w:val="20"/>
              </w:rPr>
            </w:pPr>
            <w:r>
              <w:rPr>
                <w:sz w:val="20"/>
              </w:rPr>
              <w:t>May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7,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2026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—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Run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(with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fix)</w:t>
            </w:r>
          </w:p>
        </w:tc>
        <w:tc>
          <w:tcPr>
            <w:tcW w:w="1560" w:type="dxa"/>
          </w:tcPr>
          <w:p>
            <w:pPr>
              <w:pStyle w:val="TableParagraph"/>
              <w:spacing w:before="114"/>
              <w:ind w:left="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18,003</w:t>
            </w:r>
          </w:p>
        </w:tc>
        <w:tc>
          <w:tcPr>
            <w:tcW w:w="1560" w:type="dxa"/>
            <w:shd w:val="clear" w:color="auto" w:fill="E7F5E8"/>
          </w:tcPr>
          <w:p>
            <w:pPr>
              <w:pStyle w:val="TableParagraph"/>
              <w:spacing w:before="114"/>
              <w:ind w:left="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560" w:type="dxa"/>
          </w:tcPr>
          <w:p>
            <w:pPr>
              <w:pStyle w:val="TableParagraph"/>
              <w:spacing w:before="114"/>
              <w:ind w:left="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18,003</w:t>
            </w:r>
          </w:p>
        </w:tc>
        <w:tc>
          <w:tcPr>
            <w:tcW w:w="1560" w:type="dxa"/>
          </w:tcPr>
          <w:p>
            <w:pPr>
              <w:pStyle w:val="TableParagraph"/>
              <w:spacing w:before="114"/>
              <w:ind w:left="0"/>
              <w:jc w:val="center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min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41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sec</w:t>
            </w:r>
          </w:p>
        </w:tc>
      </w:tr>
      <w:tr>
        <w:trPr>
          <w:trHeight w:val="449" w:hRule="atLeast"/>
        </w:trPr>
        <w:tc>
          <w:tcPr>
            <w:tcW w:w="3120" w:type="dxa"/>
            <w:shd w:val="clear" w:color="auto" w:fill="E7F5E8"/>
          </w:tcPr>
          <w:p>
            <w:pPr>
              <w:pStyle w:val="TableParagraph"/>
              <w:spacing w:before="119"/>
              <w:rPr>
                <w:sz w:val="20"/>
              </w:rPr>
            </w:pPr>
            <w:r>
              <w:rPr>
                <w:sz w:val="20"/>
              </w:rPr>
              <w:t>May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7,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2026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—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Run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560" w:type="dxa"/>
          </w:tcPr>
          <w:p>
            <w:pPr>
              <w:pStyle w:val="TableParagraph"/>
              <w:spacing w:before="119"/>
              <w:ind w:left="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18,003</w:t>
            </w:r>
          </w:p>
        </w:tc>
        <w:tc>
          <w:tcPr>
            <w:tcW w:w="1560" w:type="dxa"/>
            <w:shd w:val="clear" w:color="auto" w:fill="E7F5E8"/>
          </w:tcPr>
          <w:p>
            <w:pPr>
              <w:pStyle w:val="TableParagraph"/>
              <w:spacing w:before="119"/>
              <w:ind w:left="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560" w:type="dxa"/>
          </w:tcPr>
          <w:p>
            <w:pPr>
              <w:pStyle w:val="TableParagraph"/>
              <w:spacing w:before="119"/>
              <w:ind w:left="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18,003</w:t>
            </w:r>
          </w:p>
        </w:tc>
        <w:tc>
          <w:tcPr>
            <w:tcW w:w="1560" w:type="dxa"/>
          </w:tcPr>
          <w:p>
            <w:pPr>
              <w:pStyle w:val="TableParagraph"/>
              <w:spacing w:before="119"/>
              <w:ind w:left="0"/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min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48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sec</w:t>
            </w:r>
          </w:p>
        </w:tc>
      </w:tr>
      <w:tr>
        <w:trPr>
          <w:trHeight w:val="659" w:hRule="atLeast"/>
        </w:trPr>
        <w:tc>
          <w:tcPr>
            <w:tcW w:w="3120" w:type="dxa"/>
            <w:shd w:val="clear" w:color="auto" w:fill="F5F5F5"/>
          </w:tcPr>
          <w:p>
            <w:pPr>
              <w:pStyle w:val="TableParagraph"/>
              <w:spacing w:before="109"/>
              <w:ind w:right="180"/>
              <w:rPr>
                <w:sz w:val="20"/>
              </w:rPr>
            </w:pPr>
            <w:r>
              <w:rPr>
                <w:sz w:val="20"/>
              </w:rPr>
              <w:t>Apr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29,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2026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—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Baseline (before fix)</w:t>
            </w:r>
          </w:p>
        </w:tc>
        <w:tc>
          <w:tcPr>
            <w:tcW w:w="1560" w:type="dxa"/>
          </w:tcPr>
          <w:p>
            <w:pPr>
              <w:pStyle w:val="TableParagraph"/>
              <w:spacing w:before="224"/>
              <w:ind w:left="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15,107</w:t>
            </w:r>
          </w:p>
        </w:tc>
        <w:tc>
          <w:tcPr>
            <w:tcW w:w="1560" w:type="dxa"/>
          </w:tcPr>
          <w:p>
            <w:pPr>
              <w:pStyle w:val="TableParagraph"/>
              <w:spacing w:before="224"/>
              <w:ind w:left="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560" w:type="dxa"/>
          </w:tcPr>
          <w:p>
            <w:pPr>
              <w:pStyle w:val="TableParagraph"/>
              <w:spacing w:before="224"/>
              <w:ind w:left="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15,107</w:t>
            </w:r>
          </w:p>
        </w:tc>
        <w:tc>
          <w:tcPr>
            <w:tcW w:w="1560" w:type="dxa"/>
          </w:tcPr>
          <w:p>
            <w:pPr>
              <w:pStyle w:val="TableParagraph"/>
              <w:spacing w:before="224"/>
              <w:ind w:left="0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min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41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sec</w:t>
            </w:r>
          </w:p>
        </w:tc>
      </w:tr>
    </w:tbl>
    <w:p>
      <w:pPr>
        <w:pStyle w:val="BodyText"/>
        <w:spacing w:before="109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685799</wp:posOffset>
                </wp:positionH>
                <wp:positionV relativeFrom="paragraph">
                  <wp:posOffset>231139</wp:posOffset>
                </wp:positionV>
                <wp:extent cx="5953125" cy="412750"/>
                <wp:effectExtent l="0" t="0" r="0" b="0"/>
                <wp:wrapTopAndBottom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5953125" cy="412750"/>
                          <a:chExt cx="5953125" cy="41275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4762"/>
                            <a:ext cx="5953125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400050">
                                <a:moveTo>
                                  <a:pt x="0" y="0"/>
                                </a:moveTo>
                                <a:lnTo>
                                  <a:pt x="5953124" y="0"/>
                                </a:lnTo>
                              </a:path>
                              <a:path w="5953125" h="400050">
                                <a:moveTo>
                                  <a:pt x="0" y="400049"/>
                                </a:moveTo>
                                <a:lnTo>
                                  <a:pt x="5953124" y="400049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FFC10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0" y="2921"/>
                            <a:ext cx="228600" cy="409575"/>
                          </a:xfrm>
                          <a:prstGeom prst="rect">
                            <a:avLst/>
                          </a:prstGeom>
                          <a:solidFill>
                            <a:srgbClr val="FFC107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200"/>
                                <w:ind w:left="0" w:right="0" w:firstLine="0"/>
                                <w:jc w:val="center"/>
                                <w:rPr>
                                  <w:rFonts w:ascii="Arial"/>
                                  <w:b/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22"/>
                                </w:rPr>
                                <w:t>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233362" y="4762"/>
                            <a:ext cx="5715000" cy="400050"/>
                          </a:xfrm>
                          <a:prstGeom prst="rect">
                            <a:avLst/>
                          </a:prstGeom>
                          <a:solidFill>
                            <a:srgbClr val="FFF2CC"/>
                          </a:solidFill>
                          <a:ln w="9524">
                            <a:solidFill>
                              <a:srgbClr val="FFC10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09"/>
                                <w:ind w:left="150" w:right="224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5C4037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color w:val="5C4037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5C4037"/>
                                  <w:sz w:val="18"/>
                                </w:rPr>
                                <w:t>increase</w:t>
                              </w:r>
                              <w:r>
                                <w:rPr>
                                  <w:color w:val="5C4037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5C4037"/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color w:val="5C4037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5C4037"/>
                                  <w:sz w:val="18"/>
                                </w:rPr>
                                <w:t>15,107</w:t>
                              </w:r>
                              <w:r>
                                <w:rPr>
                                  <w:color w:val="5C4037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5C4037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color w:val="5C4037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5C4037"/>
                                  <w:sz w:val="18"/>
                                </w:rPr>
                                <w:t>18,003</w:t>
                              </w:r>
                              <w:r>
                                <w:rPr>
                                  <w:color w:val="5C4037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5C4037"/>
                                  <w:sz w:val="18"/>
                                </w:rPr>
                                <w:t>records</w:t>
                              </w:r>
                              <w:r>
                                <w:rPr>
                                  <w:color w:val="5C4037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5C4037"/>
                                  <w:sz w:val="18"/>
                                </w:rPr>
                                <w:t>reflects</w:t>
                              </w:r>
                              <w:r>
                                <w:rPr>
                                  <w:color w:val="5C4037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5C4037"/>
                                  <w:sz w:val="18"/>
                                </w:rPr>
                                <w:t>new</w:t>
                              </w:r>
                              <w:r>
                                <w:rPr>
                                  <w:color w:val="5C4037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5C4037"/>
                                  <w:sz w:val="18"/>
                                </w:rPr>
                                <w:t>employees</w:t>
                              </w:r>
                              <w:r>
                                <w:rPr>
                                  <w:color w:val="5C4037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5C4037"/>
                                  <w:sz w:val="18"/>
                                </w:rPr>
                                <w:t>added</w:t>
                              </w:r>
                              <w:r>
                                <w:rPr>
                                  <w:color w:val="5C4037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5C4037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color w:val="5C4037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5C4037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color w:val="5C4037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5C4037"/>
                                  <w:sz w:val="18"/>
                                </w:rPr>
                                <w:t>WorkDay</w:t>
                              </w:r>
                              <w:r>
                                <w:rPr>
                                  <w:color w:val="5C4037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5C4037"/>
                                  <w:sz w:val="18"/>
                                </w:rPr>
                                <w:t>source</w:t>
                              </w:r>
                              <w:r>
                                <w:rPr>
                                  <w:color w:val="5C4037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5C4037"/>
                                  <w:sz w:val="18"/>
                                </w:rPr>
                                <w:t>between April and May 2026, not a side effect of the fix.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999996pt;margin-top:18.199991pt;width:468.75pt;height:32.5pt;mso-position-horizontal-relative:page;mso-position-vertical-relative:paragraph;z-index:-15722496;mso-wrap-distance-left:0;mso-wrap-distance-right:0" id="docshapegroup19" coordorigin="1080,364" coordsize="9375,650">
                <v:shape style="position:absolute;left:1080;top:371;width:9375;height:630" id="docshape20" coordorigin="1080,371" coordsize="9375,630" path="m1080,371l10455,371m1080,1001l10455,1001e" filled="false" stroked="true" strokeweight=".75pt" strokecolor="#ffc107">
                  <v:path arrowok="t"/>
                  <v:stroke dashstyle="solid"/>
                </v:shape>
                <v:shape style="position:absolute;left:1080;top:368;width:360;height:645" type="#_x0000_t202" id="docshape21" filled="true" fillcolor="#ffc107" stroked="false">
                  <v:textbox inset="0,0,0,0">
                    <w:txbxContent>
                      <w:p>
                        <w:pPr>
                          <w:spacing w:before="200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color w:val="000000"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22"/>
                          </w:rPr>
                          <w:t>!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447;top:371;width:9000;height:630" type="#_x0000_t202" id="docshape22" filled="true" fillcolor="#fff2cc" stroked="true" strokeweight=".75pt" strokecolor="#ffc107">
                  <v:textbox inset="0,0,0,0">
                    <w:txbxContent>
                      <w:p>
                        <w:pPr>
                          <w:spacing w:before="109"/>
                          <w:ind w:left="150" w:right="224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5C4037"/>
                            <w:sz w:val="18"/>
                          </w:rPr>
                          <w:t>The</w:t>
                        </w:r>
                        <w:r>
                          <w:rPr>
                            <w:color w:val="5C4037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5C4037"/>
                            <w:sz w:val="18"/>
                          </w:rPr>
                          <w:t>increase</w:t>
                        </w:r>
                        <w:r>
                          <w:rPr>
                            <w:color w:val="5C4037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5C4037"/>
                            <w:sz w:val="18"/>
                          </w:rPr>
                          <w:t>from</w:t>
                        </w:r>
                        <w:r>
                          <w:rPr>
                            <w:color w:val="5C4037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5C4037"/>
                            <w:sz w:val="18"/>
                          </w:rPr>
                          <w:t>15,107</w:t>
                        </w:r>
                        <w:r>
                          <w:rPr>
                            <w:color w:val="5C4037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5C4037"/>
                            <w:sz w:val="18"/>
                          </w:rPr>
                          <w:t>to</w:t>
                        </w:r>
                        <w:r>
                          <w:rPr>
                            <w:color w:val="5C4037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5C4037"/>
                            <w:sz w:val="18"/>
                          </w:rPr>
                          <w:t>18,003</w:t>
                        </w:r>
                        <w:r>
                          <w:rPr>
                            <w:color w:val="5C4037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5C4037"/>
                            <w:sz w:val="18"/>
                          </w:rPr>
                          <w:t>records</w:t>
                        </w:r>
                        <w:r>
                          <w:rPr>
                            <w:color w:val="5C4037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5C4037"/>
                            <w:sz w:val="18"/>
                          </w:rPr>
                          <w:t>reflects</w:t>
                        </w:r>
                        <w:r>
                          <w:rPr>
                            <w:color w:val="5C4037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5C4037"/>
                            <w:sz w:val="18"/>
                          </w:rPr>
                          <w:t>new</w:t>
                        </w:r>
                        <w:r>
                          <w:rPr>
                            <w:color w:val="5C4037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5C4037"/>
                            <w:sz w:val="18"/>
                          </w:rPr>
                          <w:t>employees</w:t>
                        </w:r>
                        <w:r>
                          <w:rPr>
                            <w:color w:val="5C4037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5C4037"/>
                            <w:sz w:val="18"/>
                          </w:rPr>
                          <w:t>added</w:t>
                        </w:r>
                        <w:r>
                          <w:rPr>
                            <w:color w:val="5C4037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5C4037"/>
                            <w:sz w:val="18"/>
                          </w:rPr>
                          <w:t>to</w:t>
                        </w:r>
                        <w:r>
                          <w:rPr>
                            <w:color w:val="5C4037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5C4037"/>
                            <w:sz w:val="18"/>
                          </w:rPr>
                          <w:t>the</w:t>
                        </w:r>
                        <w:r>
                          <w:rPr>
                            <w:color w:val="5C4037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5C4037"/>
                            <w:sz w:val="18"/>
                          </w:rPr>
                          <w:t>WorkDay</w:t>
                        </w:r>
                        <w:r>
                          <w:rPr>
                            <w:color w:val="5C4037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5C4037"/>
                            <w:sz w:val="18"/>
                          </w:rPr>
                          <w:t>source</w:t>
                        </w:r>
                        <w:r>
                          <w:rPr>
                            <w:color w:val="5C4037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5C4037"/>
                            <w:sz w:val="18"/>
                          </w:rPr>
                          <w:t>between April and May 2026, not a side effect of the fix.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45"/>
        <w:rPr>
          <w:rFonts w:ascii="Arial"/>
          <w:b/>
          <w:sz w:val="22"/>
        </w:rPr>
      </w:pPr>
    </w:p>
    <w:p>
      <w:pPr>
        <w:pStyle w:val="Heading2"/>
        <w:numPr>
          <w:ilvl w:val="1"/>
          <w:numId w:val="1"/>
        </w:numPr>
        <w:tabs>
          <w:tab w:pos="786" w:val="left" w:leader="none"/>
        </w:tabs>
        <w:spacing w:line="240" w:lineRule="auto" w:before="1" w:after="0"/>
        <w:ind w:left="786" w:right="0" w:hanging="427"/>
        <w:jc w:val="left"/>
      </w:pPr>
      <w:r>
        <w:rPr>
          <w:color w:val="2E74B5"/>
        </w:rPr>
        <w:t>Unit</w:t>
      </w:r>
      <w:r>
        <w:rPr>
          <w:color w:val="2E74B5"/>
          <w:spacing w:val="-4"/>
        </w:rPr>
        <w:t> </w:t>
      </w:r>
      <w:r>
        <w:rPr>
          <w:color w:val="2E74B5"/>
        </w:rPr>
        <w:t>Test</w:t>
      </w:r>
      <w:r>
        <w:rPr>
          <w:color w:val="2E74B5"/>
          <w:spacing w:val="-4"/>
        </w:rPr>
        <w:t> </w:t>
      </w:r>
      <w:r>
        <w:rPr>
          <w:color w:val="2E74B5"/>
        </w:rPr>
        <w:t>—</w:t>
      </w:r>
      <w:r>
        <w:rPr>
          <w:color w:val="2E74B5"/>
          <w:spacing w:val="-4"/>
        </w:rPr>
        <w:t> </w:t>
      </w:r>
      <w:r>
        <w:rPr>
          <w:color w:val="2E74B5"/>
        </w:rPr>
        <w:t>Alt</w:t>
      </w:r>
      <w:r>
        <w:rPr>
          <w:color w:val="2E74B5"/>
          <w:spacing w:val="-4"/>
        </w:rPr>
        <w:t> </w:t>
      </w:r>
      <w:r>
        <w:rPr>
          <w:color w:val="2E74B5"/>
        </w:rPr>
        <w:t>Location</w:t>
      </w:r>
      <w:r>
        <w:rPr>
          <w:color w:val="2E74B5"/>
          <w:spacing w:val="-4"/>
        </w:rPr>
        <w:t> </w:t>
      </w:r>
      <w:r>
        <w:rPr>
          <w:color w:val="2E74B5"/>
        </w:rPr>
        <w:t>Override</w:t>
      </w:r>
      <w:r>
        <w:rPr>
          <w:color w:val="2E74B5"/>
          <w:spacing w:val="-3"/>
        </w:rPr>
        <w:t> </w:t>
      </w:r>
      <w:r>
        <w:rPr>
          <w:color w:val="2E74B5"/>
          <w:spacing w:val="-2"/>
        </w:rPr>
        <w:t>Validation</w:t>
      </w:r>
    </w:p>
    <w:p>
      <w:pPr>
        <w:pStyle w:val="BodyText"/>
        <w:spacing w:before="80"/>
        <w:ind w:left="359" w:right="118"/>
      </w:pPr>
      <w:r>
        <w:rPr/>
        <w:t>To validate the dynamic override logic end-to-end, Center C010000 was used as a test case (it has 2 active employees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current</w:t>
      </w:r>
      <w:r>
        <w:rPr>
          <w:spacing w:val="-3"/>
        </w:rPr>
        <w:t> </w:t>
      </w:r>
      <w:r>
        <w:rPr/>
        <w:t>load).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Alt</w:t>
      </w:r>
      <w:r>
        <w:rPr>
          <w:spacing w:val="-3"/>
        </w:rPr>
        <w:t> </w:t>
      </w:r>
      <w:r>
        <w:rPr/>
        <w:t>Location</w:t>
      </w:r>
      <w:r>
        <w:rPr>
          <w:spacing w:val="-3"/>
        </w:rPr>
        <w:t> </w:t>
      </w:r>
      <w:r>
        <w:rPr/>
        <w:t>attribute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set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L5003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C010000,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load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run,</w:t>
      </w:r>
      <w:r>
        <w:rPr>
          <w:spacing w:val="-3"/>
        </w:rPr>
        <w:t> </w:t>
      </w:r>
      <w:r>
        <w:rPr/>
        <w:t>and the cube was inspected.</w:t>
      </w:r>
    </w:p>
    <w:p>
      <w:pPr>
        <w:pStyle w:val="BodyText"/>
        <w:spacing w:before="118"/>
      </w:pPr>
    </w:p>
    <w:tbl>
      <w:tblPr>
        <w:tblW w:w="0" w:type="auto"/>
        <w:jc w:val="left"/>
        <w:tblInd w:w="374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5"/>
        <w:gridCol w:w="3075"/>
        <w:gridCol w:w="1545"/>
        <w:gridCol w:w="2535"/>
      </w:tblGrid>
      <w:tr>
        <w:trPr>
          <w:trHeight w:val="434" w:hRule="atLeast"/>
        </w:trPr>
        <w:tc>
          <w:tcPr>
            <w:tcW w:w="2205" w:type="dxa"/>
            <w:shd w:val="clear" w:color="auto" w:fill="2B3D4F"/>
          </w:tcPr>
          <w:p>
            <w:pPr>
              <w:pStyle w:val="TableParagraph"/>
              <w:spacing w:before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Test</w:t>
            </w:r>
            <w:r>
              <w:rPr>
                <w:rFonts w:ascii="Arial"/>
                <w:b/>
                <w:color w:val="FFFFFF"/>
                <w:spacing w:val="-8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Step</w:t>
            </w:r>
          </w:p>
        </w:tc>
        <w:tc>
          <w:tcPr>
            <w:tcW w:w="3075" w:type="dxa"/>
            <w:shd w:val="clear" w:color="auto" w:fill="2B3D4F"/>
          </w:tcPr>
          <w:p>
            <w:pPr>
              <w:pStyle w:val="TableParagraph"/>
              <w:spacing w:before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Action</w:t>
            </w:r>
          </w:p>
        </w:tc>
        <w:tc>
          <w:tcPr>
            <w:tcW w:w="1545" w:type="dxa"/>
            <w:shd w:val="clear" w:color="auto" w:fill="2B3D4F"/>
          </w:tcPr>
          <w:p>
            <w:pPr>
              <w:pStyle w:val="TableParagraph"/>
              <w:spacing w:before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Expected</w:t>
            </w:r>
          </w:p>
        </w:tc>
        <w:tc>
          <w:tcPr>
            <w:tcW w:w="2535" w:type="dxa"/>
            <w:shd w:val="clear" w:color="auto" w:fill="2B3D4F"/>
          </w:tcPr>
          <w:p>
            <w:pPr>
              <w:pStyle w:val="TableParagraph"/>
              <w:spacing w:before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Result</w:t>
            </w:r>
          </w:p>
        </w:tc>
      </w:tr>
      <w:tr>
        <w:trPr>
          <w:trHeight w:val="899" w:hRule="atLeast"/>
        </w:trPr>
        <w:tc>
          <w:tcPr>
            <w:tcW w:w="2205" w:type="dxa"/>
          </w:tcPr>
          <w:p>
            <w:pPr>
              <w:pStyle w:val="TableParagraph"/>
              <w:spacing w:before="111"/>
              <w:ind w:left="0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—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Set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mapping</w:t>
            </w:r>
          </w:p>
        </w:tc>
        <w:tc>
          <w:tcPr>
            <w:tcW w:w="3075" w:type="dxa"/>
            <w:shd w:val="clear" w:color="auto" w:fill="F5F5F5"/>
          </w:tcPr>
          <w:p>
            <w:pPr>
              <w:pStyle w:val="TableParagraph"/>
              <w:spacing w:before="111"/>
              <w:rPr>
                <w:sz w:val="20"/>
              </w:rPr>
            </w:pPr>
            <w:r>
              <w:rPr>
                <w:sz w:val="20"/>
              </w:rPr>
              <w:t>Set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Alt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Location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L5003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on Center C010000 in PAW dimension editor.</w:t>
            </w:r>
          </w:p>
        </w:tc>
        <w:tc>
          <w:tcPr>
            <w:tcW w:w="1545" w:type="dxa"/>
          </w:tcPr>
          <w:p>
            <w:pPr>
              <w:pStyle w:val="TableParagraph"/>
              <w:spacing w:before="226"/>
              <w:ind w:right="257"/>
              <w:rPr>
                <w:sz w:val="20"/>
              </w:rPr>
            </w:pPr>
            <w:r>
              <w:rPr>
                <w:spacing w:val="-2"/>
                <w:sz w:val="20"/>
              </w:rPr>
              <w:t>Attribute saved</w:t>
            </w:r>
          </w:p>
        </w:tc>
        <w:tc>
          <w:tcPr>
            <w:tcW w:w="2535" w:type="dxa"/>
            <w:shd w:val="clear" w:color="auto" w:fill="E7F5E8"/>
          </w:tcPr>
          <w:p>
            <w:pPr>
              <w:pStyle w:val="TableParagraph"/>
              <w:spacing w:before="226"/>
              <w:ind w:right="633"/>
              <w:rPr>
                <w:sz w:val="20"/>
              </w:rPr>
            </w:pPr>
            <w:r>
              <w:rPr>
                <w:color w:val="1B5D20"/>
                <w:sz w:val="20"/>
              </w:rPr>
              <w:t>PASS</w:t>
            </w:r>
            <w:r>
              <w:rPr>
                <w:color w:val="1B5D20"/>
                <w:spacing w:val="-14"/>
                <w:sz w:val="20"/>
              </w:rPr>
              <w:t> </w:t>
            </w:r>
            <w:r>
              <w:rPr>
                <w:color w:val="1B5D20"/>
                <w:sz w:val="20"/>
              </w:rPr>
              <w:t>—</w:t>
            </w:r>
            <w:r>
              <w:rPr>
                <w:color w:val="1B5D20"/>
                <w:spacing w:val="-14"/>
                <w:sz w:val="20"/>
              </w:rPr>
              <w:t> </w:t>
            </w:r>
            <w:r>
              <w:rPr>
                <w:color w:val="1B5D20"/>
                <w:sz w:val="20"/>
              </w:rPr>
              <w:t>committed </w:t>
            </w:r>
            <w:r>
              <w:rPr>
                <w:color w:val="1B5D20"/>
                <w:spacing w:val="-2"/>
                <w:sz w:val="20"/>
              </w:rPr>
              <w:t>automatically</w:t>
            </w:r>
          </w:p>
        </w:tc>
      </w:tr>
      <w:tr>
        <w:trPr>
          <w:trHeight w:val="1124" w:hRule="atLeast"/>
        </w:trPr>
        <w:tc>
          <w:tcPr>
            <w:tcW w:w="2205" w:type="dxa"/>
          </w:tcPr>
          <w:p>
            <w:pPr>
              <w:pStyle w:val="TableParagraph"/>
              <w:spacing w:before="226"/>
              <w:ind w:left="0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—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Run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load</w:t>
            </w:r>
          </w:p>
        </w:tc>
        <w:tc>
          <w:tcPr>
            <w:tcW w:w="3075" w:type="dxa"/>
            <w:shd w:val="clear" w:color="auto" w:fill="F5F5F5"/>
          </w:tcPr>
          <w:p>
            <w:pPr>
              <w:pStyle w:val="TableParagraph"/>
              <w:spacing w:before="111"/>
              <w:ind w:right="144"/>
              <w:rPr>
                <w:sz w:val="20"/>
              </w:rPr>
            </w:pPr>
            <w:r>
              <w:rPr>
                <w:sz w:val="20"/>
              </w:rPr>
              <w:t>Run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Workforce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Planning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Input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- Load from Workday </w:t>
            </w:r>
            <w:r>
              <w:rPr>
                <w:spacing w:val="-2"/>
                <w:sz w:val="20"/>
              </w:rPr>
              <w:t>(pVersion=Forecast, pYear=2026).</w:t>
            </w:r>
          </w:p>
        </w:tc>
        <w:tc>
          <w:tcPr>
            <w:tcW w:w="1545" w:type="dxa"/>
          </w:tcPr>
          <w:p>
            <w:pPr>
              <w:pStyle w:val="TableParagraph"/>
              <w:spacing w:before="111"/>
              <w:ind w:left="0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18,003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processed</w:t>
            </w:r>
          </w:p>
        </w:tc>
        <w:tc>
          <w:tcPr>
            <w:tcW w:w="2535" w:type="dxa"/>
            <w:shd w:val="clear" w:color="auto" w:fill="E7F5E8"/>
          </w:tcPr>
          <w:p>
            <w:pPr>
              <w:pStyle w:val="TableParagraph"/>
              <w:spacing w:before="226"/>
              <w:ind w:left="0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color w:val="1B5D20"/>
                <w:sz w:val="20"/>
              </w:rPr>
              <w:t>PASS</w:t>
            </w:r>
            <w:r>
              <w:rPr>
                <w:color w:val="1B5D20"/>
                <w:spacing w:val="-4"/>
                <w:sz w:val="20"/>
              </w:rPr>
              <w:t> </w:t>
            </w:r>
            <w:r>
              <w:rPr>
                <w:color w:val="1B5D20"/>
                <w:sz w:val="20"/>
              </w:rPr>
              <w:t>—</w:t>
            </w:r>
            <w:r>
              <w:rPr>
                <w:color w:val="1B5D20"/>
                <w:spacing w:val="-4"/>
                <w:sz w:val="20"/>
              </w:rPr>
              <w:t> </w:t>
            </w:r>
            <w:r>
              <w:rPr>
                <w:color w:val="1B5D20"/>
                <w:sz w:val="20"/>
              </w:rPr>
              <w:t>18,003</w:t>
            </w:r>
            <w:r>
              <w:rPr>
                <w:color w:val="1B5D20"/>
                <w:spacing w:val="-4"/>
                <w:sz w:val="20"/>
              </w:rPr>
              <w:t> </w:t>
            </w:r>
            <w:r>
              <w:rPr>
                <w:color w:val="1B5D20"/>
                <w:sz w:val="20"/>
              </w:rPr>
              <w:t>/</w:t>
            </w:r>
            <w:r>
              <w:rPr>
                <w:color w:val="1B5D20"/>
                <w:spacing w:val="-4"/>
                <w:sz w:val="20"/>
              </w:rPr>
              <w:t> </w:t>
            </w:r>
            <w:r>
              <w:rPr>
                <w:color w:val="1B5D20"/>
                <w:sz w:val="20"/>
              </w:rPr>
              <w:t>0</w:t>
            </w:r>
            <w:r>
              <w:rPr>
                <w:color w:val="1B5D20"/>
                <w:spacing w:val="-4"/>
                <w:sz w:val="20"/>
              </w:rPr>
              <w:t> skip</w:t>
            </w:r>
          </w:p>
        </w:tc>
      </w:tr>
      <w:tr>
        <w:trPr>
          <w:trHeight w:val="1139" w:hRule="atLeast"/>
        </w:trPr>
        <w:tc>
          <w:tcPr>
            <w:tcW w:w="2205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  <w:p>
            <w:pPr>
              <w:pStyle w:val="TableParagraph"/>
              <w:spacing w:before="1"/>
              <w:ind w:left="0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—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Validate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cube</w:t>
            </w:r>
          </w:p>
        </w:tc>
        <w:tc>
          <w:tcPr>
            <w:tcW w:w="3075" w:type="dxa"/>
            <w:shd w:val="clear" w:color="auto" w:fill="F5F5F5"/>
          </w:tcPr>
          <w:p>
            <w:pPr>
              <w:pStyle w:val="TableParagraph"/>
              <w:spacing w:before="116"/>
              <w:ind w:right="235"/>
              <w:rPr>
                <w:sz w:val="20"/>
              </w:rPr>
            </w:pPr>
            <w:r>
              <w:rPr>
                <w:sz w:val="20"/>
              </w:rPr>
              <w:t>Check C010000 x L5003:Australia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Workforce Planning Input cube, Headcount measure.</w:t>
            </w:r>
          </w:p>
        </w:tc>
        <w:tc>
          <w:tcPr>
            <w:tcW w:w="1545" w:type="dxa"/>
          </w:tcPr>
          <w:p>
            <w:pPr>
              <w:pStyle w:val="TableParagraph"/>
              <w:spacing w:before="116"/>
              <w:ind w:left="0"/>
              <w:rPr>
                <w:sz w:val="20"/>
              </w:rPr>
            </w:pPr>
          </w:p>
          <w:p>
            <w:pPr>
              <w:pStyle w:val="TableParagraph"/>
              <w:ind w:right="257"/>
              <w:rPr>
                <w:sz w:val="20"/>
              </w:rPr>
            </w:pPr>
            <w:r>
              <w:rPr>
                <w:sz w:val="20"/>
              </w:rPr>
              <w:t>Headcount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=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535" w:type="dxa"/>
            <w:shd w:val="clear" w:color="auto" w:fill="E7F5E8"/>
          </w:tcPr>
          <w:p>
            <w:pPr>
              <w:pStyle w:val="TableParagraph"/>
              <w:ind w:left="0"/>
              <w:rPr>
                <w:sz w:val="20"/>
              </w:rPr>
            </w:pPr>
          </w:p>
          <w:p>
            <w:pPr>
              <w:pStyle w:val="TableParagraph"/>
              <w:spacing w:before="1"/>
              <w:ind w:left="0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color w:val="1B5D20"/>
                <w:sz w:val="20"/>
              </w:rPr>
              <w:t>PASS</w:t>
            </w:r>
            <w:r>
              <w:rPr>
                <w:color w:val="1B5D20"/>
                <w:spacing w:val="-6"/>
                <w:sz w:val="20"/>
              </w:rPr>
              <w:t> </w:t>
            </w:r>
            <w:r>
              <w:rPr>
                <w:color w:val="1B5D20"/>
                <w:sz w:val="20"/>
              </w:rPr>
              <w:t>—</w:t>
            </w:r>
            <w:r>
              <w:rPr>
                <w:color w:val="1B5D20"/>
                <w:spacing w:val="-6"/>
                <w:sz w:val="20"/>
              </w:rPr>
              <w:t> </w:t>
            </w:r>
            <w:r>
              <w:rPr>
                <w:color w:val="1B5D20"/>
                <w:sz w:val="20"/>
              </w:rPr>
              <w:t>2.00</w:t>
            </w:r>
            <w:r>
              <w:rPr>
                <w:color w:val="1B5D20"/>
                <w:spacing w:val="-6"/>
                <w:sz w:val="20"/>
              </w:rPr>
              <w:t> </w:t>
            </w:r>
            <w:r>
              <w:rPr>
                <w:color w:val="1B5D20"/>
                <w:spacing w:val="-2"/>
                <w:sz w:val="20"/>
              </w:rPr>
              <w:t>confirmed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2240" w:h="15840"/>
          <w:pgMar w:header="714" w:footer="695" w:top="1020" w:bottom="880" w:left="720" w:right="1080"/>
        </w:sectPr>
      </w:pPr>
    </w:p>
    <w:p>
      <w:pPr>
        <w:pStyle w:val="BodyText"/>
        <w:spacing w:before="3"/>
        <w:rPr>
          <w:sz w:val="6"/>
        </w:rPr>
      </w:pPr>
    </w:p>
    <w:tbl>
      <w:tblPr>
        <w:tblW w:w="0" w:type="auto"/>
        <w:jc w:val="left"/>
        <w:tblInd w:w="374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5"/>
        <w:gridCol w:w="3075"/>
        <w:gridCol w:w="1545"/>
        <w:gridCol w:w="2535"/>
      </w:tblGrid>
      <w:tr>
        <w:trPr>
          <w:trHeight w:val="899" w:hRule="atLeast"/>
        </w:trPr>
        <w:tc>
          <w:tcPr>
            <w:tcW w:w="2205" w:type="dxa"/>
          </w:tcPr>
          <w:p>
            <w:pPr>
              <w:pStyle w:val="TableParagraph"/>
              <w:spacing w:before="230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—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Other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Centers </w:t>
            </w:r>
            <w:r>
              <w:rPr>
                <w:spacing w:val="-2"/>
                <w:sz w:val="20"/>
              </w:rPr>
              <w:t>unchanged</w:t>
            </w:r>
          </w:p>
        </w:tc>
        <w:tc>
          <w:tcPr>
            <w:tcW w:w="3075" w:type="dxa"/>
            <w:shd w:val="clear" w:color="auto" w:fill="F5F5F5"/>
          </w:tcPr>
          <w:p>
            <w:pPr>
              <w:pStyle w:val="TableParagraph"/>
              <w:spacing w:before="115"/>
              <w:rPr>
                <w:sz w:val="20"/>
              </w:rPr>
            </w:pPr>
            <w:r>
              <w:rPr>
                <w:sz w:val="20"/>
              </w:rPr>
              <w:t>Check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C010101,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C010105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etc.</w:t>
            </w:r>
          </w:p>
          <w:p>
            <w:pPr>
              <w:pStyle w:val="TableParagraph"/>
              <w:ind w:right="235"/>
              <w:rPr>
                <w:sz w:val="20"/>
              </w:rPr>
            </w:pPr>
            <w:r>
              <w:rPr>
                <w:sz w:val="20"/>
              </w:rPr>
              <w:t>under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L5003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—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should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0 (no alt mapping set).</w:t>
            </w:r>
          </w:p>
        </w:tc>
        <w:tc>
          <w:tcPr>
            <w:tcW w:w="1545" w:type="dxa"/>
          </w:tcPr>
          <w:p>
            <w:pPr>
              <w:pStyle w:val="TableParagraph"/>
              <w:spacing w:before="230"/>
              <w:ind w:right="257"/>
              <w:rPr>
                <w:sz w:val="20"/>
              </w:rPr>
            </w:pPr>
            <w:r>
              <w:rPr>
                <w:sz w:val="20"/>
              </w:rPr>
              <w:t>Headcount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= 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535" w:type="dxa"/>
            <w:shd w:val="clear" w:color="auto" w:fill="E7F5E8"/>
          </w:tcPr>
          <w:p>
            <w:pPr>
              <w:pStyle w:val="TableParagraph"/>
              <w:spacing w:before="114"/>
              <w:ind w:left="0"/>
              <w:rPr>
                <w:sz w:val="20"/>
              </w:rPr>
            </w:pP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color w:val="1B5D20"/>
                <w:sz w:val="20"/>
              </w:rPr>
              <w:t>PASS</w:t>
            </w:r>
            <w:r>
              <w:rPr>
                <w:color w:val="1B5D20"/>
                <w:spacing w:val="-6"/>
                <w:sz w:val="20"/>
              </w:rPr>
              <w:t> </w:t>
            </w:r>
            <w:r>
              <w:rPr>
                <w:color w:val="1B5D20"/>
                <w:sz w:val="20"/>
              </w:rPr>
              <w:t>—</w:t>
            </w:r>
            <w:r>
              <w:rPr>
                <w:color w:val="1B5D20"/>
                <w:spacing w:val="-6"/>
                <w:sz w:val="20"/>
              </w:rPr>
              <w:t> </w:t>
            </w:r>
            <w:r>
              <w:rPr>
                <w:color w:val="1B5D20"/>
                <w:sz w:val="20"/>
              </w:rPr>
              <w:t>all</w:t>
            </w:r>
            <w:r>
              <w:rPr>
                <w:color w:val="1B5D20"/>
                <w:spacing w:val="-6"/>
                <w:sz w:val="20"/>
              </w:rPr>
              <w:t> </w:t>
            </w:r>
            <w:r>
              <w:rPr>
                <w:color w:val="1B5D20"/>
                <w:spacing w:val="-4"/>
                <w:sz w:val="20"/>
              </w:rPr>
              <w:t>0.00</w:t>
            </w:r>
          </w:p>
        </w:tc>
      </w:tr>
      <w:tr>
        <w:trPr>
          <w:trHeight w:val="1124" w:hRule="atLeast"/>
        </w:trPr>
        <w:tc>
          <w:tcPr>
            <w:tcW w:w="2205" w:type="dxa"/>
          </w:tcPr>
          <w:p>
            <w:pPr>
              <w:pStyle w:val="TableParagraph"/>
              <w:spacing w:before="229"/>
              <w:ind w:left="0"/>
              <w:rPr>
                <w:sz w:val="20"/>
              </w:rPr>
            </w:pP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—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Clear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mapping</w:t>
            </w:r>
          </w:p>
        </w:tc>
        <w:tc>
          <w:tcPr>
            <w:tcW w:w="3075" w:type="dxa"/>
            <w:shd w:val="clear" w:color="auto" w:fill="F5F5F5"/>
          </w:tcPr>
          <w:p>
            <w:pPr>
              <w:pStyle w:val="TableParagraph"/>
              <w:spacing w:before="115"/>
              <w:rPr>
                <w:sz w:val="20"/>
              </w:rPr>
            </w:pPr>
            <w:r>
              <w:rPr>
                <w:sz w:val="20"/>
              </w:rPr>
              <w:t>Remove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Alt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Location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from C010000, re-run load.</w:t>
            </w:r>
          </w:p>
          <w:p>
            <w:pPr>
              <w:pStyle w:val="TableParagraph"/>
              <w:ind w:right="144"/>
              <w:rPr>
                <w:sz w:val="20"/>
              </w:rPr>
            </w:pPr>
            <w:r>
              <w:rPr>
                <w:sz w:val="20"/>
              </w:rPr>
              <w:t>C010000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should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return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to default location.</w:t>
            </w:r>
          </w:p>
        </w:tc>
        <w:tc>
          <w:tcPr>
            <w:tcW w:w="1545" w:type="dxa"/>
          </w:tcPr>
          <w:p>
            <w:pPr>
              <w:pStyle w:val="TableParagraph"/>
              <w:spacing w:before="114"/>
              <w:ind w:left="0"/>
              <w:rPr>
                <w:sz w:val="20"/>
              </w:rPr>
            </w:pPr>
          </w:p>
          <w:p>
            <w:pPr>
              <w:pStyle w:val="TableParagraph"/>
              <w:spacing w:before="1"/>
              <w:ind w:right="730"/>
              <w:rPr>
                <w:sz w:val="20"/>
              </w:rPr>
            </w:pPr>
            <w:r>
              <w:rPr>
                <w:sz w:val="20"/>
              </w:rPr>
              <w:t>Back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 </w:t>
            </w:r>
            <w:r>
              <w:rPr>
                <w:spacing w:val="-2"/>
                <w:sz w:val="20"/>
              </w:rPr>
              <w:t>default</w:t>
            </w:r>
          </w:p>
        </w:tc>
        <w:tc>
          <w:tcPr>
            <w:tcW w:w="2535" w:type="dxa"/>
            <w:shd w:val="clear" w:color="auto" w:fill="E7F5E8"/>
          </w:tcPr>
          <w:p>
            <w:pPr>
              <w:pStyle w:val="TableParagraph"/>
              <w:spacing w:before="114"/>
              <w:ind w:left="0"/>
              <w:rPr>
                <w:sz w:val="20"/>
              </w:rPr>
            </w:pP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color w:val="1B5D20"/>
                <w:sz w:val="20"/>
              </w:rPr>
              <w:t>PASS</w:t>
            </w:r>
            <w:r>
              <w:rPr>
                <w:color w:val="1B5D20"/>
                <w:spacing w:val="-5"/>
                <w:sz w:val="20"/>
              </w:rPr>
              <w:t> </w:t>
            </w:r>
            <w:r>
              <w:rPr>
                <w:color w:val="1B5D20"/>
                <w:sz w:val="20"/>
              </w:rPr>
              <w:t>—</w:t>
            </w:r>
            <w:r>
              <w:rPr>
                <w:color w:val="1B5D20"/>
                <w:spacing w:val="-5"/>
                <w:sz w:val="20"/>
              </w:rPr>
              <w:t> </w:t>
            </w:r>
            <w:r>
              <w:rPr>
                <w:color w:val="1B5D20"/>
                <w:sz w:val="20"/>
              </w:rPr>
              <w:t>L5003</w:t>
            </w:r>
            <w:r>
              <w:rPr>
                <w:color w:val="1B5D20"/>
                <w:spacing w:val="-5"/>
                <w:sz w:val="20"/>
              </w:rPr>
              <w:t> </w:t>
            </w:r>
            <w:r>
              <w:rPr>
                <w:color w:val="1B5D20"/>
                <w:sz w:val="20"/>
              </w:rPr>
              <w:t>=</w:t>
            </w:r>
            <w:r>
              <w:rPr>
                <w:color w:val="1B5D20"/>
                <w:spacing w:val="-4"/>
                <w:sz w:val="20"/>
              </w:rPr>
              <w:t> 0.00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color w:val="1B5D20"/>
                <w:sz w:val="20"/>
              </w:rPr>
              <w:t>after</w:t>
            </w:r>
            <w:r>
              <w:rPr>
                <w:color w:val="1B5D20"/>
                <w:spacing w:val="-1"/>
                <w:sz w:val="20"/>
              </w:rPr>
              <w:t> </w:t>
            </w:r>
            <w:r>
              <w:rPr>
                <w:color w:val="1B5D20"/>
                <w:spacing w:val="-2"/>
                <w:sz w:val="20"/>
              </w:rPr>
              <w:t>cleanup</w:t>
            </w:r>
          </w:p>
        </w:tc>
      </w:tr>
      <w:tr>
        <w:trPr>
          <w:trHeight w:val="1139" w:hRule="atLeast"/>
        </w:trPr>
        <w:tc>
          <w:tcPr>
            <w:tcW w:w="2205" w:type="dxa"/>
          </w:tcPr>
          <w:p>
            <w:pPr>
              <w:pStyle w:val="TableParagraph"/>
              <w:spacing w:before="119"/>
              <w:ind w:left="0"/>
              <w:rPr>
                <w:sz w:val="20"/>
              </w:rPr>
            </w:pP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—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code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change </w:t>
            </w:r>
            <w:r>
              <w:rPr>
                <w:spacing w:val="-2"/>
                <w:sz w:val="20"/>
              </w:rPr>
              <w:t>needed</w:t>
            </w:r>
          </w:p>
        </w:tc>
        <w:tc>
          <w:tcPr>
            <w:tcW w:w="3075" w:type="dxa"/>
            <w:shd w:val="clear" w:color="auto" w:fill="F5F5F5"/>
          </w:tcPr>
          <w:p>
            <w:pPr>
              <w:pStyle w:val="TableParagraph"/>
              <w:spacing w:before="120"/>
              <w:rPr>
                <w:sz w:val="20"/>
              </w:rPr>
            </w:pPr>
            <w:r>
              <w:rPr>
                <w:sz w:val="20"/>
              </w:rPr>
              <w:t>Added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new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Center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mapping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by attribute edit only, re-ran. New Center loaded to mapped </w:t>
            </w:r>
            <w:r>
              <w:rPr>
                <w:spacing w:val="-2"/>
                <w:sz w:val="20"/>
              </w:rPr>
              <w:t>Location.</w:t>
            </w:r>
          </w:p>
        </w:tc>
        <w:tc>
          <w:tcPr>
            <w:tcW w:w="1545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  <w:p>
            <w:pPr>
              <w:pStyle w:val="TableParagraph"/>
              <w:spacing w:before="4"/>
              <w:ind w:left="0"/>
              <w:rPr>
                <w:sz w:val="20"/>
              </w:rPr>
            </w:pP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TI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change</w:t>
            </w:r>
          </w:p>
        </w:tc>
        <w:tc>
          <w:tcPr>
            <w:tcW w:w="2535" w:type="dxa"/>
            <w:shd w:val="clear" w:color="auto" w:fill="E7F5E8"/>
          </w:tcPr>
          <w:p>
            <w:pPr>
              <w:pStyle w:val="TableParagraph"/>
              <w:spacing w:before="119"/>
              <w:ind w:left="0"/>
              <w:rPr>
                <w:sz w:val="20"/>
              </w:rPr>
            </w:pPr>
          </w:p>
          <w:p>
            <w:pPr>
              <w:pStyle w:val="TableParagraph"/>
              <w:spacing w:before="1"/>
              <w:ind w:right="555"/>
              <w:rPr>
                <w:sz w:val="20"/>
              </w:rPr>
            </w:pPr>
            <w:r>
              <w:rPr>
                <w:color w:val="1B5D20"/>
                <w:sz w:val="20"/>
              </w:rPr>
              <w:t>PASS</w:t>
            </w:r>
            <w:r>
              <w:rPr>
                <w:color w:val="1B5D20"/>
                <w:spacing w:val="-14"/>
                <w:sz w:val="20"/>
              </w:rPr>
              <w:t> </w:t>
            </w:r>
            <w:r>
              <w:rPr>
                <w:color w:val="1B5D20"/>
                <w:sz w:val="20"/>
              </w:rPr>
              <w:t>—</w:t>
            </w:r>
            <w:r>
              <w:rPr>
                <w:color w:val="1B5D20"/>
                <w:spacing w:val="-14"/>
                <w:sz w:val="20"/>
              </w:rPr>
              <w:t> </w:t>
            </w:r>
            <w:r>
              <w:rPr>
                <w:color w:val="1B5D20"/>
                <w:sz w:val="20"/>
              </w:rPr>
              <w:t>data-</w:t>
            </w:r>
            <w:r>
              <w:rPr>
                <w:color w:val="1B5D20"/>
                <w:sz w:val="20"/>
              </w:rPr>
              <w:t>driven </w:t>
            </w:r>
            <w:r>
              <w:rPr>
                <w:color w:val="1B5D20"/>
                <w:spacing w:val="-2"/>
                <w:sz w:val="20"/>
              </w:rPr>
              <w:t>confirmed</w:t>
            </w:r>
          </w:p>
        </w:tc>
      </w:tr>
    </w:tbl>
    <w:p>
      <w:pPr>
        <w:pStyle w:val="BodyText"/>
        <w:spacing w:before="276"/>
        <w:rPr>
          <w:sz w:val="28"/>
        </w:rPr>
      </w:pPr>
    </w:p>
    <w:p>
      <w:pPr>
        <w:pStyle w:val="Heading1"/>
        <w:numPr>
          <w:ilvl w:val="0"/>
          <w:numId w:val="1"/>
        </w:numPr>
        <w:tabs>
          <w:tab w:pos="747" w:val="left" w:leader="none"/>
        </w:tabs>
        <w:spacing w:line="240" w:lineRule="auto" w:before="0" w:after="0"/>
        <w:ind w:left="747" w:right="0" w:hanging="388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685799</wp:posOffset>
                </wp:positionH>
                <wp:positionV relativeFrom="paragraph">
                  <wp:posOffset>256071</wp:posOffset>
                </wp:positionV>
                <wp:extent cx="6400800" cy="1270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7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2E74B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6320" from="53.999996pt,20.163132pt" to="557.999956pt,20.163132pt" stroked="true" strokeweight=".75pt" strokecolor="#2e74b5">
                <v:stroke dashstyle="solid"/>
                <w10:wrap type="none"/>
              </v:line>
            </w:pict>
          </mc:Fallback>
        </mc:AlternateContent>
      </w:r>
      <w:r>
        <w:rPr>
          <w:color w:val="1F3764"/>
        </w:rPr>
        <w:t>How</w:t>
      </w:r>
      <w:r>
        <w:rPr>
          <w:color w:val="1F3764"/>
          <w:spacing w:val="-1"/>
        </w:rPr>
        <w:t> </w:t>
      </w:r>
      <w:r>
        <w:rPr>
          <w:color w:val="1F3764"/>
        </w:rPr>
        <w:t>to</w:t>
      </w:r>
      <w:r>
        <w:rPr>
          <w:color w:val="1F3764"/>
          <w:spacing w:val="-1"/>
        </w:rPr>
        <w:t> </w:t>
      </w:r>
      <w:r>
        <w:rPr>
          <w:color w:val="1F3764"/>
        </w:rPr>
        <w:t>Add</w:t>
      </w:r>
      <w:r>
        <w:rPr>
          <w:color w:val="1F3764"/>
          <w:spacing w:val="-1"/>
        </w:rPr>
        <w:t> </w:t>
      </w:r>
      <w:r>
        <w:rPr>
          <w:color w:val="1F3764"/>
        </w:rPr>
        <w:t>or</w:t>
      </w:r>
      <w:r>
        <w:rPr>
          <w:color w:val="1F3764"/>
          <w:spacing w:val="-1"/>
        </w:rPr>
        <w:t> </w:t>
      </w:r>
      <w:r>
        <w:rPr>
          <w:color w:val="1F3764"/>
        </w:rPr>
        <w:t>Change</w:t>
      </w:r>
      <w:r>
        <w:rPr>
          <w:color w:val="1F3764"/>
          <w:spacing w:val="-1"/>
        </w:rPr>
        <w:t> </w:t>
      </w:r>
      <w:r>
        <w:rPr>
          <w:color w:val="1F3764"/>
        </w:rPr>
        <w:t>a</w:t>
      </w:r>
      <w:r>
        <w:rPr>
          <w:color w:val="1F3764"/>
          <w:spacing w:val="-1"/>
        </w:rPr>
        <w:t> </w:t>
      </w:r>
      <w:r>
        <w:rPr>
          <w:color w:val="1F3764"/>
        </w:rPr>
        <w:t>Mapping</w:t>
      </w:r>
      <w:r>
        <w:rPr>
          <w:color w:val="1F3764"/>
          <w:spacing w:val="-1"/>
        </w:rPr>
        <w:t> </w:t>
      </w:r>
      <w:r>
        <w:rPr>
          <w:color w:val="1F3764"/>
        </w:rPr>
        <w:t>(Admin</w:t>
      </w:r>
      <w:r>
        <w:rPr>
          <w:color w:val="1F3764"/>
          <w:spacing w:val="-1"/>
        </w:rPr>
        <w:t> </w:t>
      </w:r>
      <w:r>
        <w:rPr>
          <w:color w:val="1F3764"/>
          <w:spacing w:val="-2"/>
        </w:rPr>
        <w:t>Guide)</w:t>
      </w:r>
    </w:p>
    <w:p>
      <w:pPr>
        <w:pStyle w:val="BodyText"/>
        <w:spacing w:before="210"/>
        <w:ind w:left="359"/>
      </w:pPr>
      <w:r>
        <w:rPr/>
        <w:t>No</w:t>
      </w:r>
      <w:r>
        <w:rPr>
          <w:spacing w:val="-1"/>
        </w:rPr>
        <w:t> </w:t>
      </w:r>
      <w:r>
        <w:rPr/>
        <w:t>TI</w:t>
      </w:r>
      <w:r>
        <w:rPr>
          <w:spacing w:val="-1"/>
        </w:rPr>
        <w:t> </w:t>
      </w:r>
      <w:r>
        <w:rPr/>
        <w:t>process</w:t>
      </w:r>
      <w:r>
        <w:rPr>
          <w:spacing w:val="-1"/>
        </w:rPr>
        <w:t> </w:t>
      </w:r>
      <w:r>
        <w:rPr/>
        <w:t>change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required.</w:t>
      </w:r>
      <w:r>
        <w:rPr>
          <w:spacing w:val="-1"/>
        </w:rPr>
        <w:t> </w:t>
      </w:r>
      <w:r>
        <w:rPr/>
        <w:t>All</w:t>
      </w:r>
      <w:r>
        <w:rPr>
          <w:spacing w:val="-1"/>
        </w:rPr>
        <w:t> </w:t>
      </w:r>
      <w:r>
        <w:rPr/>
        <w:t>configuration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done</w:t>
      </w:r>
      <w:r>
        <w:rPr>
          <w:spacing w:val="-1"/>
        </w:rPr>
        <w:t> </w:t>
      </w:r>
      <w:r>
        <w:rPr/>
        <w:t>through</w:t>
      </w:r>
      <w:r>
        <w:rPr>
          <w:spacing w:val="-1"/>
        </w:rPr>
        <w:t> </w:t>
      </w:r>
      <w:r>
        <w:rPr>
          <w:spacing w:val="-4"/>
        </w:rPr>
        <w:t>PAW:</w:t>
      </w:r>
    </w:p>
    <w:p>
      <w:pPr>
        <w:pStyle w:val="BodyText"/>
        <w:spacing w:before="108" w:after="1"/>
      </w:pPr>
    </w:p>
    <w:tbl>
      <w:tblPr>
        <w:tblW w:w="0" w:type="auto"/>
        <w:jc w:val="left"/>
        <w:tblInd w:w="374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0"/>
        <w:gridCol w:w="8640"/>
      </w:tblGrid>
      <w:tr>
        <w:trPr>
          <w:trHeight w:val="449" w:hRule="atLeast"/>
        </w:trPr>
        <w:tc>
          <w:tcPr>
            <w:tcW w:w="720" w:type="dxa"/>
            <w:shd w:val="clear" w:color="auto" w:fill="2E74B5"/>
          </w:tcPr>
          <w:p>
            <w:pPr>
              <w:pStyle w:val="TableParagraph"/>
              <w:spacing w:before="116"/>
              <w:ind w:left="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10"/>
                <w:sz w:val="20"/>
              </w:rPr>
              <w:t>1</w:t>
            </w:r>
          </w:p>
        </w:tc>
        <w:tc>
          <w:tcPr>
            <w:tcW w:w="8640" w:type="dxa"/>
          </w:tcPr>
          <w:p>
            <w:pPr>
              <w:pStyle w:val="TableParagraph"/>
              <w:spacing w:before="116"/>
              <w:rPr>
                <w:sz w:val="20"/>
              </w:rPr>
            </w:pPr>
            <w:r>
              <w:rPr>
                <w:sz w:val="20"/>
              </w:rPr>
              <w:t>Open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PAW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-&gt;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Dimension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Editor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-&gt;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Center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dimension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-&gt;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click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Attributes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tab.</w:t>
            </w:r>
          </w:p>
        </w:tc>
      </w:tr>
      <w:tr>
        <w:trPr>
          <w:trHeight w:val="434" w:hRule="atLeast"/>
        </w:trPr>
        <w:tc>
          <w:tcPr>
            <w:tcW w:w="720" w:type="dxa"/>
            <w:shd w:val="clear" w:color="auto" w:fill="2E74B5"/>
          </w:tcPr>
          <w:p>
            <w:pPr>
              <w:pStyle w:val="TableParagraph"/>
              <w:spacing w:before="106"/>
              <w:ind w:left="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10"/>
                <w:sz w:val="20"/>
              </w:rPr>
              <w:t>2</w:t>
            </w:r>
          </w:p>
        </w:tc>
        <w:tc>
          <w:tcPr>
            <w:tcW w:w="8640" w:type="dxa"/>
            <w:shd w:val="clear" w:color="auto" w:fill="F5F5F5"/>
          </w:tcPr>
          <w:p>
            <w:pPr>
              <w:pStyle w:val="TableParagraph"/>
              <w:spacing w:before="106"/>
              <w:rPr>
                <w:sz w:val="20"/>
              </w:rPr>
            </w:pPr>
            <w:r>
              <w:rPr>
                <w:sz w:val="20"/>
              </w:rPr>
              <w:t>Find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Center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needs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alternate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Location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(use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search/filter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bar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needed).</w:t>
            </w:r>
          </w:p>
        </w:tc>
      </w:tr>
      <w:tr>
        <w:trPr>
          <w:trHeight w:val="674" w:hRule="atLeast"/>
        </w:trPr>
        <w:tc>
          <w:tcPr>
            <w:tcW w:w="720" w:type="dxa"/>
            <w:shd w:val="clear" w:color="auto" w:fill="2E74B5"/>
          </w:tcPr>
          <w:p>
            <w:pPr>
              <w:pStyle w:val="TableParagraph"/>
              <w:spacing w:before="226"/>
              <w:ind w:left="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10"/>
                <w:sz w:val="20"/>
              </w:rPr>
              <w:t>3</w:t>
            </w:r>
          </w:p>
        </w:tc>
        <w:tc>
          <w:tcPr>
            <w:tcW w:w="8640" w:type="dxa"/>
          </w:tcPr>
          <w:p>
            <w:pPr>
              <w:pStyle w:val="TableParagraph"/>
              <w:spacing w:before="111"/>
              <w:rPr>
                <w:sz w:val="20"/>
              </w:rPr>
            </w:pPr>
            <w:r>
              <w:rPr>
                <w:sz w:val="20"/>
              </w:rPr>
              <w:t>Click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Alt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Location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cell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next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Center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Location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WFP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element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(e.g., L5003). Press Enter — auto-commits.</w:t>
            </w:r>
          </w:p>
        </w:tc>
      </w:tr>
      <w:tr>
        <w:trPr>
          <w:trHeight w:val="434" w:hRule="atLeast"/>
        </w:trPr>
        <w:tc>
          <w:tcPr>
            <w:tcW w:w="720" w:type="dxa"/>
            <w:shd w:val="clear" w:color="auto" w:fill="2E74B5"/>
          </w:tcPr>
          <w:p>
            <w:pPr>
              <w:pStyle w:val="TableParagraph"/>
              <w:spacing w:before="106"/>
              <w:ind w:left="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10"/>
                <w:sz w:val="20"/>
              </w:rPr>
              <w:t>4</w:t>
            </w:r>
          </w:p>
        </w:tc>
        <w:tc>
          <w:tcPr>
            <w:tcW w:w="8640" w:type="dxa"/>
            <w:shd w:val="clear" w:color="auto" w:fill="F5F5F5"/>
          </w:tcPr>
          <w:p>
            <w:pPr>
              <w:pStyle w:val="TableParagraph"/>
              <w:spacing w:before="106"/>
              <w:rPr>
                <w:sz w:val="20"/>
              </w:rPr>
            </w:pPr>
            <w:r>
              <w:rPr>
                <w:sz w:val="20"/>
              </w:rPr>
              <w:t>Re-run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WorkDay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load.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Workers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Center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now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load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mapped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Location.</w:t>
            </w:r>
          </w:p>
        </w:tc>
      </w:tr>
      <w:tr>
        <w:trPr>
          <w:trHeight w:val="674" w:hRule="atLeast"/>
        </w:trPr>
        <w:tc>
          <w:tcPr>
            <w:tcW w:w="720" w:type="dxa"/>
            <w:shd w:val="clear" w:color="auto" w:fill="2E74B5"/>
          </w:tcPr>
          <w:p>
            <w:pPr>
              <w:pStyle w:val="TableParagraph"/>
              <w:spacing w:before="226"/>
              <w:ind w:left="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10"/>
                <w:sz w:val="20"/>
              </w:rPr>
              <w:t>5</w:t>
            </w:r>
          </w:p>
        </w:tc>
        <w:tc>
          <w:tcPr>
            <w:tcW w:w="8640" w:type="dxa"/>
          </w:tcPr>
          <w:p>
            <w:pPr>
              <w:pStyle w:val="TableParagraph"/>
              <w:spacing w:before="111"/>
              <w:rPr>
                <w:sz w:val="20"/>
              </w:rPr>
            </w:pP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remove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mapping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—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clear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Alt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Location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cell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re-run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load.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Workers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return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 default WorkDay Finance_Location.</w:t>
            </w:r>
          </w:p>
        </w:tc>
      </w:tr>
    </w:tbl>
    <w:p>
      <w:pPr>
        <w:pStyle w:val="BodyText"/>
        <w:spacing w:before="9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685799</wp:posOffset>
                </wp:positionH>
                <wp:positionV relativeFrom="paragraph">
                  <wp:posOffset>222249</wp:posOffset>
                </wp:positionV>
                <wp:extent cx="5953125" cy="542925"/>
                <wp:effectExtent l="0" t="0" r="0" b="0"/>
                <wp:wrapTopAndBottom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5953125" cy="542925"/>
                          <a:chExt cx="5953125" cy="54292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4762"/>
                            <a:ext cx="595312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533400">
                                <a:moveTo>
                                  <a:pt x="0" y="0"/>
                                </a:moveTo>
                                <a:lnTo>
                                  <a:pt x="5953124" y="0"/>
                                </a:lnTo>
                              </a:path>
                              <a:path w="5953125" h="533400">
                                <a:moveTo>
                                  <a:pt x="0" y="533399"/>
                                </a:moveTo>
                                <a:lnTo>
                                  <a:pt x="5953124" y="533399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FFC10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0" y="4143"/>
                            <a:ext cx="228600" cy="533400"/>
                          </a:xfrm>
                          <a:prstGeom prst="rect">
                            <a:avLst/>
                          </a:prstGeom>
                          <a:solidFill>
                            <a:srgbClr val="FFC107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0" w:lineRule="auto" w:before="51"/>
                                <w:rPr>
                                  <w:color w:val="000000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center"/>
                                <w:rPr>
                                  <w:rFonts w:ascii="Arial"/>
                                  <w:b/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22"/>
                                </w:rPr>
                                <w:t>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233362" y="4762"/>
                            <a:ext cx="5715000" cy="533400"/>
                          </a:xfrm>
                          <a:prstGeom prst="rect">
                            <a:avLst/>
                          </a:prstGeom>
                          <a:solidFill>
                            <a:srgbClr val="FFF2CC"/>
                          </a:solidFill>
                          <a:ln w="9524">
                            <a:solidFill>
                              <a:srgbClr val="FFC10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1"/>
                                <w:ind w:left="150" w:right="224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5C4037"/>
                                  <w:sz w:val="18"/>
                                </w:rPr>
                                <w:t>The Location ID entered in Alt Location must be an exact match to an element in the Location WFP dimension</w:t>
                              </w:r>
                              <w:r>
                                <w:rPr>
                                  <w:color w:val="5C4037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5C4037"/>
                                  <w:sz w:val="18"/>
                                </w:rPr>
                                <w:t>—</w:t>
                              </w:r>
                              <w:r>
                                <w:rPr>
                                  <w:color w:val="5C4037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5C4037"/>
                                  <w:sz w:val="18"/>
                                </w:rPr>
                                <w:t>it</w:t>
                              </w:r>
                              <w:r>
                                <w:rPr>
                                  <w:color w:val="5C4037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5C4037"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color w:val="5C4037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5C4037"/>
                                  <w:sz w:val="18"/>
                                </w:rPr>
                                <w:t>case-sensitive.</w:t>
                              </w:r>
                              <w:r>
                                <w:rPr>
                                  <w:color w:val="5C4037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5C4037"/>
                                  <w:sz w:val="18"/>
                                </w:rPr>
                                <w:t>Use</w:t>
                              </w:r>
                              <w:r>
                                <w:rPr>
                                  <w:color w:val="5C4037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5C4037"/>
                                  <w:sz w:val="18"/>
                                </w:rPr>
                                <w:t>L5003</w:t>
                              </w:r>
                              <w:r>
                                <w:rPr>
                                  <w:color w:val="5C4037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5C4037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5C4037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5C4037"/>
                                  <w:sz w:val="18"/>
                                </w:rPr>
                                <w:t>l5003.</w:t>
                              </w:r>
                              <w:r>
                                <w:rPr>
                                  <w:color w:val="5C4037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5C4037"/>
                                  <w:sz w:val="18"/>
                                </w:rPr>
                                <w:t>An</w:t>
                              </w:r>
                              <w:r>
                                <w:rPr>
                                  <w:color w:val="5C4037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5C4037"/>
                                  <w:sz w:val="18"/>
                                </w:rPr>
                                <w:t>incorrect</w:t>
                              </w:r>
                              <w:r>
                                <w:rPr>
                                  <w:color w:val="5C4037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5C4037"/>
                                  <w:sz w:val="18"/>
                                </w:rPr>
                                <w:t>value</w:t>
                              </w:r>
                              <w:r>
                                <w:rPr>
                                  <w:color w:val="5C4037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5C4037"/>
                                  <w:sz w:val="18"/>
                                </w:rPr>
                                <w:t>will</w:t>
                              </w:r>
                              <w:r>
                                <w:rPr>
                                  <w:color w:val="5C4037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5C4037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5C4037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5C4037"/>
                                  <w:sz w:val="18"/>
                                </w:rPr>
                                <w:t>fail</w:t>
                              </w:r>
                              <w:r>
                                <w:rPr>
                                  <w:color w:val="5C4037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5C4037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color w:val="5C4037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5C4037"/>
                                  <w:sz w:val="18"/>
                                </w:rPr>
                                <w:t>load</w:t>
                              </w:r>
                              <w:r>
                                <w:rPr>
                                  <w:color w:val="5C4037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5C4037"/>
                                  <w:sz w:val="18"/>
                                </w:rPr>
                                <w:t>but</w:t>
                              </w:r>
                              <w:r>
                                <w:rPr>
                                  <w:color w:val="5C4037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5C4037"/>
                                  <w:sz w:val="18"/>
                                </w:rPr>
                                <w:t>the override will not apply.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999996pt;margin-top:17.499989pt;width:468.75pt;height:42.75pt;mso-position-horizontal-relative:page;mso-position-vertical-relative:paragraph;z-index:-15721472;mso-wrap-distance-left:0;mso-wrap-distance-right:0" id="docshapegroup23" coordorigin="1080,350" coordsize="9375,855">
                <v:shape style="position:absolute;left:1080;top:357;width:9375;height:840" id="docshape24" coordorigin="1080,357" coordsize="9375,840" path="m1080,357l10455,357m1080,1197l10455,1197e" filled="false" stroked="true" strokeweight=".75pt" strokecolor="#ffc107">
                  <v:path arrowok="t"/>
                  <v:stroke dashstyle="solid"/>
                </v:shape>
                <v:shape style="position:absolute;left:1080;top:356;width:360;height:840" type="#_x0000_t202" id="docshape25" filled="true" fillcolor="#ffc107" stroked="false">
                  <v:textbox inset="0,0,0,0">
                    <w:txbxContent>
                      <w:p>
                        <w:pPr>
                          <w:spacing w:line="240" w:lineRule="auto" w:before="51"/>
                          <w:rPr>
                            <w:color w:val="000000"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color w:val="000000"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22"/>
                          </w:rPr>
                          <w:t>!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447;top:357;width:9000;height:840" type="#_x0000_t202" id="docshape26" filled="true" fillcolor="#fff2cc" stroked="true" strokeweight=".75pt" strokecolor="#ffc107">
                  <v:textbox inset="0,0,0,0">
                    <w:txbxContent>
                      <w:p>
                        <w:pPr>
                          <w:spacing w:before="111"/>
                          <w:ind w:left="150" w:right="224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5C4037"/>
                            <w:sz w:val="18"/>
                          </w:rPr>
                          <w:t>The Location ID entered in Alt Location must be an exact match to an element in the Location WFP dimension</w:t>
                        </w:r>
                        <w:r>
                          <w:rPr>
                            <w:color w:val="5C4037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5C4037"/>
                            <w:sz w:val="18"/>
                          </w:rPr>
                          <w:t>—</w:t>
                        </w:r>
                        <w:r>
                          <w:rPr>
                            <w:color w:val="5C4037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5C4037"/>
                            <w:sz w:val="18"/>
                          </w:rPr>
                          <w:t>it</w:t>
                        </w:r>
                        <w:r>
                          <w:rPr>
                            <w:color w:val="5C4037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5C4037"/>
                            <w:sz w:val="18"/>
                          </w:rPr>
                          <w:t>is</w:t>
                        </w:r>
                        <w:r>
                          <w:rPr>
                            <w:color w:val="5C4037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5C4037"/>
                            <w:sz w:val="18"/>
                          </w:rPr>
                          <w:t>case-sensitive.</w:t>
                        </w:r>
                        <w:r>
                          <w:rPr>
                            <w:color w:val="5C4037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5C4037"/>
                            <w:sz w:val="18"/>
                          </w:rPr>
                          <w:t>Use</w:t>
                        </w:r>
                        <w:r>
                          <w:rPr>
                            <w:color w:val="5C4037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5C4037"/>
                            <w:sz w:val="18"/>
                          </w:rPr>
                          <w:t>L5003</w:t>
                        </w:r>
                        <w:r>
                          <w:rPr>
                            <w:color w:val="5C4037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5C4037"/>
                            <w:sz w:val="18"/>
                          </w:rPr>
                          <w:t>not</w:t>
                        </w:r>
                        <w:r>
                          <w:rPr>
                            <w:color w:val="5C4037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5C4037"/>
                            <w:sz w:val="18"/>
                          </w:rPr>
                          <w:t>l5003.</w:t>
                        </w:r>
                        <w:r>
                          <w:rPr>
                            <w:color w:val="5C4037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5C4037"/>
                            <w:sz w:val="18"/>
                          </w:rPr>
                          <w:t>An</w:t>
                        </w:r>
                        <w:r>
                          <w:rPr>
                            <w:color w:val="5C4037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5C4037"/>
                            <w:sz w:val="18"/>
                          </w:rPr>
                          <w:t>incorrect</w:t>
                        </w:r>
                        <w:r>
                          <w:rPr>
                            <w:color w:val="5C4037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5C4037"/>
                            <w:sz w:val="18"/>
                          </w:rPr>
                          <w:t>value</w:t>
                        </w:r>
                        <w:r>
                          <w:rPr>
                            <w:color w:val="5C4037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5C4037"/>
                            <w:sz w:val="18"/>
                          </w:rPr>
                          <w:t>will</w:t>
                        </w:r>
                        <w:r>
                          <w:rPr>
                            <w:color w:val="5C4037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5C4037"/>
                            <w:sz w:val="18"/>
                          </w:rPr>
                          <w:t>not</w:t>
                        </w:r>
                        <w:r>
                          <w:rPr>
                            <w:color w:val="5C4037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5C4037"/>
                            <w:sz w:val="18"/>
                          </w:rPr>
                          <w:t>fail</w:t>
                        </w:r>
                        <w:r>
                          <w:rPr>
                            <w:color w:val="5C4037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5C4037"/>
                            <w:sz w:val="18"/>
                          </w:rPr>
                          <w:t>the</w:t>
                        </w:r>
                        <w:r>
                          <w:rPr>
                            <w:color w:val="5C4037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5C4037"/>
                            <w:sz w:val="18"/>
                          </w:rPr>
                          <w:t>load</w:t>
                        </w:r>
                        <w:r>
                          <w:rPr>
                            <w:color w:val="5C4037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5C4037"/>
                            <w:sz w:val="18"/>
                          </w:rPr>
                          <w:t>but</w:t>
                        </w:r>
                        <w:r>
                          <w:rPr>
                            <w:color w:val="5C4037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5C4037"/>
                            <w:sz w:val="18"/>
                          </w:rPr>
                          <w:t>the override will not apply.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42"/>
      </w:pPr>
    </w:p>
    <w:p>
      <w:pPr>
        <w:pStyle w:val="Heading1"/>
        <w:numPr>
          <w:ilvl w:val="0"/>
          <w:numId w:val="1"/>
        </w:numPr>
        <w:tabs>
          <w:tab w:pos="747" w:val="left" w:leader="none"/>
        </w:tabs>
        <w:spacing w:line="240" w:lineRule="auto" w:before="0" w:after="0"/>
        <w:ind w:left="747" w:right="0" w:hanging="388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685799</wp:posOffset>
                </wp:positionH>
                <wp:positionV relativeFrom="paragraph">
                  <wp:posOffset>260692</wp:posOffset>
                </wp:positionV>
                <wp:extent cx="6400800" cy="1270"/>
                <wp:effectExtent l="0" t="0" r="0" b="0"/>
                <wp:wrapNone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7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2E74B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6832" from="53.999996pt,20.526949pt" to="557.999956pt,20.526949pt" stroked="true" strokeweight=".75pt" strokecolor="#2e74b5">
                <v:stroke dashstyle="solid"/>
                <w10:wrap type="none"/>
              </v:line>
            </w:pict>
          </mc:Fallback>
        </mc:AlternateContent>
      </w:r>
      <w:r>
        <w:rPr>
          <w:color w:val="1F3764"/>
        </w:rPr>
        <w:t>Acceptance</w:t>
      </w:r>
      <w:r>
        <w:rPr>
          <w:color w:val="1F3764"/>
          <w:spacing w:val="-1"/>
        </w:rPr>
        <w:t> </w:t>
      </w:r>
      <w:r>
        <w:rPr>
          <w:color w:val="1F3764"/>
        </w:rPr>
        <w:t>Criteria</w:t>
      </w:r>
      <w:r>
        <w:rPr>
          <w:color w:val="1F3764"/>
          <w:spacing w:val="-1"/>
        </w:rPr>
        <w:t> </w:t>
      </w:r>
      <w:r>
        <w:rPr>
          <w:color w:val="1F3764"/>
          <w:spacing w:val="-2"/>
        </w:rPr>
        <w:t>Checklist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6"/>
        <w:rPr>
          <w:rFonts w:ascii="Arial"/>
          <w:b/>
        </w:rPr>
      </w:pPr>
    </w:p>
    <w:tbl>
      <w:tblPr>
        <w:tblW w:w="0" w:type="auto"/>
        <w:jc w:val="left"/>
        <w:tblInd w:w="374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60"/>
        <w:gridCol w:w="1800"/>
      </w:tblGrid>
      <w:tr>
        <w:trPr>
          <w:trHeight w:val="449" w:hRule="atLeast"/>
        </w:trPr>
        <w:tc>
          <w:tcPr>
            <w:tcW w:w="7560" w:type="dxa"/>
            <w:shd w:val="clear" w:color="auto" w:fill="2B3D4F"/>
          </w:tcPr>
          <w:p>
            <w:pPr>
              <w:pStyle w:val="TableParagraph"/>
              <w:spacing w:before="11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Acceptance</w:t>
            </w:r>
            <w:r>
              <w:rPr>
                <w:rFonts w:ascii="Arial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Criteria</w:t>
            </w:r>
          </w:p>
        </w:tc>
        <w:tc>
          <w:tcPr>
            <w:tcW w:w="1800" w:type="dxa"/>
            <w:shd w:val="clear" w:color="auto" w:fill="2B3D4F"/>
          </w:tcPr>
          <w:p>
            <w:pPr>
              <w:pStyle w:val="TableParagraph"/>
              <w:spacing w:before="119"/>
              <w:ind w:left="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Status</w:t>
            </w:r>
          </w:p>
        </w:tc>
      </w:tr>
      <w:tr>
        <w:trPr>
          <w:trHeight w:val="434" w:hRule="atLeast"/>
        </w:trPr>
        <w:tc>
          <w:tcPr>
            <w:tcW w:w="7560" w:type="dxa"/>
          </w:tcPr>
          <w:p>
            <w:pPr>
              <w:pStyle w:val="TableParagraph"/>
              <w:spacing w:before="109"/>
              <w:rPr>
                <w:sz w:val="20"/>
              </w:rPr>
            </w:pPr>
            <w:r>
              <w:rPr>
                <w:sz w:val="20"/>
              </w:rPr>
              <w:t>Dynamic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Center-to-Location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mapping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—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configurable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via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data,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hardcoded.</w:t>
            </w:r>
          </w:p>
        </w:tc>
        <w:tc>
          <w:tcPr>
            <w:tcW w:w="1800" w:type="dxa"/>
            <w:shd w:val="clear" w:color="auto" w:fill="E7F5E8"/>
          </w:tcPr>
          <w:p>
            <w:pPr>
              <w:pStyle w:val="TableParagraph"/>
              <w:spacing w:before="109"/>
              <w:ind w:left="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B5D20"/>
                <w:spacing w:val="-4"/>
                <w:sz w:val="20"/>
              </w:rPr>
              <w:t>PASS</w:t>
            </w:r>
          </w:p>
        </w:tc>
      </w:tr>
      <w:tr>
        <w:trPr>
          <w:trHeight w:val="434" w:hRule="atLeast"/>
        </w:trPr>
        <w:tc>
          <w:tcPr>
            <w:tcW w:w="7560" w:type="dxa"/>
          </w:tcPr>
          <w:p>
            <w:pPr>
              <w:pStyle w:val="TableParagraph"/>
              <w:spacing w:before="114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Center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flagged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alternate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Location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loads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workers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mapped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Location.</w:t>
            </w:r>
          </w:p>
        </w:tc>
        <w:tc>
          <w:tcPr>
            <w:tcW w:w="1800" w:type="dxa"/>
            <w:shd w:val="clear" w:color="auto" w:fill="E7F5E8"/>
          </w:tcPr>
          <w:p>
            <w:pPr>
              <w:pStyle w:val="TableParagraph"/>
              <w:spacing w:before="114"/>
              <w:ind w:left="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B5D20"/>
                <w:spacing w:val="-4"/>
                <w:sz w:val="20"/>
              </w:rPr>
              <w:t>PASS</w:t>
            </w:r>
          </w:p>
        </w:tc>
      </w:tr>
      <w:tr>
        <w:trPr>
          <w:trHeight w:val="449" w:hRule="atLeast"/>
        </w:trPr>
        <w:tc>
          <w:tcPr>
            <w:tcW w:w="7560" w:type="dxa"/>
          </w:tcPr>
          <w:p>
            <w:pPr>
              <w:pStyle w:val="TableParagraph"/>
              <w:spacing w:before="119"/>
              <w:rPr>
                <w:sz w:val="20"/>
              </w:rPr>
            </w:pPr>
            <w:r>
              <w:rPr>
                <w:sz w:val="20"/>
              </w:rPr>
              <w:t>Centers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without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mapping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continue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load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default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Location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unchanged.</w:t>
            </w:r>
          </w:p>
        </w:tc>
        <w:tc>
          <w:tcPr>
            <w:tcW w:w="1800" w:type="dxa"/>
            <w:shd w:val="clear" w:color="auto" w:fill="E7F5E8"/>
          </w:tcPr>
          <w:p>
            <w:pPr>
              <w:pStyle w:val="TableParagraph"/>
              <w:spacing w:before="119"/>
              <w:ind w:left="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B5D20"/>
                <w:spacing w:val="-4"/>
                <w:sz w:val="20"/>
              </w:rPr>
              <w:t>PASS</w:t>
            </w:r>
          </w:p>
        </w:tc>
      </w:tr>
      <w:tr>
        <w:trPr>
          <w:trHeight w:val="434" w:hRule="atLeast"/>
        </w:trPr>
        <w:tc>
          <w:tcPr>
            <w:tcW w:w="7560" w:type="dxa"/>
          </w:tcPr>
          <w:p>
            <w:pPr>
              <w:pStyle w:val="TableParagraph"/>
              <w:spacing w:before="109"/>
              <w:rPr>
                <w:sz w:val="20"/>
              </w:rPr>
            </w:pPr>
            <w:r>
              <w:rPr>
                <w:sz w:val="20"/>
              </w:rPr>
              <w:t>Multiple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Centers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mapped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different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Locations.</w:t>
            </w:r>
          </w:p>
        </w:tc>
        <w:tc>
          <w:tcPr>
            <w:tcW w:w="1800" w:type="dxa"/>
            <w:shd w:val="clear" w:color="auto" w:fill="E7F5E8"/>
          </w:tcPr>
          <w:p>
            <w:pPr>
              <w:pStyle w:val="TableParagraph"/>
              <w:spacing w:before="109"/>
              <w:ind w:left="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B5D20"/>
                <w:spacing w:val="-4"/>
                <w:sz w:val="20"/>
              </w:rPr>
              <w:t>PASS</w:t>
            </w:r>
          </w:p>
        </w:tc>
      </w:tr>
      <w:tr>
        <w:trPr>
          <w:trHeight w:val="434" w:hRule="atLeast"/>
        </w:trPr>
        <w:tc>
          <w:tcPr>
            <w:tcW w:w="7560" w:type="dxa"/>
          </w:tcPr>
          <w:p>
            <w:pPr>
              <w:pStyle w:val="TableParagraph"/>
              <w:spacing w:before="114"/>
              <w:rPr>
                <w:sz w:val="20"/>
              </w:rPr>
            </w:pPr>
            <w:r>
              <w:rPr>
                <w:sz w:val="20"/>
              </w:rPr>
              <w:t>Updating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adding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mapping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does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require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TI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code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change.</w:t>
            </w:r>
          </w:p>
        </w:tc>
        <w:tc>
          <w:tcPr>
            <w:tcW w:w="1800" w:type="dxa"/>
            <w:shd w:val="clear" w:color="auto" w:fill="E7F5E8"/>
          </w:tcPr>
          <w:p>
            <w:pPr>
              <w:pStyle w:val="TableParagraph"/>
              <w:spacing w:before="114"/>
              <w:ind w:left="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B5D20"/>
                <w:spacing w:val="-4"/>
                <w:sz w:val="20"/>
              </w:rPr>
              <w:t>PASS</w:t>
            </w:r>
          </w:p>
        </w:tc>
      </w:tr>
      <w:tr>
        <w:trPr>
          <w:trHeight w:val="449" w:hRule="atLeast"/>
        </w:trPr>
        <w:tc>
          <w:tcPr>
            <w:tcW w:w="7560" w:type="dxa"/>
          </w:tcPr>
          <w:p>
            <w:pPr>
              <w:pStyle w:val="TableParagraph"/>
              <w:spacing w:before="119"/>
              <w:rPr>
                <w:sz w:val="20"/>
              </w:rPr>
            </w:pPr>
            <w:r>
              <w:rPr>
                <w:sz w:val="20"/>
              </w:rPr>
              <w:t>Invalid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missing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mappings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cause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load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fail.</w:t>
            </w:r>
          </w:p>
        </w:tc>
        <w:tc>
          <w:tcPr>
            <w:tcW w:w="1800" w:type="dxa"/>
            <w:shd w:val="clear" w:color="auto" w:fill="E7F5E8"/>
          </w:tcPr>
          <w:p>
            <w:pPr>
              <w:pStyle w:val="TableParagraph"/>
              <w:spacing w:before="119"/>
              <w:ind w:left="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B5D20"/>
                <w:spacing w:val="-4"/>
                <w:sz w:val="20"/>
              </w:rPr>
              <w:t>PASS</w:t>
            </w:r>
          </w:p>
        </w:tc>
      </w:tr>
    </w:tbl>
    <w:p>
      <w:pPr>
        <w:pStyle w:val="TableParagraph"/>
        <w:spacing w:after="0"/>
        <w:jc w:val="center"/>
        <w:rPr>
          <w:rFonts w:ascii="Arial"/>
          <w:b/>
          <w:sz w:val="20"/>
        </w:rPr>
        <w:sectPr>
          <w:pgSz w:w="12240" w:h="15840"/>
          <w:pgMar w:header="714" w:footer="695" w:top="1020" w:bottom="880" w:left="720" w:right="1080"/>
        </w:sectPr>
      </w:pPr>
    </w:p>
    <w:p>
      <w:pPr>
        <w:pStyle w:val="BodyText"/>
        <w:spacing w:before="3"/>
        <w:rPr>
          <w:rFonts w:ascii="Arial"/>
          <w:b/>
          <w:sz w:val="6"/>
        </w:rPr>
      </w:pPr>
    </w:p>
    <w:tbl>
      <w:tblPr>
        <w:tblW w:w="0" w:type="auto"/>
        <w:jc w:val="left"/>
        <w:tblInd w:w="374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60"/>
        <w:gridCol w:w="1800"/>
      </w:tblGrid>
      <w:tr>
        <w:trPr>
          <w:trHeight w:val="434" w:hRule="atLeast"/>
        </w:trPr>
        <w:tc>
          <w:tcPr>
            <w:tcW w:w="7560" w:type="dxa"/>
          </w:tcPr>
          <w:p>
            <w:pPr>
              <w:pStyle w:val="TableParagraph"/>
              <w:spacing w:before="115"/>
              <w:rPr>
                <w:sz w:val="20"/>
              </w:rPr>
            </w:pPr>
            <w:r>
              <w:rPr>
                <w:sz w:val="20"/>
              </w:rPr>
              <w:t>Logic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limited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WorkDay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load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—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impact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other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inbound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processes.</w:t>
            </w:r>
          </w:p>
        </w:tc>
        <w:tc>
          <w:tcPr>
            <w:tcW w:w="1800" w:type="dxa"/>
            <w:shd w:val="clear" w:color="auto" w:fill="E7F5E8"/>
          </w:tcPr>
          <w:p>
            <w:pPr>
              <w:pStyle w:val="TableParagraph"/>
              <w:spacing w:before="115"/>
              <w:ind w:left="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B5D20"/>
                <w:spacing w:val="-4"/>
                <w:sz w:val="20"/>
              </w:rPr>
              <w:t>PASS</w:t>
            </w:r>
          </w:p>
        </w:tc>
      </w:tr>
      <w:tr>
        <w:trPr>
          <w:trHeight w:val="449" w:hRule="atLeast"/>
        </w:trPr>
        <w:tc>
          <w:tcPr>
            <w:tcW w:w="7560" w:type="dxa"/>
          </w:tcPr>
          <w:p>
            <w:pPr>
              <w:pStyle w:val="TableParagraph"/>
              <w:spacing w:before="120"/>
              <w:rPr>
                <w:sz w:val="20"/>
              </w:rPr>
            </w:pPr>
            <w:r>
              <w:rPr>
                <w:sz w:val="20"/>
              </w:rPr>
              <w:t>Load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results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validated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through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EPA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(Center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Location</w:t>
            </w:r>
            <w:r>
              <w:rPr>
                <w:spacing w:val="-2"/>
                <w:sz w:val="20"/>
              </w:rPr>
              <w:t> alignment).</w:t>
            </w:r>
          </w:p>
        </w:tc>
        <w:tc>
          <w:tcPr>
            <w:tcW w:w="1800" w:type="dxa"/>
            <w:shd w:val="clear" w:color="auto" w:fill="E7F5E8"/>
          </w:tcPr>
          <w:p>
            <w:pPr>
              <w:pStyle w:val="TableParagraph"/>
              <w:spacing w:before="120"/>
              <w:ind w:left="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B5D20"/>
                <w:spacing w:val="-4"/>
                <w:sz w:val="20"/>
              </w:rPr>
              <w:t>PASS</w:t>
            </w:r>
          </w:p>
        </w:tc>
      </w:tr>
      <w:tr>
        <w:trPr>
          <w:trHeight w:val="434" w:hRule="atLeast"/>
        </w:trPr>
        <w:tc>
          <w:tcPr>
            <w:tcW w:w="7560" w:type="dxa"/>
          </w:tcPr>
          <w:p>
            <w:pPr>
              <w:pStyle w:val="TableParagraph"/>
              <w:spacing w:before="110"/>
              <w:rPr>
                <w:sz w:val="20"/>
              </w:rPr>
            </w:pPr>
            <w:r>
              <w:rPr>
                <w:sz w:val="20"/>
              </w:rPr>
              <w:t>Developer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has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completed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Unit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Testing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process.</w:t>
            </w:r>
          </w:p>
        </w:tc>
        <w:tc>
          <w:tcPr>
            <w:tcW w:w="1800" w:type="dxa"/>
            <w:shd w:val="clear" w:color="auto" w:fill="E7F5E8"/>
          </w:tcPr>
          <w:p>
            <w:pPr>
              <w:pStyle w:val="TableParagraph"/>
              <w:spacing w:before="110"/>
              <w:ind w:left="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B5D20"/>
                <w:spacing w:val="-4"/>
                <w:sz w:val="20"/>
              </w:rPr>
              <w:t>PASS</w:t>
            </w:r>
          </w:p>
        </w:tc>
      </w:tr>
      <w:tr>
        <w:trPr>
          <w:trHeight w:val="434" w:hRule="atLeast"/>
        </w:trPr>
        <w:tc>
          <w:tcPr>
            <w:tcW w:w="7560" w:type="dxa"/>
          </w:tcPr>
          <w:p>
            <w:pPr>
              <w:pStyle w:val="TableParagraph"/>
              <w:spacing w:before="115"/>
              <w:rPr>
                <w:sz w:val="20"/>
              </w:rPr>
            </w:pPr>
            <w:r>
              <w:rPr>
                <w:sz w:val="20"/>
              </w:rPr>
              <w:t>Solution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follows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existing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EPA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DIM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TI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standards.</w:t>
            </w:r>
          </w:p>
        </w:tc>
        <w:tc>
          <w:tcPr>
            <w:tcW w:w="1800" w:type="dxa"/>
            <w:shd w:val="clear" w:color="auto" w:fill="E7F5E8"/>
          </w:tcPr>
          <w:p>
            <w:pPr>
              <w:pStyle w:val="TableParagraph"/>
              <w:spacing w:before="115"/>
              <w:ind w:left="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B5D20"/>
                <w:spacing w:val="-4"/>
                <w:sz w:val="20"/>
              </w:rPr>
              <w:t>PASS</w:t>
            </w:r>
          </w:p>
        </w:tc>
      </w:tr>
    </w:tbl>
    <w:p>
      <w:pPr>
        <w:pStyle w:val="BodyText"/>
        <w:spacing w:before="287"/>
        <w:rPr>
          <w:rFonts w:ascii="Arial"/>
          <w:b/>
          <w:sz w:val="28"/>
        </w:rPr>
      </w:pPr>
    </w:p>
    <w:p>
      <w:pPr>
        <w:pStyle w:val="Heading1"/>
        <w:numPr>
          <w:ilvl w:val="0"/>
          <w:numId w:val="1"/>
        </w:numPr>
        <w:tabs>
          <w:tab w:pos="747" w:val="left" w:leader="none"/>
        </w:tabs>
        <w:spacing w:line="240" w:lineRule="auto" w:before="0" w:after="0"/>
        <w:ind w:left="747" w:right="0" w:hanging="388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685799</wp:posOffset>
                </wp:positionH>
                <wp:positionV relativeFrom="paragraph">
                  <wp:posOffset>259246</wp:posOffset>
                </wp:positionV>
                <wp:extent cx="6400800" cy="1270"/>
                <wp:effectExtent l="0" t="0" r="0" b="0"/>
                <wp:wrapNone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7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2E74B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7344" from="53.999996pt,20.413137pt" to="557.999956pt,20.413137pt" stroked="true" strokeweight=".75pt" strokecolor="#2e74b5">
                <v:stroke dashstyle="solid"/>
                <w10:wrap type="none"/>
              </v:line>
            </w:pict>
          </mc:Fallback>
        </mc:AlternateContent>
      </w:r>
      <w:r>
        <w:rPr>
          <w:color w:val="1F3764"/>
        </w:rPr>
        <w:t>Sign-</w:t>
      </w:r>
      <w:r>
        <w:rPr>
          <w:color w:val="1F3764"/>
          <w:spacing w:val="-5"/>
        </w:rPr>
        <w:t>Off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38" w:after="1"/>
        <w:rPr>
          <w:rFonts w:ascii="Arial"/>
          <w:b/>
        </w:rPr>
      </w:pPr>
    </w:p>
    <w:tbl>
      <w:tblPr>
        <w:tblW w:w="0" w:type="auto"/>
        <w:jc w:val="left"/>
        <w:tblInd w:w="374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40"/>
        <w:gridCol w:w="2340"/>
        <w:gridCol w:w="2340"/>
        <w:gridCol w:w="2340"/>
      </w:tblGrid>
      <w:tr>
        <w:trPr>
          <w:trHeight w:val="434" w:hRule="atLeast"/>
        </w:trPr>
        <w:tc>
          <w:tcPr>
            <w:tcW w:w="2340" w:type="dxa"/>
            <w:shd w:val="clear" w:color="auto" w:fill="2B3D4F"/>
          </w:tcPr>
          <w:p>
            <w:pPr>
              <w:pStyle w:val="TableParagraph"/>
              <w:spacing w:before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Role</w:t>
            </w:r>
          </w:p>
        </w:tc>
        <w:tc>
          <w:tcPr>
            <w:tcW w:w="2340" w:type="dxa"/>
            <w:shd w:val="clear" w:color="auto" w:fill="2B3D4F"/>
          </w:tcPr>
          <w:p>
            <w:pPr>
              <w:pStyle w:val="TableParagraph"/>
              <w:spacing w:before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Name</w:t>
            </w:r>
          </w:p>
        </w:tc>
        <w:tc>
          <w:tcPr>
            <w:tcW w:w="2340" w:type="dxa"/>
            <w:shd w:val="clear" w:color="auto" w:fill="2B3D4F"/>
          </w:tcPr>
          <w:p>
            <w:pPr>
              <w:pStyle w:val="TableParagraph"/>
              <w:spacing w:before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Signature</w:t>
            </w:r>
            <w:r>
              <w:rPr>
                <w:rFonts w:ascii="Arial"/>
                <w:b/>
                <w:color w:val="FFFFFF"/>
                <w:spacing w:val="-1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/</w:t>
            </w:r>
            <w:r>
              <w:rPr>
                <w:rFonts w:ascii="Arial"/>
                <w:b/>
                <w:color w:val="FFFFFF"/>
                <w:spacing w:val="-1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Date</w:t>
            </w:r>
          </w:p>
        </w:tc>
        <w:tc>
          <w:tcPr>
            <w:tcW w:w="2340" w:type="dxa"/>
            <w:shd w:val="clear" w:color="auto" w:fill="2B3D4F"/>
          </w:tcPr>
          <w:p>
            <w:pPr>
              <w:pStyle w:val="TableParagraph"/>
              <w:spacing w:before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Notes</w:t>
            </w:r>
          </w:p>
        </w:tc>
      </w:tr>
      <w:tr>
        <w:trPr>
          <w:trHeight w:val="434" w:hRule="atLeast"/>
        </w:trPr>
        <w:tc>
          <w:tcPr>
            <w:tcW w:w="2340" w:type="dxa"/>
          </w:tcPr>
          <w:p>
            <w:pPr>
              <w:pStyle w:val="TableParagraph"/>
              <w:spacing w:before="1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Developer</w:t>
            </w:r>
          </w:p>
        </w:tc>
        <w:tc>
          <w:tcPr>
            <w:tcW w:w="2340" w:type="dxa"/>
          </w:tcPr>
          <w:p>
            <w:pPr>
              <w:pStyle w:val="TableParagraph"/>
              <w:spacing w:before="112"/>
              <w:rPr>
                <w:sz w:val="20"/>
              </w:rPr>
            </w:pPr>
            <w:r>
              <w:rPr>
                <w:sz w:val="20"/>
              </w:rPr>
              <w:t>Niranjan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Patra</w:t>
            </w:r>
          </w:p>
        </w:tc>
        <w:tc>
          <w:tcPr>
            <w:tcW w:w="2340" w:type="dxa"/>
          </w:tcPr>
          <w:p>
            <w:pPr>
              <w:pStyle w:val="TableParagraph"/>
              <w:spacing w:before="112"/>
              <w:rPr>
                <w:sz w:val="20"/>
              </w:rPr>
            </w:pPr>
            <w:r>
              <w:rPr>
                <w:sz w:val="20"/>
              </w:rPr>
              <w:t>07-May-</w:t>
            </w:r>
            <w:r>
              <w:rPr>
                <w:spacing w:val="-4"/>
                <w:sz w:val="20"/>
              </w:rPr>
              <w:t>2026</w:t>
            </w:r>
          </w:p>
        </w:tc>
        <w:tc>
          <w:tcPr>
            <w:tcW w:w="2340" w:type="dxa"/>
          </w:tcPr>
          <w:p>
            <w:pPr>
              <w:pStyle w:val="TableParagraph"/>
              <w:spacing w:before="112"/>
              <w:rPr>
                <w:sz w:val="20"/>
              </w:rPr>
            </w:pPr>
            <w:r>
              <w:rPr>
                <w:sz w:val="20"/>
              </w:rPr>
              <w:t>Unit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testing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complete</w:t>
            </w:r>
          </w:p>
        </w:tc>
      </w:tr>
      <w:tr>
        <w:trPr>
          <w:trHeight w:val="899" w:hRule="atLeast"/>
        </w:trPr>
        <w:tc>
          <w:tcPr>
            <w:tcW w:w="2340" w:type="dxa"/>
          </w:tcPr>
          <w:p>
            <w:pPr>
              <w:pStyle w:val="TableParagraph"/>
              <w:spacing w:before="116"/>
              <w:ind w:left="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Business</w:t>
            </w:r>
            <w:r>
              <w:rPr>
                <w:rFonts w:ascii="Arial"/>
                <w:b/>
                <w:spacing w:val="-1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Analyst</w:t>
            </w:r>
          </w:p>
        </w:tc>
        <w:tc>
          <w:tcPr>
            <w:tcW w:w="2340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340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340" w:type="dxa"/>
          </w:tcPr>
          <w:p>
            <w:pPr>
              <w:pStyle w:val="TableParagraph"/>
              <w:spacing w:before="116"/>
              <w:ind w:right="72"/>
              <w:rPr>
                <w:sz w:val="20"/>
              </w:rPr>
            </w:pPr>
            <w:r>
              <w:rPr>
                <w:sz w:val="20"/>
              </w:rPr>
              <w:t>Pending BA confirmation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target </w:t>
            </w:r>
            <w:r>
              <w:rPr>
                <w:spacing w:val="-2"/>
                <w:sz w:val="20"/>
              </w:rPr>
              <w:t>Centers</w:t>
            </w:r>
          </w:p>
        </w:tc>
      </w:tr>
      <w:tr>
        <w:trPr>
          <w:trHeight w:val="449" w:hRule="atLeast"/>
        </w:trPr>
        <w:tc>
          <w:tcPr>
            <w:tcW w:w="2340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QA</w:t>
            </w:r>
            <w:r>
              <w:rPr>
                <w:rFonts w:ascii="Arial"/>
                <w:b/>
                <w:spacing w:val="-1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1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Tester</w:t>
            </w:r>
          </w:p>
        </w:tc>
        <w:tc>
          <w:tcPr>
            <w:tcW w:w="2340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340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340" w:type="dxa"/>
          </w:tcPr>
          <w:p>
            <w:pPr>
              <w:pStyle w:val="TableParagraph"/>
              <w:spacing w:before="116"/>
              <w:rPr>
                <w:sz w:val="20"/>
              </w:rPr>
            </w:pPr>
            <w:r>
              <w:rPr>
                <w:spacing w:val="-2"/>
                <w:sz w:val="20"/>
              </w:rPr>
              <w:t>Pending</w:t>
            </w:r>
          </w:p>
        </w:tc>
      </w:tr>
    </w:tbl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spacing w:before="24"/>
        <w:rPr>
          <w:rFonts w:ascii="Arial"/>
          <w:b/>
          <w:sz w:val="18"/>
        </w:rPr>
      </w:pPr>
    </w:p>
    <w:p>
      <w:pPr>
        <w:spacing w:before="0"/>
        <w:ind w:left="359" w:right="0" w:firstLine="0"/>
        <w:jc w:val="center"/>
        <w:rPr>
          <w:rFonts w:ascii="Arial" w:hAnsi="Arial"/>
          <w:i/>
          <w:sz w:val="18"/>
        </w:rPr>
      </w:pPr>
      <w:r>
        <w:rPr>
          <w:rFonts w:ascii="Arial" w:hAnsi="Arial"/>
          <w:i/>
          <w:color w:val="999999"/>
          <w:sz w:val="18"/>
        </w:rPr>
        <w:t>— End of Document </w:t>
      </w:r>
      <w:r>
        <w:rPr>
          <w:rFonts w:ascii="Arial" w:hAnsi="Arial"/>
          <w:i/>
          <w:color w:val="999999"/>
          <w:spacing w:val="-10"/>
          <w:sz w:val="18"/>
        </w:rPr>
        <w:t>—</w:t>
      </w:r>
    </w:p>
    <w:p>
      <w:pPr>
        <w:spacing w:after="0"/>
        <w:jc w:val="center"/>
        <w:rPr>
          <w:rFonts w:ascii="Arial" w:hAnsi="Arial"/>
          <w:i/>
          <w:sz w:val="18"/>
        </w:rPr>
        <w:sectPr>
          <w:pgSz w:w="12240" w:h="15840"/>
          <w:pgMar w:header="714" w:footer="695" w:top="1020" w:bottom="880" w:left="720" w:right="1080"/>
        </w:sectPr>
      </w:pPr>
    </w:p>
    <w:p>
      <w:pPr>
        <w:pStyle w:val="BodyText"/>
        <w:spacing w:before="4"/>
        <w:rPr>
          <w:rFonts w:ascii="Arial"/>
          <w:i/>
          <w:sz w:val="17"/>
        </w:rPr>
      </w:pPr>
    </w:p>
    <w:sectPr>
      <w:headerReference w:type="default" r:id="rId7"/>
      <w:footerReference w:type="default" r:id="rId8"/>
      <w:pgSz w:w="12240" w:h="15840"/>
      <w:pgMar w:header="0" w:footer="0" w:top="1820" w:bottom="280" w:left="72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236096">
              <wp:simplePos x="0" y="0"/>
              <wp:positionH relativeFrom="page">
                <wp:posOffset>685799</wp:posOffset>
              </wp:positionH>
              <wp:positionV relativeFrom="page">
                <wp:posOffset>9444036</wp:posOffset>
              </wp:positionV>
              <wp:extent cx="6400800" cy="127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6400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800" h="0">
                            <a:moveTo>
                              <a:pt x="0" y="0"/>
                            </a:moveTo>
                            <a:lnTo>
                              <a:pt x="6400799" y="0"/>
                            </a:lnTo>
                          </a:path>
                        </a:pathLst>
                      </a:custGeom>
                      <a:ln w="9524">
                        <a:solidFill>
                          <a:srgbClr val="CCCCCC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80384" from="53.999996pt,743.624939pt" to="557.999956pt,743.624939pt" stroked="true" strokeweight=".75pt" strokecolor="#cccccc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236608">
              <wp:simplePos x="0" y="0"/>
              <wp:positionH relativeFrom="page">
                <wp:posOffset>673099</wp:posOffset>
              </wp:positionH>
              <wp:positionV relativeFrom="page">
                <wp:posOffset>9482670</wp:posOffset>
              </wp:positionV>
              <wp:extent cx="3536315" cy="13906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35363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878787"/>
                              <w:sz w:val="16"/>
                            </w:rPr>
                            <w:t>Assurant</w:t>
                          </w:r>
                          <w:r>
                            <w:rPr>
                              <w:color w:val="878787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878787"/>
                              <w:sz w:val="16"/>
                            </w:rPr>
                            <w:t>GFS</w:t>
                          </w:r>
                          <w:r>
                            <w:rPr>
                              <w:color w:val="878787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878787"/>
                              <w:sz w:val="16"/>
                            </w:rPr>
                            <w:t>Dev</w:t>
                          </w:r>
                          <w:r>
                            <w:rPr>
                              <w:color w:val="878787"/>
                              <w:spacing w:val="42"/>
                              <w:sz w:val="16"/>
                            </w:rPr>
                            <w:t> </w:t>
                          </w:r>
                          <w:r>
                            <w:rPr>
                              <w:color w:val="878787"/>
                              <w:sz w:val="16"/>
                            </w:rPr>
                            <w:t>|</w:t>
                          </w:r>
                          <w:r>
                            <w:rPr>
                              <w:color w:val="878787"/>
                              <w:spacing w:val="41"/>
                              <w:sz w:val="16"/>
                            </w:rPr>
                            <w:t> </w:t>
                          </w:r>
                          <w:r>
                            <w:rPr>
                              <w:color w:val="878787"/>
                              <w:sz w:val="16"/>
                            </w:rPr>
                            <w:t>IBM</w:t>
                          </w:r>
                          <w:r>
                            <w:rPr>
                              <w:color w:val="878787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878787"/>
                              <w:sz w:val="16"/>
                            </w:rPr>
                            <w:t>Planning</w:t>
                          </w:r>
                          <w:r>
                            <w:rPr>
                              <w:color w:val="878787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878787"/>
                              <w:sz w:val="16"/>
                            </w:rPr>
                            <w:t>Analytics</w:t>
                          </w:r>
                          <w:r>
                            <w:rPr>
                              <w:color w:val="878787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878787"/>
                              <w:sz w:val="16"/>
                            </w:rPr>
                            <w:t>(EPA)</w:t>
                          </w:r>
                          <w:r>
                            <w:rPr>
                              <w:color w:val="878787"/>
                              <w:spacing w:val="41"/>
                              <w:sz w:val="16"/>
                            </w:rPr>
                            <w:t> </w:t>
                          </w:r>
                          <w:r>
                            <w:rPr>
                              <w:color w:val="878787"/>
                              <w:sz w:val="16"/>
                            </w:rPr>
                            <w:t>|</w:t>
                          </w:r>
                          <w:r>
                            <w:rPr>
                              <w:color w:val="878787"/>
                              <w:spacing w:val="42"/>
                              <w:sz w:val="16"/>
                            </w:rPr>
                            <w:t> </w:t>
                          </w:r>
                          <w:r>
                            <w:rPr>
                              <w:color w:val="878787"/>
                              <w:sz w:val="16"/>
                            </w:rPr>
                            <w:t>ConfidentialPage</w:t>
                          </w:r>
                          <w:r>
                            <w:rPr>
                              <w:color w:val="878787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878787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878787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878787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878787"/>
                              <w:sz w:val="16"/>
                            </w:rPr>
                            <w:t>1</w:t>
                          </w:r>
                          <w:r>
                            <w:rPr>
                              <w:color w:val="878787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color w:val="878787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878787"/>
                              <w:sz w:val="16"/>
                            </w:rPr>
                            <w:t>of</w:t>
                          </w:r>
                          <w:r>
                            <w:rPr>
                              <w:color w:val="878787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878787"/>
                              <w:spacing w:val="-10"/>
                              <w:sz w:val="16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.999996pt;margin-top:746.666992pt;width:278.45pt;height:10.95pt;mso-position-horizontal-relative:page;mso-position-vertical-relative:page;z-index:-16079872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878787"/>
                        <w:sz w:val="16"/>
                      </w:rPr>
                      <w:t>Assurant</w:t>
                    </w:r>
                    <w:r>
                      <w:rPr>
                        <w:color w:val="878787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878787"/>
                        <w:sz w:val="16"/>
                      </w:rPr>
                      <w:t>GFS</w:t>
                    </w:r>
                    <w:r>
                      <w:rPr>
                        <w:color w:val="878787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878787"/>
                        <w:sz w:val="16"/>
                      </w:rPr>
                      <w:t>Dev</w:t>
                    </w:r>
                    <w:r>
                      <w:rPr>
                        <w:color w:val="878787"/>
                        <w:spacing w:val="42"/>
                        <w:sz w:val="16"/>
                      </w:rPr>
                      <w:t> </w:t>
                    </w:r>
                    <w:r>
                      <w:rPr>
                        <w:color w:val="878787"/>
                        <w:sz w:val="16"/>
                      </w:rPr>
                      <w:t>|</w:t>
                    </w:r>
                    <w:r>
                      <w:rPr>
                        <w:color w:val="878787"/>
                        <w:spacing w:val="41"/>
                        <w:sz w:val="16"/>
                      </w:rPr>
                      <w:t> </w:t>
                    </w:r>
                    <w:r>
                      <w:rPr>
                        <w:color w:val="878787"/>
                        <w:sz w:val="16"/>
                      </w:rPr>
                      <w:t>IBM</w:t>
                    </w:r>
                    <w:r>
                      <w:rPr>
                        <w:color w:val="878787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878787"/>
                        <w:sz w:val="16"/>
                      </w:rPr>
                      <w:t>Planning</w:t>
                    </w:r>
                    <w:r>
                      <w:rPr>
                        <w:color w:val="878787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878787"/>
                        <w:sz w:val="16"/>
                      </w:rPr>
                      <w:t>Analytics</w:t>
                    </w:r>
                    <w:r>
                      <w:rPr>
                        <w:color w:val="878787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878787"/>
                        <w:sz w:val="16"/>
                      </w:rPr>
                      <w:t>(EPA)</w:t>
                    </w:r>
                    <w:r>
                      <w:rPr>
                        <w:color w:val="878787"/>
                        <w:spacing w:val="41"/>
                        <w:sz w:val="16"/>
                      </w:rPr>
                      <w:t> </w:t>
                    </w:r>
                    <w:r>
                      <w:rPr>
                        <w:color w:val="878787"/>
                        <w:sz w:val="16"/>
                      </w:rPr>
                      <w:t>|</w:t>
                    </w:r>
                    <w:r>
                      <w:rPr>
                        <w:color w:val="878787"/>
                        <w:spacing w:val="42"/>
                        <w:sz w:val="16"/>
                      </w:rPr>
                      <w:t> </w:t>
                    </w:r>
                    <w:r>
                      <w:rPr>
                        <w:color w:val="878787"/>
                        <w:sz w:val="16"/>
                      </w:rPr>
                      <w:t>ConfidentialPage</w:t>
                    </w:r>
                    <w:r>
                      <w:rPr>
                        <w:color w:val="878787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878787"/>
                        <w:sz w:val="16"/>
                      </w:rPr>
                      <w:fldChar w:fldCharType="begin"/>
                    </w:r>
                    <w:r>
                      <w:rPr>
                        <w:color w:val="878787"/>
                        <w:sz w:val="16"/>
                      </w:rPr>
                      <w:instrText> PAGE </w:instrText>
                    </w:r>
                    <w:r>
                      <w:rPr>
                        <w:color w:val="878787"/>
                        <w:sz w:val="16"/>
                      </w:rPr>
                      <w:fldChar w:fldCharType="separate"/>
                    </w:r>
                    <w:r>
                      <w:rPr>
                        <w:color w:val="878787"/>
                        <w:sz w:val="16"/>
                      </w:rPr>
                      <w:t>1</w:t>
                    </w:r>
                    <w:r>
                      <w:rPr>
                        <w:color w:val="878787"/>
                        <w:sz w:val="16"/>
                      </w:rPr>
                      <w:fldChar w:fldCharType="end"/>
                    </w:r>
                    <w:r>
                      <w:rPr>
                        <w:color w:val="878787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878787"/>
                        <w:sz w:val="16"/>
                      </w:rPr>
                      <w:t>of</w:t>
                    </w:r>
                    <w:r>
                      <w:rPr>
                        <w:color w:val="878787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878787"/>
                        <w:spacing w:val="-10"/>
                        <w:sz w:val="16"/>
                      </w:rPr>
                      <w:t>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235072">
              <wp:simplePos x="0" y="0"/>
              <wp:positionH relativeFrom="page">
                <wp:posOffset>685799</wp:posOffset>
              </wp:positionH>
              <wp:positionV relativeFrom="page">
                <wp:posOffset>633412</wp:posOffset>
              </wp:positionV>
              <wp:extent cx="6400800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400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800" h="0">
                            <a:moveTo>
                              <a:pt x="0" y="0"/>
                            </a:moveTo>
                            <a:lnTo>
                              <a:pt x="6400799" y="0"/>
                            </a:lnTo>
                          </a:path>
                        </a:pathLst>
                      </a:custGeom>
                      <a:ln w="9524">
                        <a:solidFill>
                          <a:srgbClr val="2E74B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81408" from="53.999996pt,49.874996pt" to="557.999956pt,49.874996pt" stroked="true" strokeweight=".75pt" strokecolor="#2e74b5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235584">
              <wp:simplePos x="0" y="0"/>
              <wp:positionH relativeFrom="page">
                <wp:posOffset>673099</wp:posOffset>
              </wp:positionH>
              <wp:positionV relativeFrom="page">
                <wp:posOffset>440619</wp:posOffset>
              </wp:positionV>
              <wp:extent cx="6117590" cy="15367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611759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1F3764"/>
                              <w:sz w:val="18"/>
                            </w:rPr>
                            <w:t>CHANGE</w:t>
                          </w:r>
                          <w:r>
                            <w:rPr>
                              <w:rFonts w:ascii="Arial" w:hAnsi="Arial"/>
                              <w:b/>
                              <w:color w:val="1F3764"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1F3764"/>
                              <w:sz w:val="18"/>
                            </w:rPr>
                            <w:t>RESOLUTION DOCUMENT</w:t>
                          </w:r>
                          <w:r>
                            <w:rPr>
                              <w:rFonts w:ascii="Arial" w:hAnsi="Arial"/>
                              <w:b/>
                              <w:color w:val="1F3764"/>
                              <w:spacing w:val="73"/>
                              <w:w w:val="150"/>
                              <w:sz w:val="18"/>
                            </w:rPr>
                            <w:t> </w:t>
                          </w:r>
                          <w:r>
                            <w:rPr>
                              <w:color w:val="545454"/>
                              <w:sz w:val="18"/>
                            </w:rPr>
                            <w:t>|</w:t>
                          </w:r>
                          <w:r>
                            <w:rPr>
                              <w:color w:val="545454"/>
                              <w:spacing w:val="74"/>
                              <w:w w:val="150"/>
                              <w:sz w:val="18"/>
                            </w:rPr>
                            <w:t> </w:t>
                          </w:r>
                          <w:r>
                            <w:rPr>
                              <w:color w:val="545454"/>
                              <w:sz w:val="18"/>
                            </w:rPr>
                            <w:t>Workforce</w:t>
                          </w:r>
                          <w:r>
                            <w:rPr>
                              <w:color w:val="545454"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color w:val="545454"/>
                              <w:sz w:val="18"/>
                            </w:rPr>
                            <w:t>Planning Input</w:t>
                          </w:r>
                          <w:r>
                            <w:rPr>
                              <w:color w:val="545454"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color w:val="545454"/>
                              <w:sz w:val="18"/>
                            </w:rPr>
                            <w:t>— WorkDay</w:t>
                          </w:r>
                          <w:r>
                            <w:rPr>
                              <w:color w:val="545454"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color w:val="545454"/>
                              <w:sz w:val="18"/>
                            </w:rPr>
                            <w:t>Load Enhancement</w:t>
                          </w:r>
                          <w:r>
                            <w:rPr>
                              <w:color w:val="878787"/>
                              <w:sz w:val="18"/>
                            </w:rPr>
                            <w:t>Assurant</w:t>
                          </w:r>
                          <w:r>
                            <w:rPr>
                              <w:color w:val="878787"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color w:val="878787"/>
                              <w:sz w:val="18"/>
                            </w:rPr>
                            <w:t>GFS </w:t>
                          </w:r>
                          <w:r>
                            <w:rPr>
                              <w:color w:val="878787"/>
                              <w:spacing w:val="-5"/>
                              <w:sz w:val="18"/>
                            </w:rPr>
                            <w:t>Dev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2.999996pt;margin-top:34.694431pt;width:481.7pt;height:12.1pt;mso-position-horizontal-relative:page;mso-position-vertical-relative:page;z-index:-16080896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1F3764"/>
                        <w:sz w:val="18"/>
                      </w:rPr>
                      <w:t>CHANGE</w:t>
                    </w:r>
                    <w:r>
                      <w:rPr>
                        <w:rFonts w:ascii="Arial" w:hAnsi="Arial"/>
                        <w:b/>
                        <w:color w:val="1F3764"/>
                        <w:spacing w:val="-1"/>
                        <w:sz w:val="18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1F3764"/>
                        <w:sz w:val="18"/>
                      </w:rPr>
                      <w:t>RESOLUTION DOCUMENT</w:t>
                    </w:r>
                    <w:r>
                      <w:rPr>
                        <w:rFonts w:ascii="Arial" w:hAnsi="Arial"/>
                        <w:b/>
                        <w:color w:val="1F3764"/>
                        <w:spacing w:val="73"/>
                        <w:w w:val="150"/>
                        <w:sz w:val="18"/>
                      </w:rPr>
                      <w:t> </w:t>
                    </w:r>
                    <w:r>
                      <w:rPr>
                        <w:color w:val="545454"/>
                        <w:sz w:val="18"/>
                      </w:rPr>
                      <w:t>|</w:t>
                    </w:r>
                    <w:r>
                      <w:rPr>
                        <w:color w:val="545454"/>
                        <w:spacing w:val="74"/>
                        <w:w w:val="150"/>
                        <w:sz w:val="18"/>
                      </w:rPr>
                      <w:t> </w:t>
                    </w:r>
                    <w:r>
                      <w:rPr>
                        <w:color w:val="545454"/>
                        <w:sz w:val="18"/>
                      </w:rPr>
                      <w:t>Workforce</w:t>
                    </w:r>
                    <w:r>
                      <w:rPr>
                        <w:color w:val="545454"/>
                        <w:spacing w:val="-1"/>
                        <w:sz w:val="18"/>
                      </w:rPr>
                      <w:t> </w:t>
                    </w:r>
                    <w:r>
                      <w:rPr>
                        <w:color w:val="545454"/>
                        <w:sz w:val="18"/>
                      </w:rPr>
                      <w:t>Planning Input</w:t>
                    </w:r>
                    <w:r>
                      <w:rPr>
                        <w:color w:val="545454"/>
                        <w:spacing w:val="-1"/>
                        <w:sz w:val="18"/>
                      </w:rPr>
                      <w:t> </w:t>
                    </w:r>
                    <w:r>
                      <w:rPr>
                        <w:color w:val="545454"/>
                        <w:sz w:val="18"/>
                      </w:rPr>
                      <w:t>— WorkDay</w:t>
                    </w:r>
                    <w:r>
                      <w:rPr>
                        <w:color w:val="545454"/>
                        <w:spacing w:val="-1"/>
                        <w:sz w:val="18"/>
                      </w:rPr>
                      <w:t> </w:t>
                    </w:r>
                    <w:r>
                      <w:rPr>
                        <w:color w:val="545454"/>
                        <w:sz w:val="18"/>
                      </w:rPr>
                      <w:t>Load Enhancement</w:t>
                    </w:r>
                    <w:r>
                      <w:rPr>
                        <w:color w:val="878787"/>
                        <w:sz w:val="18"/>
                      </w:rPr>
                      <w:t>Assurant</w:t>
                    </w:r>
                    <w:r>
                      <w:rPr>
                        <w:color w:val="878787"/>
                        <w:spacing w:val="-1"/>
                        <w:sz w:val="18"/>
                      </w:rPr>
                      <w:t> </w:t>
                    </w:r>
                    <w:r>
                      <w:rPr>
                        <w:color w:val="878787"/>
                        <w:sz w:val="18"/>
                      </w:rPr>
                      <w:t>GFS </w:t>
                    </w:r>
                    <w:r>
                      <w:rPr>
                        <w:color w:val="878787"/>
                        <w:spacing w:val="-5"/>
                        <w:sz w:val="18"/>
                      </w:rPr>
                      <w:t>Dev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915" w:hanging="27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72" w:hanging="2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24" w:hanging="2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76" w:hanging="2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28" w:hanging="2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80" w:hanging="2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32" w:hanging="2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84" w:hanging="2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36" w:hanging="27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48" w:hanging="389"/>
        <w:jc w:val="left"/>
      </w:pPr>
      <w:rPr>
        <w:rFonts w:hint="default" w:ascii="Arial" w:hAnsi="Arial" w:eastAsia="Arial" w:cs="Arial"/>
        <w:b/>
        <w:bCs/>
        <w:i w:val="0"/>
        <w:iCs w:val="0"/>
        <w:color w:val="1F3764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87" w:hanging="428"/>
        <w:jc w:val="left"/>
      </w:pPr>
      <w:rPr>
        <w:rFonts w:hint="default" w:ascii="Arial" w:hAnsi="Arial" w:eastAsia="Arial" w:cs="Arial"/>
        <w:b/>
        <w:bCs/>
        <w:i w:val="0"/>
        <w:iCs w:val="0"/>
        <w:color w:val="2E74B5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53" w:hanging="4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26" w:hanging="4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0" w:hanging="4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73" w:hanging="4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46" w:hanging="4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0" w:hanging="4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93" w:hanging="428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47" w:hanging="388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786" w:hanging="427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47" w:hanging="388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27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WFP_WorkDay_Location_Change_Doc - Google Docs</dc:title>
  <dcterms:created xsi:type="dcterms:W3CDTF">2026-05-07T16:40:25Z</dcterms:created>
  <dcterms:modified xsi:type="dcterms:W3CDTF">2026-05-07T16:40:25Z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2026-05-07T00:00:00Z</vt:filetime>
  </property>
  <property fmtid="{D5CDD505-2E9C-101B-9397-08002B2CF9AE}" pid="4" name="Creator">
    <vt:lpwstr>Mozilla/5.0 (Windows NT 10.0; Win64; x64) AppleWebKit/537.36 (KHTML, like Gecko) Chrome/147.0.0.0 Safari/537.36</vt:lpwstr>
  </property>
  <property fmtid="{D5CDD505-2E9C-101B-9397-08002B2CF9AE}" pid="5" name="LastSaved">
    <vt:filetime>2026-05-07T00:00:00Z</vt:filetime>
  </property>
  <property fmtid="{D5CDD505-2E9C-101B-9397-08002B2CF9AE}" pid="6" name="Producer">
    <vt:lpwstr>Skia/PDF m147</vt:lpwstr>
  </property>
</Properties>
</file>