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31.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posed.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Question-Answering(QnA) systems can be traced back to 1961, in the form of BASEBALL,</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1960’s, the work done by Green paved the way for systems like LUNAR,</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problem of Question-Answering is of a sequential nature. A sequential problem is one which</w:t>
      </w:r>
    </w:p>
    <w:p>
      <w:pPr>
        <w:pStyle w:val="BodyText"/>
      </w:pP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in the area of Question-Answering based networks. This focus helps in significantly narrowing down the scope and critically assessing the problem that needs to be solved. The practical applications of the field of QnA are endless. From chatbots to QnA systems on domain 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p>
    <w:bookmarkEnd w:id="24"/>
    <w:bookmarkEnd w:id="25"/>
    <w:bookmarkStart w:id="48"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34" w:name="X2c6fc06c99a462375eeb3f43dfd832b08ca9e17"/>
    <w:p>
      <w:pPr>
        <w:pStyle w:val="Heading2"/>
      </w:pPr>
      <w:r>
        <w:t xml:space="preserve">Long Short-Term Memory</w:t>
      </w:r>
    </w:p>
    <w:p>
      <w:pPr>
        <w:pStyle w:val="FirstParagraph"/>
      </w:pPr>
      <w:r>
        <w:t xml:space="preserve">In 1997</w:t>
      </w:r>
      <w:r>
        <w:t xml:space="preserve"> </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QnA based networks. Let us now look at some advantages and limitations of LSTMs, before moving on to understand how they have been applied in the field of QnA.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3"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QnA based problems.</w:t>
      </w:r>
    </w:p>
    <w:p>
      <w:pPr>
        <w:pStyle w:val="FirstParagraph"/>
      </w:pPr>
      <w:r>
        <w:t xml:space="preserve">While LSTMs have found various applications across the field of machine and deep learning, QnA seems to be one where being able to achieve consistent results of accuracy as well as having an exact match seems to elusive.</w:t>
      </w:r>
      <w:r>
        <w:t xml:space="preserve"> </w:t>
      </w:r>
      <w:r>
        <w:t xml:space="preserve">Research carried out at IBM by Tan, Santos and co. looked at approaching this problem by using something called Bidirectional LSTMs or BiLSTM,</w:t>
      </w:r>
      <w:r>
        <w:t xml:space="preserve"> </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 An advantage of BiLSTMs over traditional LSTMs is that you feed the data twice, once from the beginning to the end and then from the end to the beginning. This helps the model contextualize and adjust weights better.</w:t>
      </w:r>
    </w:p>
    <w:p>
      <w:pPr>
        <w:pStyle w:val="CaptionedFigure"/>
      </w:pPr>
      <w:bookmarkStart w:id="32"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 title="" id="1" name="Picture"/>
            <a:graphic>
              <a:graphicData uri="http://schemas.openxmlformats.org/drawingml/2006/picture">
                <pic:pic>
                  <pic:nvPicPr>
                    <pic:cNvPr descr="../images/lstm-biLstm.png" id="0" name="Picture"/>
                    <pic:cNvPicPr>
                      <a:picLocks noChangeArrowheads="1" noChangeAspect="1"/>
                    </pic:cNvPicPr>
                  </pic:nvPicPr>
                  <pic:blipFill>
                    <a:blip r:embed="rId31"/>
                    <a:stretch>
                      <a:fillRect/>
                    </a:stretch>
                  </pic:blipFill>
                  <pic:spPr bwMode="auto">
                    <a:xfrm>
                      <a:off x="0" y="0"/>
                      <a:ext cx="5334000" cy="5543371"/>
                    </a:xfrm>
                    <a:prstGeom prst="rect">
                      <a:avLst/>
                    </a:prstGeom>
                    <a:noFill/>
                    <a:ln w="9525">
                      <a:noFill/>
                      <a:headEnd/>
                      <a:tailEnd/>
                    </a:ln>
                  </pic:spPr>
                </pic:pic>
              </a:graphicData>
            </a:graphic>
          </wp:inline>
        </w:drawing>
      </w:r>
      <w:bookmarkEnd w:id="32"/>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p>
    <w:p>
      <w:pPr>
        <w:pStyle w:val="BodyText"/>
      </w:pPr>
      <w:r>
        <w:t xml:space="preserve">BiLSTMs were introduced as an approach towards phoneme classification for speech recognition applications, however, in their paper “LSTM-BASED DEEP LEARNING MODELS FOR NON -FACTOID ANSWER SELECTION",</w:t>
      </w:r>
      <w:r>
        <w:t xml:space="preserve"> </w:t>
      </w:r>
      <w:r>
        <w:t xml:space="preserve"> </w:t>
      </w:r>
      <w:r>
        <w:t xml:space="preserve">have shown that extending the BiLSTM model 2 different approaches. One, using a more composite approach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p>
    <w:p>
      <w:pPr>
        <w:pStyle w:val="BodyText"/>
      </w:pPr>
    </w:p>
    <w:p>
      <w:pPr>
        <w:pStyle w:val="BodyText"/>
      </w:pPr>
    </w:p>
    <w:p>
      <w:pPr>
        <w:pStyle w:val="BodyText"/>
      </w:pPr>
    </w:p>
    <w:bookmarkEnd w:id="33"/>
    <w:bookmarkEnd w:id="34"/>
    <w:bookmarkStart w:id="45"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 </w:t>
      </w:r>
      <w:r>
        <w:t xml:space="preserve">and</w:t>
      </w:r>
      <w:r>
        <w:t xml:space="preserve"> </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35" w:name="transformerArchitecture"/>
      <w:r>
        <w:t xml:space="preserve">Transformer Architecture built by</w:t>
      </w:r>
      <w:r>
        <w:t xml:space="preserve"> </w:t>
      </w:r>
      <w:bookmarkEnd w:id="35"/>
    </w:p>
    <w:p>
      <w:pPr>
        <w:pStyle w:val="ImageCaption"/>
      </w:pPr>
      <w:r>
        <w:t xml:space="preserve">Transformer Architecture built by</w:t>
      </w:r>
      <w:r>
        <w:t xml:space="preserve"> </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2.4</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37"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2.5</w:t>
        </w:r>
      </w:hyperlink>
      <w:r>
        <w:t xml:space="preserve">.</w:t>
      </w:r>
      <w:r>
        <w:br/>
      </w:r>
      <w:r>
        <w:t xml:space="preserve">The evaluations performed on the Wall Street Journal dataset</w:t>
      </w:r>
      <w:r>
        <w:t xml:space="preserve">, using 40k sentences, showed that even without task-specific tuning the model had better results with a fraction of the training cost.</w:t>
      </w:r>
    </w:p>
    <w:p>
      <w:pPr>
        <w:pStyle w:val="CaptionedFigure"/>
      </w:pPr>
      <w:bookmarkStart w:id="36" w:name="multiHeadAttention"/>
      <w:r>
        <w:t xml:space="preserve">Scale Dot and Multi-Head Attention Models</w:t>
      </w:r>
      <w:r>
        <w:t xml:space="preserve"> </w:t>
      </w:r>
      <w:bookmarkEnd w:id="36"/>
    </w:p>
    <w:p>
      <w:pPr>
        <w:pStyle w:val="ImageCaption"/>
      </w:pPr>
      <w:r>
        <w:t xml:space="preserve">Scale Dot and Multi-Head Attention Models</w:t>
      </w:r>
      <w:r>
        <w:t xml:space="preserve"> </w:t>
      </w:r>
    </w:p>
    <w:bookmarkEnd w:id="37"/>
    <w:bookmarkStart w:id="44" w:name="Xf0f5c96ca8457ccd84c30f91c0555bd7e615c81"/>
    <w:p>
      <w:pPr>
        <w:pStyle w:val="Heading3"/>
      </w:pPr>
      <w:r>
        <w:t xml:space="preserve">Improvements of Transformer Architectures</w:t>
      </w:r>
    </w:p>
    <w:bookmarkStart w:id="40"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39" w:name="bertPretraining"/>
      <w:r>
        <w:drawing>
          <wp:inline>
            <wp:extent cx="5334000" cy="2356425"/>
            <wp:effectExtent b="0" l="0" r="0" t="0"/>
            <wp:docPr descr="Pre-training and Fine Tuning procedures for BERT " title="" id="1" name="Picture"/>
            <a:graphic>
              <a:graphicData uri="http://schemas.openxmlformats.org/drawingml/2006/picture">
                <pic:pic>
                  <pic:nvPicPr>
                    <pic:cNvPr descr="../images/BERT.png" id="0" name="Picture"/>
                    <pic:cNvPicPr>
                      <a:picLocks noChangeArrowheads="1" noChangeAspect="1"/>
                    </pic:cNvPicPr>
                  </pic:nvPicPr>
                  <pic:blipFill>
                    <a:blip r:embed="rId38"/>
                    <a:stretch>
                      <a:fillRect/>
                    </a:stretch>
                  </pic:blipFill>
                  <pic:spPr bwMode="auto">
                    <a:xfrm>
                      <a:off x="0" y="0"/>
                      <a:ext cx="5334000" cy="2356425"/>
                    </a:xfrm>
                    <a:prstGeom prst="rect">
                      <a:avLst/>
                    </a:prstGeom>
                    <a:noFill/>
                    <a:ln w="9525">
                      <a:noFill/>
                      <a:headEnd/>
                      <a:tailEnd/>
                    </a:ln>
                  </pic:spPr>
                </pic:pic>
              </a:graphicData>
            </a:graphic>
          </wp:inline>
        </w:drawing>
      </w:r>
      <w:bookmarkEnd w:id="39"/>
    </w:p>
    <w:p>
      <w:pPr>
        <w:pStyle w:val="ImageCaption"/>
      </w:pPr>
      <w:r>
        <w:t xml:space="preserve">Pre-training and Fine Tuning procedures for BERT</w:t>
      </w:r>
      <w:r>
        <w:t xml:space="preserve"> </w:t>
      </w:r>
    </w:p>
    <w:p>
      <w:pPr>
        <w:pStyle w:val="BodyText"/>
      </w:pPr>
      <w:r>
        <w:t xml:space="preserve">BERT was tested on The General Language Understanding Evaluation (GLUE) benchmark</w:t>
      </w:r>
      <w:r>
        <w:t xml:space="preserve"> </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40"/>
    <w:bookmarkStart w:id="41" w:name="X21a04f995a04cd8fc7e4e06e39e7af1281b0d04"/>
    <w:p>
      <w:pPr>
        <w:pStyle w:val="Heading4"/>
      </w:pPr>
      <w:r>
        <w:t xml:space="preserve">ALBERT</w:t>
      </w:r>
    </w:p>
    <w:p>
      <w:pPr>
        <w:pStyle w:val="FirstParagraph"/>
      </w:pPr>
    </w:p>
    <w:bookmarkEnd w:id="41"/>
    <w:bookmarkStart w:id="42" w:name="X37be93b674e3dcd988cba4a7cf66879468c3b35"/>
    <w:p>
      <w:pPr>
        <w:pStyle w:val="Heading4"/>
      </w:pPr>
      <w:r>
        <w:t xml:space="preserve">ROBERTA</w:t>
      </w:r>
    </w:p>
    <w:p>
      <w:pPr>
        <w:pStyle w:val="FirstParagraph"/>
      </w:pPr>
    </w:p>
    <w:bookmarkEnd w:id="42"/>
    <w:bookmarkStart w:id="43" w:name="X0812b5742605a1c9d3f35d8f3eb8524745bd8b6"/>
    <w:p>
      <w:pPr>
        <w:pStyle w:val="Heading4"/>
      </w:pPr>
      <w:r>
        <w:t xml:space="preserve">DISTILBERT</w:t>
      </w:r>
    </w:p>
    <w:p>
      <w:pPr>
        <w:pStyle w:val="FirstParagraph"/>
      </w:pPr>
    </w:p>
    <w:bookmarkEnd w:id="43"/>
    <w:bookmarkEnd w:id="44"/>
    <w:bookmarkEnd w:id="45"/>
    <w:bookmarkStart w:id="46" w:name="Xd134bc072212ace2df385dae143139da74ec0ef"/>
    <w:p>
      <w:pPr>
        <w:pStyle w:val="Heading2"/>
      </w:pPr>
      <w:r>
        <w:t xml:space="preserve">Comparison Of Techniques</w:t>
      </w:r>
    </w:p>
    <w:bookmarkEnd w:id="46"/>
    <w:bookmarkStart w:id="47" w:name="X6e1126cedebf23e1463aee73f9df08783640400"/>
    <w:p>
      <w:pPr>
        <w:pStyle w:val="Heading2"/>
      </w:pPr>
      <w:r>
        <w:t xml:space="preserve">Summary</w:t>
      </w:r>
    </w:p>
    <w:p>
      <w:pPr>
        <w:pStyle w:val="FirstParagraph"/>
      </w:pPr>
    </w:p>
    <w:bookmarkEnd w:id="47"/>
    <w:bookmarkEnd w:id="48"/>
    <w:bookmarkStart w:id="54" w:name="c3researchmeth"/>
    <w:p>
      <w:pPr>
        <w:pStyle w:val="Heading1"/>
      </w:pPr>
      <w:r>
        <w:t xml:space="preserve">Research Methodology</w:t>
      </w:r>
    </w:p>
    <w:p>
      <w:pPr>
        <w:pStyle w:val="FirstParagraph"/>
      </w:pPr>
      <w:r>
        <w:rPr>
          <w:b/>
        </w:rPr>
        <w:t xml:space="preserve">DONT DO ANY ANALYSIS HERE</w:t>
      </w:r>
    </w:p>
    <w:bookmarkStart w:id="49"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4"/>
        </w:numPr>
      </w:pPr>
      <w:r>
        <w:t xml:space="preserve">Data splitting into separate Question, Answer and Context lists.</w:t>
      </w:r>
    </w:p>
    <w:p>
      <w:pPr>
        <w:numPr>
          <w:ilvl w:val="0"/>
          <w:numId w:val="1004"/>
        </w:numPr>
      </w:pPr>
      <w:r>
        <w:t xml:space="preserve">Splitting the data into separate training and validation sets of question and answers using the 80/20 rule, also known as the Pareto principle. We will have 80% training data and 20% test data.</w:t>
      </w:r>
    </w:p>
    <w:p>
      <w:pPr>
        <w:numPr>
          <w:ilvl w:val="0"/>
          <w:numId w:val="1004"/>
        </w:numPr>
      </w:pPr>
      <w:r>
        <w:t xml:space="preserve">Tokenization of the split data to generate "context-question" pairs</w:t>
      </w:r>
    </w:p>
    <w:p>
      <w:pPr>
        <w:numPr>
          <w:ilvl w:val="0"/>
          <w:numId w:val="1004"/>
        </w:numPr>
      </w:pPr>
      <w:r>
        <w:t xml:space="preserve">Generating indexes for when an answer begins and ends in the dataset</w:t>
      </w:r>
    </w:p>
    <w:p>
      <w:pPr>
        <w:numPr>
          <w:ilvl w:val="0"/>
          <w:numId w:val="1004"/>
        </w:numPr>
      </w:pPr>
      <w:r>
        <w:t xml:space="preserve">Adding answer tokens based on their encoded positions</w:t>
      </w:r>
    </w:p>
    <w:p>
      <w:pPr>
        <w:pStyle w:val="FirstParagraph"/>
      </w:pPr>
      <w:r>
        <w:t xml:space="preserve">The SQuAD 2.0 Dataset</w:t>
      </w:r>
      <w:r>
        <w:t xml:space="preserve"> </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End w:id="49"/>
    <w:bookmarkStart w:id="50" w:name="c32"/>
    <w:p>
      <w:pPr>
        <w:pStyle w:val="Heading2"/>
      </w:pPr>
      <w:r>
        <w:t xml:space="preserve">Data Pre-processing And Transformation</w:t>
      </w:r>
    </w:p>
    <w:bookmarkEnd w:id="50"/>
    <w:bookmarkStart w:id="53" w:name="c33"/>
    <w:p>
      <w:pPr>
        <w:pStyle w:val="Heading2"/>
      </w:pPr>
      <w:r>
        <w:t xml:space="preserve">Existing Models And Benchmarks</w:t>
      </w:r>
    </w:p>
    <w:p>
      <w:pPr>
        <w:pStyle w:val="CaptionedFigure"/>
      </w:pPr>
      <w:bookmarkStart w:id="52"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51"/>
                    <a:stretch>
                      <a:fillRect/>
                    </a:stretch>
                  </pic:blipFill>
                  <pic:spPr bwMode="auto">
                    <a:xfrm>
                      <a:off x="0" y="0"/>
                      <a:ext cx="5334000" cy="4121727"/>
                    </a:xfrm>
                    <a:prstGeom prst="rect">
                      <a:avLst/>
                    </a:prstGeom>
                    <a:noFill/>
                    <a:ln w="9525">
                      <a:noFill/>
                      <a:headEnd/>
                      <a:tailEnd/>
                    </a:ln>
                  </pic:spPr>
                </pic:pic>
              </a:graphicData>
            </a:graphic>
          </wp:inline>
        </w:drawing>
      </w:r>
      <w:bookmarkEnd w:id="52"/>
    </w:p>
    <w:p>
      <w:pPr>
        <w:pStyle w:val="ImageCaption"/>
      </w:pPr>
      <w:r>
        <w:t xml:space="preserve">Mid-Thesis report Gantt Chart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2021-06-12T10:07:48Z</dcterms:created>
  <dcterms:modified xsi:type="dcterms:W3CDTF">2021-06-12T10:07:48Z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
  </property>
  <property fmtid="{D5CDD505-2E9C-101B-9397-08002B2CF9AE}" pid="4" name="date">
    <vt:lpwstr/>
  </property>
</Properties>
</file>