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COURT OF THE ADDITIONAL SESSIONS JUDGE, SAKET COURTS, NEW DELHI</w:t>
      </w:r>
    </w:p>
    <w:p>
      <w:pPr>
        <w:jc w:val="both"/>
      </w:pPr>
      <w:r>
        <w:t>Anticipatory Bail Application No. 412 of 2026</w:t>
      </w:r>
    </w:p>
    <w:p>
      <w:pPr>
        <w:jc w:val="both"/>
      </w:pPr>
      <w:r>
        <w:t>IN THE MATTER OF:</w:t>
        <w:br/>
        <w:t>Rohan Mehra ... Applicant</w:t>
        <w:br/>
        <w:t>Versus</w:t>
        <w:br/>
        <w:t>State (NCT of Delhi) ... Respondent</w:t>
      </w:r>
    </w:p>
    <w:p>
      <w:pPr>
        <w:jc w:val="center"/>
      </w:pPr>
      <w:r>
        <w:rPr>
          <w:b/>
        </w:rPr>
        <w:t>WRITTEN SUBMISSIONS ON BEHALF OF THE APPLICANT</w:t>
      </w:r>
    </w:p>
    <w:p>
      <w:pPr>
        <w:jc w:val="both"/>
      </w:pPr>
      <w:r>
        <w:t>1. The Applicant apprehends arrest in FIR No. 118/2026 registered at P.S. Malviya Nagar under Sections 85 and 86 of the Bharatiya Nyaya Sanhita, 2023, on a complaint by his estranged wife. The offences are punishable with imprisonment of less than seven years. The Applicant has joined the investigation on every date he was called.</w:t>
      </w:r>
    </w:p>
    <w:p>
      <w:pPr>
        <w:jc w:val="both"/>
      </w:pPr>
      <w:r>
        <w:t>2. The law on arrest in matrimonial offences is settled. In Arnesh Kumar v. State of Bihar &amp; Anr., (2014) 8 SCC 273 : AIR 2014 SC 2756, the Supreme Court directed that police officers shall not arrest automatically where the offence carries a sentence of less than seven years. The Court summed up the purpose of its directions in these words (para 12):</w:t>
      </w:r>
    </w:p>
    <w:p>
      <w:pPr>
        <w:ind w:left="720" w:right="720"/>
      </w:pPr>
      <w:r>
        <w:t>“Our endeavour in this judgment is to ensure that police officers do not arrest accused unnecessarily and Magistrate do not authorise detention casually and mechanically.”</w:t>
      </w:r>
    </w:p>
    <w:p>
      <w:pPr>
        <w:jc w:val="both"/>
      </w:pPr>
      <w:r>
        <w:t>3. In Arnesh Kumar (supra), the Court further held:</w:t>
      </w:r>
    </w:p>
    <w:p>
      <w:pPr>
        <w:ind w:left="720" w:right="720"/>
      </w:pPr>
      <w:r>
        <w:t>“We believe that no arrest should be made merely because the offence is non-bailable and cognizable and therefore, lawful for the police officers to do so.”</w:t>
      </w:r>
    </w:p>
    <w:p>
      <w:pPr>
        <w:jc w:val="both"/>
      </w:pPr>
      <w:r>
        <w:t>4. The safeguards on arrest and detention laid down in D.K. Basu v. State of West Bengal, (1997) 1 SCC 416 bind the investigating agency. The Court there observed:</w:t>
      </w:r>
    </w:p>
    <w:p>
      <w:pPr>
        <w:ind w:left="720" w:right="720"/>
      </w:pPr>
      <w:r>
        <w:t>“The power of arrest must be exercised sparingly and only after the investigating officer has recorded reasons in writing that custodial interrogation is indispensable.”</w:t>
      </w:r>
    </w:p>
    <w:p>
      <w:pPr>
        <w:jc w:val="both"/>
      </w:pPr>
      <w:r>
        <w:t>5. The complaint was received on 03.01.2026 and the FIR was registered only on 28.02.2026, after a preliminary inquiry. The scope of such an inquiry was explained in Lalita Kumari v. Government of Uttar Pradesh &amp; Ors., (2013) 2 SCC 1, and the delay here is unexplained.</w:t>
      </w:r>
    </w:p>
    <w:p>
      <w:pPr>
        <w:jc w:val="both"/>
      </w:pPr>
      <w:r>
        <w:t>6. Any deprivation of personal liberty must follow a procedure that is fair and reasonable. In Maneka Gandhi v. Union of India, (1978) 1 SCC 248, the Court held:</w:t>
      </w:r>
    </w:p>
    <w:p>
      <w:pPr>
        <w:ind w:left="720" w:right="720"/>
      </w:pPr>
      <w:r>
        <w:t>“The procedure prescribed by law has to be fair, just and reasonable, not fanciful, oppressive or arbitrary.”</w:t>
      </w:r>
    </w:p>
    <w:p>
      <w:pPr>
        <w:jc w:val="both"/>
      </w:pPr>
      <w:r>
        <w:t>7. Where the accused has cooperated with the investigation, custodial interrogation is not necessary: Rakesh Malhotra v. State of Haryana, (2016) 11 SCC 742.</w:t>
      </w:r>
    </w:p>
    <w:p>
      <w:pPr>
        <w:jc w:val="both"/>
      </w:pPr>
      <w:r>
        <w:t>8. The Applicant therefore prays that he be released on bail in the event of arrest, on such terms as this Hon'ble Court deems fit.</w:t>
      </w:r>
    </w:p>
    <w:p>
      <w:pPr>
        <w:jc w:val="both"/>
      </w:pPr>
      <w:r>
        <w:t>PLACE: New Delhi</w:t>
        <w:br/>
        <w:t>DATE: 05.03.2026</w:t>
      </w:r>
    </w:p>
    <w:p>
      <w:pPr>
        <w:jc w:val="center"/>
      </w:pPr>
      <w:r>
        <w:rPr>
          <w:b/>
        </w:rPr>
        <w:t>COUNSEL FOR THE 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