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after="400"/>
        <w:jc w:val="right"/>
        <w:bidi w:val="1"/>
      </w:pPr>
      <w:r>
        <w:rPr>
          <w:rFonts w:ascii="Arial" w:hAnsi="Arial" w:cs="Arial"/>
          <w:rtl w:val="1"/>
          <w:lang w:bidi="he-IL"/>
        </w:rPr>
        <w:t>מדריך להעברת ההרצאה על KAOP</w:t>
      </w:r>
    </w:p>
    <w:p>
      <w:pPr>
        <w:spacing w:after="640"/>
        <w:jc w:val="right"/>
        <w:bidi w:val="1"/>
      </w:pPr>
      <w:r>
        <w:rPr>
          <w:rFonts w:ascii="Arial" w:hAnsi="Arial" w:cs="Arial"/>
          <w:color w:val="484848"/>
          <w:sz w:val="30"/>
          <w:rtl w:val="1"/>
          <w:lang w:bidi="he-IL"/>
        </w:rPr>
        <w:t>תסריט דיבור מלא למצגת ולמעבר לדמו</w:t>
      </w:r>
    </w:p>
    <w:p>
      <w:pPr>
        <w:jc w:val="right"/>
        <w:bidi w:val="1"/>
      </w:pPr>
      <w:r>
        <w:rPr>
          <w:rFonts w:ascii="Arial" w:hAnsi="Arial" w:cs="Arial"/>
          <w:b/>
          <w:sz w:val="26"/>
          <w:rtl w:val="0"/>
          <w:lang w:val="en-US"/>
        </w:rPr>
        <w:t>KAOP by Nirit Terehovsky</w:t>
      </w:r>
    </w:p>
    <w:p>
      <w:pPr>
        <w:jc w:val="right"/>
        <w:bidi w:val="1"/>
      </w:pPr>
      <w:r>
        <w:rPr>
          <w:rFonts w:ascii="Arial" w:hAnsi="Arial" w:cs="Arial"/>
          <w:color w:val="484848"/>
          <w:sz w:val="21"/>
          <w:rtl w:val="1"/>
          <w:lang w:bidi="he-IL"/>
        </w:rPr>
        <w:t>גרסה מעודכנת על בסיס הדמו המאומת מיום 7 באוקטובר 2026</w:t>
      </w:r>
    </w:p>
    <w:p>
      <w:r>
        <w:br w:type="page"/>
      </w:r>
    </w:p>
    <w:p>
      <w:pPr>
        <w:pStyle w:val="Heading1"/>
        <w:jc w:val="right"/>
        <w:bidi w:val="1"/>
        <w:keepNext/>
      </w:pPr>
      <w:r>
        <w:rPr>
          <w:rFonts w:ascii="Arial" w:hAnsi="Arial" w:cs="Arial"/>
          <w:rtl w:val="1"/>
          <w:lang w:bidi="he-IL"/>
        </w:rPr>
        <w:t>תוכן המסמך</w:t>
      </w:r>
    </w:p>
    <w:p>
      <w:pPr>
        <w:jc w:val="right"/>
        <w:bidi w:val="1"/>
        <w:spacing w:after="100"/>
        <w:ind w:right="420" w:hanging="260"/>
      </w:pPr>
      <w:r>
        <w:rPr>
          <w:rFonts w:ascii="Arial" w:hAnsi="Arial" w:cs="Arial"/>
          <w:rtl w:val="1"/>
          <w:lang w:bidi="he-IL"/>
        </w:rPr>
        <w:t>1. מטרת ההרצאה והמסר המרכזי</w:t>
      </w:r>
    </w:p>
    <w:p>
      <w:pPr>
        <w:jc w:val="right"/>
        <w:bidi w:val="1"/>
        <w:spacing w:after="100"/>
        <w:ind w:right="420" w:hanging="260"/>
      </w:pPr>
      <w:r>
        <w:rPr>
          <w:rFonts w:ascii="Arial" w:hAnsi="Arial" w:cs="Arial"/>
          <w:rtl w:val="1"/>
          <w:lang w:bidi="he-IL"/>
        </w:rPr>
        <w:t>2. חלוקת הזמן</w:t>
      </w:r>
    </w:p>
    <w:p>
      <w:pPr>
        <w:jc w:val="right"/>
        <w:bidi w:val="1"/>
        <w:spacing w:after="100"/>
        <w:ind w:right="420" w:hanging="260"/>
      </w:pPr>
      <w:r>
        <w:rPr>
          <w:rFonts w:ascii="Arial" w:hAnsi="Arial" w:cs="Arial"/>
          <w:rtl w:val="1"/>
          <w:lang w:bidi="he-IL"/>
        </w:rPr>
        <w:t>3. תסריט לפי שקפים</w:t>
      </w:r>
    </w:p>
    <w:p>
      <w:pPr>
        <w:jc w:val="right"/>
        <w:bidi w:val="1"/>
        <w:spacing w:after="100"/>
        <w:ind w:right="420" w:hanging="260"/>
      </w:pPr>
      <w:r>
        <w:rPr>
          <w:rFonts w:ascii="Arial" w:hAnsi="Arial" w:cs="Arial"/>
          <w:rtl w:val="1"/>
          <w:lang w:bidi="he-IL"/>
        </w:rPr>
        <w:t>4. מעבר לדמו וסיום</w:t>
      </w:r>
    </w:p>
    <w:p>
      <w:pPr>
        <w:jc w:val="right"/>
        <w:bidi w:val="1"/>
        <w:spacing w:after="100"/>
        <w:ind w:right="420" w:hanging="260"/>
      </w:pPr>
      <w:r>
        <w:rPr>
          <w:rFonts w:ascii="Arial" w:hAnsi="Arial" w:cs="Arial"/>
          <w:rtl w:val="1"/>
          <w:lang w:bidi="he-IL"/>
        </w:rPr>
        <w:t>5. שאלות צפויות ותשובות</w:t>
      </w:r>
    </w:p>
    <w:p>
      <w:r>
        <w:br w:type="page"/>
      </w:r>
    </w:p>
    <w:p>
      <w:pPr>
        <w:pStyle w:val="Heading1"/>
        <w:jc w:val="right"/>
        <w:bidi w:val="1"/>
        <w:keepNext/>
      </w:pPr>
      <w:r>
        <w:rPr>
          <w:rFonts w:ascii="Arial" w:hAnsi="Arial" w:cs="Arial"/>
          <w:rtl w:val="1"/>
          <w:lang w:bidi="he-IL"/>
        </w:rPr>
        <w:t>מטרת ההרצאה והמסר המרכזי</w:t>
      </w:r>
    </w:p>
    <w:p>
      <w:pPr>
        <w:jc w:val="right"/>
        <w:bidi w:val="1"/>
      </w:pPr>
      <w:r>
        <w:rPr>
          <w:rFonts w:ascii="Arial" w:hAnsi="Arial" w:cs="Arial"/>
          <w:rtl w:val="1"/>
          <w:lang w:bidi="he-IL"/>
        </w:rPr>
        <w:t>המטרה שלי היא להראות כיצד KAOP נותנת לצוות Platform Engineering שכבת שליטה משותפת לסוכני AI שפועלים בסביבות ייצור. ההרצאה אינה מציגה אוסף תכונות. היא מציגה בעיה תפעולית, את מודל השליטה של KAOP, ולאחר מכן ראיות חיות מתוך incident אמיתי וסקירת קוד אמיתית.</w:t>
      </w:r>
    </w:p>
    <w:p>
      <w:pPr>
        <w:jc w:val="right"/>
        <w:bidi w:val="1"/>
      </w:pPr>
      <w:r>
        <w:rPr>
          <w:rFonts w:ascii="Arial" w:hAnsi="Arial" w:cs="Arial"/>
          <w:rtl w:val="1"/>
          <w:lang w:bidi="he-IL"/>
        </w:rPr>
        <w:t>המסר המרכזי הוא שאפשר להרחיב שימוש בסוכנים בלי לוותר על הרשאות מוגבלות, עקיבות, אחריות ובקרה אנושית. בדמו הסוכן של Kubernetes קורא מידע בלבד בתוך namespace אחד. הסוכן של GitHub קורא קוד וכותב תגובת review בלבד.</w:t>
      </w:r>
    </w:p>
    <w:p>
      <w:pPr>
        <w:pStyle w:val="Heading1"/>
        <w:jc w:val="right"/>
        <w:bidi w:val="1"/>
        <w:keepNext/>
      </w:pPr>
      <w:r>
        <w:rPr>
          <w:rFonts w:ascii="Arial" w:hAnsi="Arial" w:cs="Arial"/>
          <w:rtl w:val="1"/>
          <w:lang w:bidi="he-IL"/>
        </w:rPr>
        <w:t>חלוקת הזמן</w:t>
      </w:r>
    </w:p>
    <w:tbl>
      <w:tblPr>
        <w:tblStyle w:val="TableGrid"/>
        <w:bidiVisual w:val="1"/>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37"/>
        <w:gridCol w:w="3137"/>
        <w:gridCol w:w="3137"/>
      </w:tblGrid>
      <w:tr>
        <w:trPr>
          <w:tblHeader/>
          <w:cantSplit/>
        </w:trPr>
        <w:tc>
          <w:tcPr>
            <w:tcW w:type="dxa" w:w="2381"/>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חלק</w:t>
            </w:r>
          </w:p>
        </w:tc>
        <w:tc>
          <w:tcPr>
            <w:tcW w:type="dxa" w:w="1701"/>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זמן מומלץ</w:t>
            </w:r>
          </w:p>
        </w:tc>
        <w:tc>
          <w:tcPr>
            <w:tcW w:type="dxa" w:w="5102"/>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מטרה</w:t>
            </w:r>
          </w:p>
        </w:tc>
      </w:tr>
      <w:tr>
        <w:trPr>
          <w:cantSplit/>
        </w:trPr>
        <w:tc>
          <w:tcPr>
            <w:tcW w:type="dxa" w:w="2381"/>
            <w:tcMar>
              <w:top w:w="110" w:type="dxa"/>
              <w:start w:w="130" w:type="dxa"/>
              <w:bottom w:w="110" w:type="dxa"/>
              <w:end w:w="130" w:type="dxa"/>
            </w:tcMar>
            <w:vAlign w:val="center"/>
          </w:tcPr>
          <w:p>
            <w:pPr>
              <w:jc w:val="right"/>
              <w:bidi w:val="1"/>
            </w:pPr>
            <w:r>
              <w:rPr>
                <w:rFonts w:ascii="Arial" w:hAnsi="Arial" w:cs="Arial"/>
                <w:sz w:val="20"/>
                <w:rtl w:val="1"/>
                <w:lang w:bidi="he-IL"/>
              </w:rPr>
              <w:t>פתיחה ושקפים 1 עד 3</w:t>
            </w:r>
          </w:p>
        </w:tc>
        <w:tc>
          <w:tcPr>
            <w:tcW w:type="dxa" w:w="1701"/>
            <w:tcMar>
              <w:top w:w="110" w:type="dxa"/>
              <w:start w:w="130" w:type="dxa"/>
              <w:bottom w:w="110" w:type="dxa"/>
              <w:end w:w="130" w:type="dxa"/>
            </w:tcMar>
            <w:vAlign w:val="center"/>
          </w:tcPr>
          <w:p>
            <w:pPr>
              <w:jc w:val="right"/>
              <w:bidi w:val="1"/>
            </w:pPr>
            <w:r>
              <w:rPr>
                <w:rFonts w:ascii="Arial" w:hAnsi="Arial" w:cs="Arial"/>
                <w:sz w:val="20"/>
                <w:rtl w:val="1"/>
                <w:lang w:bidi="he-IL"/>
              </w:rPr>
              <w:t>3 דקות</w:t>
            </w:r>
          </w:p>
        </w:tc>
        <w:tc>
          <w:tcPr>
            <w:tcW w:type="dxa" w:w="5102"/>
            <w:tcMar>
              <w:top w:w="110" w:type="dxa"/>
              <w:start w:w="130" w:type="dxa"/>
              <w:bottom w:w="110" w:type="dxa"/>
              <w:end w:w="130" w:type="dxa"/>
            </w:tcMar>
            <w:vAlign w:val="center"/>
          </w:tcPr>
          <w:p>
            <w:pPr>
              <w:jc w:val="right"/>
              <w:bidi w:val="1"/>
            </w:pPr>
            <w:r>
              <w:rPr>
                <w:rFonts w:ascii="Arial" w:hAnsi="Arial" w:cs="Arial"/>
                <w:sz w:val="20"/>
                <w:rtl w:val="1"/>
                <w:lang w:bidi="he-IL"/>
              </w:rPr>
              <w:t>הגדרת בעיית agent sprawl והפער בין agent מקומי להפעלה בייצור</w:t>
            </w:r>
          </w:p>
        </w:tc>
      </w:tr>
      <w:tr>
        <w:trPr>
          <w:cantSplit/>
        </w:trPr>
        <w:tc>
          <w:tcPr>
            <w:tcW w:type="dxa" w:w="2381"/>
            <w:tcMar>
              <w:top w:w="110" w:type="dxa"/>
              <w:start w:w="130" w:type="dxa"/>
              <w:bottom w:w="110" w:type="dxa"/>
              <w:end w:w="130" w:type="dxa"/>
            </w:tcMar>
            <w:vAlign w:val="center"/>
            <w:shd w:fill="F5F9FC"/>
          </w:tcPr>
          <w:p>
            <w:pPr>
              <w:jc w:val="right"/>
              <w:bidi w:val="1"/>
            </w:pPr>
            <w:r>
              <w:rPr>
                <w:rFonts w:ascii="Arial" w:hAnsi="Arial" w:cs="Arial"/>
                <w:sz w:val="20"/>
                <w:rtl w:val="1"/>
                <w:lang w:bidi="he-IL"/>
              </w:rPr>
              <w:t>שקפים 4 עד 7</w:t>
            </w:r>
          </w:p>
        </w:tc>
        <w:tc>
          <w:tcPr>
            <w:tcW w:type="dxa" w:w="1701"/>
            <w:tcMar>
              <w:top w:w="110" w:type="dxa"/>
              <w:start w:w="130" w:type="dxa"/>
              <w:bottom w:w="110" w:type="dxa"/>
              <w:end w:w="130" w:type="dxa"/>
            </w:tcMar>
            <w:vAlign w:val="center"/>
            <w:shd w:fill="F5F9FC"/>
          </w:tcPr>
          <w:p>
            <w:pPr>
              <w:jc w:val="right"/>
              <w:bidi w:val="1"/>
            </w:pPr>
            <w:r>
              <w:rPr>
                <w:rFonts w:ascii="Arial" w:hAnsi="Arial" w:cs="Arial"/>
                <w:sz w:val="20"/>
                <w:rtl w:val="1"/>
                <w:lang w:bidi="he-IL"/>
              </w:rPr>
              <w:t>4 דקות</w:t>
            </w:r>
          </w:p>
        </w:tc>
        <w:tc>
          <w:tcPr>
            <w:tcW w:type="dxa" w:w="5102"/>
            <w:tcMar>
              <w:top w:w="110" w:type="dxa"/>
              <w:start w:w="130" w:type="dxa"/>
              <w:bottom w:w="110" w:type="dxa"/>
              <w:end w:w="130" w:type="dxa"/>
            </w:tcMar>
            <w:vAlign w:val="center"/>
            <w:shd w:fill="F5F9FC"/>
          </w:tcPr>
          <w:p>
            <w:pPr>
              <w:jc w:val="right"/>
              <w:bidi w:val="1"/>
            </w:pPr>
            <w:r>
              <w:rPr>
                <w:rFonts w:ascii="Arial" w:hAnsi="Arial" w:cs="Arial"/>
                <w:sz w:val="20"/>
                <w:rtl w:val="1"/>
                <w:lang w:bidi="he-IL"/>
              </w:rPr>
              <w:t>הסבר על control plane, workflow, governance ו-run evidence</w:t>
            </w:r>
          </w:p>
        </w:tc>
      </w:tr>
      <w:tr>
        <w:trPr>
          <w:cantSplit/>
        </w:trPr>
        <w:tc>
          <w:tcPr>
            <w:tcW w:type="dxa" w:w="2381"/>
            <w:tcMar>
              <w:top w:w="110" w:type="dxa"/>
              <w:start w:w="130" w:type="dxa"/>
              <w:bottom w:w="110" w:type="dxa"/>
              <w:end w:w="130" w:type="dxa"/>
            </w:tcMar>
            <w:vAlign w:val="center"/>
          </w:tcPr>
          <w:p>
            <w:pPr>
              <w:jc w:val="right"/>
              <w:bidi w:val="1"/>
            </w:pPr>
            <w:r>
              <w:rPr>
                <w:rFonts w:ascii="Arial" w:hAnsi="Arial" w:cs="Arial"/>
                <w:sz w:val="20"/>
                <w:rtl w:val="1"/>
                <w:lang w:bidi="he-IL"/>
              </w:rPr>
              <w:t>שקפים 8 עד 9</w:t>
            </w:r>
          </w:p>
        </w:tc>
        <w:tc>
          <w:tcPr>
            <w:tcW w:type="dxa" w:w="1701"/>
            <w:tcMar>
              <w:top w:w="110" w:type="dxa"/>
              <w:start w:w="130" w:type="dxa"/>
              <w:bottom w:w="110" w:type="dxa"/>
              <w:end w:w="130" w:type="dxa"/>
            </w:tcMar>
            <w:vAlign w:val="center"/>
          </w:tcPr>
          <w:p>
            <w:pPr>
              <w:jc w:val="right"/>
              <w:bidi w:val="1"/>
            </w:pPr>
            <w:r>
              <w:rPr>
                <w:rFonts w:ascii="Arial" w:hAnsi="Arial" w:cs="Arial"/>
                <w:sz w:val="20"/>
                <w:rtl w:val="1"/>
                <w:lang w:bidi="he-IL"/>
              </w:rPr>
              <w:t>2 דקות</w:t>
            </w:r>
          </w:p>
        </w:tc>
        <w:tc>
          <w:tcPr>
            <w:tcW w:type="dxa" w:w="5102"/>
            <w:tcMar>
              <w:top w:w="110" w:type="dxa"/>
              <w:start w:w="130" w:type="dxa"/>
              <w:bottom w:w="110" w:type="dxa"/>
              <w:end w:w="130" w:type="dxa"/>
            </w:tcMar>
            <w:vAlign w:val="center"/>
          </w:tcPr>
          <w:p>
            <w:pPr>
              <w:jc w:val="right"/>
              <w:bidi w:val="1"/>
            </w:pPr>
            <w:r>
              <w:rPr>
                <w:rFonts w:ascii="Arial" w:hAnsi="Arial" w:cs="Arial"/>
                <w:sz w:val="20"/>
                <w:rtl w:val="1"/>
                <w:lang w:bidi="he-IL"/>
              </w:rPr>
              <w:t>הכנת הקהל לדמו ולמודל האימוץ</w:t>
            </w:r>
          </w:p>
        </w:tc>
      </w:tr>
      <w:tr>
        <w:trPr>
          <w:cantSplit/>
        </w:trPr>
        <w:tc>
          <w:tcPr>
            <w:tcW w:type="dxa" w:w="2381"/>
            <w:tcMar>
              <w:top w:w="110" w:type="dxa"/>
              <w:start w:w="130" w:type="dxa"/>
              <w:bottom w:w="110" w:type="dxa"/>
              <w:end w:w="130" w:type="dxa"/>
            </w:tcMar>
            <w:vAlign w:val="center"/>
            <w:shd w:fill="F5F9FC"/>
          </w:tcPr>
          <w:p>
            <w:pPr>
              <w:jc w:val="right"/>
              <w:bidi w:val="1"/>
            </w:pPr>
            <w:r>
              <w:rPr>
                <w:rFonts w:ascii="Arial" w:hAnsi="Arial" w:cs="Arial"/>
                <w:sz w:val="20"/>
                <w:rtl w:val="1"/>
                <w:lang w:bidi="he-IL"/>
              </w:rPr>
              <w:t>שקפים 10 עד 12</w:t>
            </w:r>
          </w:p>
        </w:tc>
        <w:tc>
          <w:tcPr>
            <w:tcW w:type="dxa" w:w="1701"/>
            <w:tcMar>
              <w:top w:w="110" w:type="dxa"/>
              <w:start w:w="130" w:type="dxa"/>
              <w:bottom w:w="110" w:type="dxa"/>
              <w:end w:w="130" w:type="dxa"/>
            </w:tcMar>
            <w:vAlign w:val="center"/>
            <w:shd w:fill="F5F9FC"/>
          </w:tcPr>
          <w:p>
            <w:pPr>
              <w:jc w:val="right"/>
              <w:bidi w:val="1"/>
            </w:pPr>
            <w:r>
              <w:rPr>
                <w:rFonts w:ascii="Arial" w:hAnsi="Arial" w:cs="Arial"/>
                <w:sz w:val="20"/>
                <w:rtl w:val="1"/>
                <w:lang w:bidi="he-IL"/>
              </w:rPr>
              <w:t>2 עד 3 דקות</w:t>
            </w:r>
          </w:p>
        </w:tc>
        <w:tc>
          <w:tcPr>
            <w:tcW w:type="dxa" w:w="5102"/>
            <w:tcMar>
              <w:top w:w="110" w:type="dxa"/>
              <w:start w:w="130" w:type="dxa"/>
              <w:bottom w:w="110" w:type="dxa"/>
              <w:end w:w="130" w:type="dxa"/>
            </w:tcMar>
            <w:vAlign w:val="center"/>
            <w:shd w:fill="F5F9FC"/>
          </w:tcPr>
          <w:p>
            <w:pPr>
              <w:jc w:val="right"/>
              <w:bidi w:val="1"/>
            </w:pPr>
            <w:r>
              <w:rPr>
                <w:rFonts w:ascii="Arial" w:hAnsi="Arial" w:cs="Arial"/>
                <w:sz w:val="20"/>
                <w:rtl w:val="1"/>
                <w:lang w:bidi="he-IL"/>
              </w:rPr>
              <w:t>שקפי appendix לפי שאלות או כהכנה טכנית קצרה</w:t>
            </w:r>
          </w:p>
        </w:tc>
      </w:tr>
      <w:tr>
        <w:trPr>
          <w:cantSplit/>
        </w:trPr>
        <w:tc>
          <w:tcPr>
            <w:tcW w:type="dxa" w:w="2381"/>
            <w:tcMar>
              <w:top w:w="110" w:type="dxa"/>
              <w:start w:w="130" w:type="dxa"/>
              <w:bottom w:w="110" w:type="dxa"/>
              <w:end w:w="130" w:type="dxa"/>
            </w:tcMar>
            <w:vAlign w:val="center"/>
          </w:tcPr>
          <w:p>
            <w:pPr>
              <w:jc w:val="right"/>
              <w:bidi w:val="1"/>
            </w:pPr>
            <w:r>
              <w:rPr>
                <w:rFonts w:ascii="Arial" w:hAnsi="Arial" w:cs="Arial"/>
                <w:sz w:val="20"/>
                <w:rtl w:val="1"/>
                <w:lang w:bidi="he-IL"/>
              </w:rPr>
              <w:t>דמו חי</w:t>
            </w:r>
          </w:p>
        </w:tc>
        <w:tc>
          <w:tcPr>
            <w:tcW w:type="dxa" w:w="1701"/>
            <w:tcMar>
              <w:top w:w="110" w:type="dxa"/>
              <w:start w:w="130" w:type="dxa"/>
              <w:bottom w:w="110" w:type="dxa"/>
              <w:end w:w="130" w:type="dxa"/>
            </w:tcMar>
            <w:vAlign w:val="center"/>
          </w:tcPr>
          <w:p>
            <w:pPr>
              <w:jc w:val="right"/>
              <w:bidi w:val="1"/>
            </w:pPr>
            <w:r>
              <w:rPr>
                <w:rFonts w:ascii="Arial" w:hAnsi="Arial" w:cs="Arial"/>
                <w:sz w:val="20"/>
                <w:rtl w:val="1"/>
                <w:lang w:bidi="he-IL"/>
              </w:rPr>
              <w:t>עד 12 דקות</w:t>
            </w:r>
          </w:p>
        </w:tc>
        <w:tc>
          <w:tcPr>
            <w:tcW w:type="dxa" w:w="5102"/>
            <w:tcMar>
              <w:top w:w="110" w:type="dxa"/>
              <w:start w:w="130" w:type="dxa"/>
              <w:bottom w:w="110" w:type="dxa"/>
              <w:end w:w="130" w:type="dxa"/>
            </w:tcMar>
            <w:vAlign w:val="center"/>
          </w:tcPr>
          <w:p>
            <w:pPr>
              <w:jc w:val="right"/>
              <w:bidi w:val="1"/>
            </w:pPr>
            <w:r>
              <w:rPr>
                <w:rFonts w:ascii="Arial" w:hAnsi="Arial" w:cs="Arial"/>
                <w:sz w:val="20"/>
                <w:rtl w:val="1"/>
                <w:lang w:bidi="he-IL"/>
              </w:rPr>
              <w:t>אירוע, alert, RCA, review והתאוששות</w:t>
            </w:r>
          </w:p>
        </w:tc>
      </w:tr>
    </w:tbl>
    <w:p/>
    <w:p>
      <w:pPr>
        <w:pStyle w:val="Heading1"/>
        <w:jc w:val="right"/>
        <w:bidi w:val="1"/>
        <w:keepNext/>
      </w:pPr>
      <w:r>
        <w:rPr>
          <w:rFonts w:ascii="Arial" w:hAnsi="Arial" w:cs="Arial"/>
          <w:rtl w:val="1"/>
          <w:lang w:bidi="he-IL"/>
        </w:rPr>
        <w:t>תסריט לפי שקפים</w:t>
      </w:r>
    </w:p>
    <w:p>
      <w:pPr>
        <w:pStyle w:val="Heading2"/>
        <w:jc w:val="right"/>
        <w:bidi w:val="1"/>
        <w:keepNext/>
      </w:pPr>
      <w:r>
        <w:rPr>
          <w:rFonts w:ascii="Arial" w:hAnsi="Arial" w:cs="Arial"/>
          <w:rtl w:val="1"/>
          <w:lang w:bidi="he-IL"/>
        </w:rPr>
        <w:t>שקף 1 KAOP by Nirit Terehovsky</w:t>
      </w:r>
    </w:p>
    <w:p>
      <w:pPr>
        <w:jc w:val="right"/>
        <w:bidi w:val="1"/>
      </w:pPr>
      <w:r>
        <w:rPr>
          <w:rFonts w:ascii="Arial" w:hAnsi="Arial" w:cs="Arial"/>
          <w:rtl w:val="1"/>
          <w:lang w:bidi="he-IL"/>
        </w:rPr>
        <w:t>כדאי לפתוח במשפט הבא: צוותי פיתוח כבר משתמשים בסוכנים. השאלה של צוות הפלטפורמה היא כיצד להרחיב את השימוש בלי לאבד שליטה על הרשאות, ראיות, עלות ואחריות. היום אראה כיצד KAOP מספקת שכבת הפעלה משותפת לסוכנים בסביבת ייצור.</w:t>
      </w:r>
    </w:p>
    <w:p>
      <w:pPr>
        <w:jc w:val="right"/>
        <w:bidi w:val="1"/>
      </w:pPr>
      <w:r>
        <w:rPr>
          <w:rFonts w:ascii="Arial" w:hAnsi="Arial" w:cs="Arial"/>
          <w:b/>
          <w:rtl w:val="1"/>
          <w:lang w:bidi="he-IL"/>
        </w:rPr>
        <w:t>המעבר:</w:t>
      </w:r>
      <w:r>
        <w:rPr>
          <w:rFonts w:ascii="Arial" w:hAnsi="Arial" w:cs="Arial"/>
          <w:rtl w:val="1"/>
          <w:lang w:bidi="he-IL"/>
        </w:rPr>
        <w:t xml:space="preserve"> כדי להבין מדוע נדרשת שכבה כזאת, נתחיל במה שקורה כאשר כל צוות מאמץ סוכן באופן עצמאי.</w:t>
      </w:r>
    </w:p>
    <w:p>
      <w:pPr>
        <w:pStyle w:val="Heading2"/>
        <w:jc w:val="right"/>
        <w:bidi w:val="1"/>
        <w:keepNext/>
      </w:pPr>
      <w:r>
        <w:rPr>
          <w:rFonts w:ascii="Arial" w:hAnsi="Arial" w:cs="Arial"/>
          <w:rtl w:val="1"/>
          <w:lang w:bidi="he-IL"/>
        </w:rPr>
        <w:t>שקף 2 The agent sprawl problem</w:t>
      </w:r>
    </w:p>
    <w:p>
      <w:pPr>
        <w:jc w:val="right"/>
        <w:bidi w:val="1"/>
      </w:pPr>
      <w:r>
        <w:rPr>
          <w:rFonts w:ascii="Arial" w:hAnsi="Arial" w:cs="Arial"/>
          <w:rtl w:val="1"/>
          <w:lang w:bidi="he-IL"/>
        </w:rPr>
        <w:t>כל צוות יכול לבחור runtime, מודל, credentials ותהליך review משלו. ההתקדמות המקומית מהירה, אבל צוות הפלטפורמה מתקשה לענות על שאלות בסיסיות: אילו סוכנים פועלים, למי יש גישה, מי אישר פעולה, ואילו ראיות נשמרו.</w:t>
      </w:r>
    </w:p>
    <w:p>
      <w:pPr>
        <w:jc w:val="right"/>
        <w:bidi w:val="1"/>
      </w:pPr>
      <w:r>
        <w:rPr>
          <w:rFonts w:ascii="Arial" w:hAnsi="Arial" w:cs="Arial"/>
          <w:b/>
          <w:rtl w:val="1"/>
          <w:lang w:bidi="he-IL"/>
        </w:rPr>
        <w:t>המעבר:</w:t>
      </w:r>
      <w:r>
        <w:rPr>
          <w:rFonts w:ascii="Arial" w:hAnsi="Arial" w:cs="Arial"/>
          <w:rtl w:val="1"/>
          <w:lang w:bidi="he-IL"/>
        </w:rPr>
        <w:t xml:space="preserve"> גם agent מצוין מבחינה פונקציונלית עדיין חסר את מעטפת הייצור.</w:t>
      </w:r>
    </w:p>
    <w:p>
      <w:pPr>
        <w:pStyle w:val="Heading2"/>
        <w:jc w:val="right"/>
        <w:bidi w:val="1"/>
        <w:keepNext/>
      </w:pPr>
      <w:r>
        <w:rPr>
          <w:rFonts w:ascii="Arial" w:hAnsi="Arial" w:cs="Arial"/>
          <w:rtl w:val="1"/>
          <w:lang w:bidi="he-IL"/>
        </w:rPr>
        <w:t>שקף 3 Why isolated agents fail in production</w:t>
      </w:r>
    </w:p>
    <w:p>
      <w:pPr>
        <w:jc w:val="right"/>
        <w:bidi w:val="1"/>
      </w:pPr>
      <w:r>
        <w:rPr>
          <w:rFonts w:ascii="Arial" w:hAnsi="Arial" w:cs="Arial"/>
          <w:rtl w:val="1"/>
          <w:lang w:bidi="he-IL"/>
        </w:rPr>
        <w:t>יכולת reasoning לבדה אינה מספיקה. סוכן בסביבת ייצור צריך הרשאות מוגדרות, trigger אמין, workflow חוזר, ראיות לכלי העבודה שלו, ומסלול approval לפעולות מסוכנות. אחרת כל צוות בונה מעטפת שונה עם פערים אחרים.</w:t>
      </w:r>
    </w:p>
    <w:p>
      <w:pPr>
        <w:jc w:val="right"/>
        <w:bidi w:val="1"/>
      </w:pPr>
      <w:r>
        <w:rPr>
          <w:rFonts w:ascii="Arial" w:hAnsi="Arial" w:cs="Arial"/>
          <w:b/>
          <w:rtl w:val="1"/>
          <w:lang w:bidi="he-IL"/>
        </w:rPr>
        <w:t>המעבר:</w:t>
      </w:r>
      <w:r>
        <w:rPr>
          <w:rFonts w:ascii="Arial" w:hAnsi="Arial" w:cs="Arial"/>
          <w:rtl w:val="1"/>
          <w:lang w:bidi="he-IL"/>
        </w:rPr>
        <w:t xml:space="preserve"> KAOP מרכזת את המעטפת הזאת ב-control plane אחד.</w:t>
      </w:r>
    </w:p>
    <w:p>
      <w:pPr>
        <w:pStyle w:val="Heading2"/>
        <w:jc w:val="right"/>
        <w:bidi w:val="1"/>
        <w:keepNext/>
      </w:pPr>
      <w:r>
        <w:rPr>
          <w:rFonts w:ascii="Arial" w:hAnsi="Arial" w:cs="Arial"/>
          <w:rtl w:val="1"/>
          <w:lang w:bidi="he-IL"/>
        </w:rPr>
        <w:t>שקף 4 The KAOP control plane</w:t>
      </w:r>
    </w:p>
    <w:p>
      <w:pPr>
        <w:jc w:val="right"/>
        <w:bidi w:val="1"/>
      </w:pPr>
      <w:r>
        <w:rPr>
          <w:rFonts w:ascii="Arial" w:hAnsi="Arial" w:cs="Arial"/>
          <w:rtl w:val="1"/>
          <w:lang w:bidi="he-IL"/>
        </w:rPr>
        <w:t>KAOP מפרידה בין הסוכן לבין התשתית שמנהלת אותו. Fleet מציג inventory ובעלות. Run מטפל ב-triggers וב-workflows. Context מחבר ידע ואינטגרציות. Govern אוכף RBAC, credentials, guardrails ו-approvals. כך אפשר לנהל סוכנים ממקורות שונים תחת מודל הפעלה אחד.</w:t>
      </w:r>
    </w:p>
    <w:p>
      <w:pPr>
        <w:jc w:val="right"/>
        <w:bidi w:val="1"/>
      </w:pPr>
      <w:r>
        <w:rPr>
          <w:rFonts w:ascii="Arial" w:hAnsi="Arial" w:cs="Arial"/>
          <w:b/>
          <w:rtl w:val="1"/>
          <w:lang w:bidi="he-IL"/>
        </w:rPr>
        <w:t>המעבר:</w:t>
      </w:r>
      <w:r>
        <w:rPr>
          <w:rFonts w:ascii="Arial" w:hAnsi="Arial" w:cs="Arial"/>
          <w:rtl w:val="1"/>
          <w:lang w:bidi="he-IL"/>
        </w:rPr>
        <w:t xml:space="preserve"> נראה כיצד control plane הופך alert לתהליך חקירה מובנה.</w:t>
      </w:r>
    </w:p>
    <w:p>
      <w:pPr>
        <w:pStyle w:val="Heading2"/>
        <w:jc w:val="right"/>
        <w:bidi w:val="1"/>
        <w:keepNext/>
      </w:pPr>
      <w:r>
        <w:rPr>
          <w:rFonts w:ascii="Arial" w:hAnsi="Arial" w:cs="Arial"/>
          <w:rtl w:val="1"/>
          <w:lang w:bidi="he-IL"/>
        </w:rPr>
        <w:t>שקף 5 Workflow orchestration from trigger to outcome</w:t>
      </w:r>
    </w:p>
    <w:p>
      <w:pPr>
        <w:jc w:val="right"/>
        <w:bidi w:val="1"/>
      </w:pPr>
      <w:r>
        <w:rPr>
          <w:rFonts w:ascii="Arial" w:hAnsi="Arial" w:cs="Arial"/>
          <w:rtl w:val="1"/>
          <w:lang w:bidi="he-IL"/>
        </w:rPr>
        <w:t>ה-workflow מתחיל ב-Grafana alert, אוסף ראיות מ-Kubernetes, מחזיר RCA מובנה, משאיר החלטה מסוכנת לאדם ושומר run record. ה-output contract דורש root cause, evidence, confidence, affected resources ו-suggested fix. המבנה מאפשר לאנשים ולשלבים נוספים להשתמש בתוצאה.</w:t>
      </w:r>
    </w:p>
    <w:p>
      <w:pPr>
        <w:jc w:val="right"/>
        <w:bidi w:val="1"/>
      </w:pPr>
      <w:r>
        <w:rPr>
          <w:rFonts w:ascii="Arial" w:hAnsi="Arial" w:cs="Arial"/>
          <w:b/>
          <w:rtl w:val="1"/>
          <w:lang w:bidi="he-IL"/>
        </w:rPr>
        <w:t>המעבר:</w:t>
      </w:r>
      <w:r>
        <w:rPr>
          <w:rFonts w:ascii="Arial" w:hAnsi="Arial" w:cs="Arial"/>
          <w:rtl w:val="1"/>
          <w:lang w:bidi="he-IL"/>
        </w:rPr>
        <w:t xml:space="preserve"> ה-workflow שימושי רק אם ההרשאות שלו נאכפות בפועל.</w:t>
      </w:r>
    </w:p>
    <w:p>
      <w:pPr>
        <w:pStyle w:val="Heading2"/>
        <w:jc w:val="right"/>
        <w:bidi w:val="1"/>
        <w:keepNext/>
      </w:pPr>
      <w:r>
        <w:rPr>
          <w:rFonts w:ascii="Arial" w:hAnsi="Arial" w:cs="Arial"/>
          <w:rtl w:val="1"/>
          <w:lang w:bidi="he-IL"/>
        </w:rPr>
        <w:t>שקף 6 Governance boundaries</w:t>
      </w:r>
    </w:p>
    <w:p>
      <w:pPr>
        <w:jc w:val="right"/>
        <w:bidi w:val="1"/>
      </w:pPr>
      <w:r>
        <w:rPr>
          <w:rFonts w:ascii="Arial" w:hAnsi="Arial" w:cs="Arial"/>
          <w:rtl w:val="1"/>
          <w:lang w:bidi="he-IL"/>
        </w:rPr>
        <w:t>בצד Kubernetes יצרתי ServiceAccount שמוגבל ל-namespace kaop-demo ולפעולות get, list ו-watch. הוא אינו יכול לקרוא Secrets, לבצע write או לפתוח pods exec. בצד GitHub ה-reviewer יכול לקרוא repository ו-PR ולכתוב תגובת review, אך אינו יכול push או merge.</w:t>
      </w:r>
    </w:p>
    <w:p>
      <w:pPr>
        <w:jc w:val="right"/>
        <w:bidi w:val="1"/>
      </w:pPr>
      <w:r>
        <w:rPr>
          <w:rFonts w:ascii="Arial" w:hAnsi="Arial" w:cs="Arial"/>
          <w:b/>
          <w:rtl w:val="1"/>
          <w:lang w:bidi="he-IL"/>
        </w:rPr>
        <w:t>המעבר:</w:t>
      </w:r>
      <w:r>
        <w:rPr>
          <w:rFonts w:ascii="Arial" w:hAnsi="Arial" w:cs="Arial"/>
          <w:rtl w:val="1"/>
          <w:lang w:bidi="he-IL"/>
        </w:rPr>
        <w:t xml:space="preserve"> מעבר להגבלת גישה, צוות הפלטפורמה צריך יכולת לבדוק מה קרה בכל run.</w:t>
      </w:r>
    </w:p>
    <w:p>
      <w:pPr>
        <w:pStyle w:val="Heading2"/>
        <w:jc w:val="right"/>
        <w:bidi w:val="1"/>
        <w:keepNext/>
      </w:pPr>
      <w:r>
        <w:rPr>
          <w:rFonts w:ascii="Arial" w:hAnsi="Arial" w:cs="Arial"/>
          <w:rtl w:val="1"/>
          <w:lang w:bidi="he-IL"/>
        </w:rPr>
        <w:t>שקף 7 Fleet visibility and auditability</w:t>
      </w:r>
    </w:p>
    <w:p>
      <w:pPr>
        <w:jc w:val="right"/>
        <w:bidi w:val="1"/>
      </w:pPr>
      <w:r>
        <w:rPr>
          <w:rFonts w:ascii="Arial" w:hAnsi="Arial" w:cs="Arial"/>
          <w:rtl w:val="1"/>
          <w:lang w:bidi="he-IL"/>
        </w:rPr>
        <w:t>Run history מרכז ownership, inputs, tool calls, policy decisions ותוצאה. במקום לשחזר אירוע מתוך terminals ולוגים מפוזרים, צוות הפלטפורמה מקבל record אחד שניתן לבדיקה. בדמו נראה run אמיתי עם 15 tool calls ו-high confidence finding.</w:t>
      </w:r>
    </w:p>
    <w:p>
      <w:pPr>
        <w:jc w:val="right"/>
        <w:bidi w:val="1"/>
      </w:pPr>
      <w:r>
        <w:rPr>
          <w:rFonts w:ascii="Arial" w:hAnsi="Arial" w:cs="Arial"/>
          <w:b/>
          <w:rtl w:val="1"/>
          <w:lang w:bidi="he-IL"/>
        </w:rPr>
        <w:t>המעבר:</w:t>
      </w:r>
      <w:r>
        <w:rPr>
          <w:rFonts w:ascii="Arial" w:hAnsi="Arial" w:cs="Arial"/>
          <w:rtl w:val="1"/>
          <w:lang w:bidi="he-IL"/>
        </w:rPr>
        <w:t xml:space="preserve"> עכשיו אפשר לעבור ממודל תאורטי לראיות החיות.</w:t>
      </w:r>
    </w:p>
    <w:p>
      <w:pPr>
        <w:pStyle w:val="Heading2"/>
        <w:jc w:val="right"/>
        <w:bidi w:val="1"/>
        <w:keepNext/>
      </w:pPr>
      <w:r>
        <w:rPr>
          <w:rFonts w:ascii="Arial" w:hAnsi="Arial" w:cs="Arial"/>
          <w:rtl w:val="1"/>
          <w:lang w:bidi="he-IL"/>
        </w:rPr>
        <w:t>שקף 8 Live platform tour</w:t>
      </w:r>
    </w:p>
    <w:p>
      <w:pPr>
        <w:jc w:val="right"/>
        <w:bidi w:val="1"/>
      </w:pPr>
      <w:r>
        <w:rPr>
          <w:rFonts w:ascii="Arial" w:hAnsi="Arial" w:cs="Arial"/>
          <w:rtl w:val="1"/>
          <w:lang w:bidi="he-IL"/>
        </w:rPr>
        <w:t>הדמו מחבר שלוש מערכות. Grafana מזהה restarts ושולחת webhook. KAOP מפעילה RCA מוגבל הרשאות. GitHub מציג PR פתוח עם review של AgentOps. התקלה נוצרת באמצעות make incident ומסירה endpoints אמיתיים משירות Redis.</w:t>
      </w:r>
    </w:p>
    <w:p>
      <w:pPr>
        <w:jc w:val="right"/>
        <w:bidi w:val="1"/>
      </w:pPr>
      <w:r>
        <w:rPr>
          <w:rFonts w:ascii="Arial" w:hAnsi="Arial" w:cs="Arial"/>
          <w:b/>
          <w:rtl w:val="1"/>
          <w:lang w:bidi="he-IL"/>
        </w:rPr>
        <w:t>המעבר:</w:t>
      </w:r>
      <w:r>
        <w:rPr>
          <w:rFonts w:ascii="Arial" w:hAnsi="Arial" w:cs="Arial"/>
          <w:rtl w:val="1"/>
          <w:lang w:bidi="he-IL"/>
        </w:rPr>
        <w:t xml:space="preserve"> לפני הדמו, חשוב להסביר כיצד מרחיבים autonomy בצורה מבוקרת.</w:t>
      </w:r>
    </w:p>
    <w:p>
      <w:pPr>
        <w:pStyle w:val="Heading2"/>
        <w:jc w:val="right"/>
        <w:bidi w:val="1"/>
        <w:keepNext/>
      </w:pPr>
      <w:r>
        <w:rPr>
          <w:rFonts w:ascii="Arial" w:hAnsi="Arial" w:cs="Arial"/>
          <w:rtl w:val="1"/>
          <w:lang w:bidi="he-IL"/>
        </w:rPr>
        <w:t>שקף 9 A governed path to agent adoption</w:t>
      </w:r>
    </w:p>
    <w:p>
      <w:pPr>
        <w:jc w:val="right"/>
        <w:bidi w:val="1"/>
      </w:pPr>
      <w:r>
        <w:rPr>
          <w:rFonts w:ascii="Arial" w:hAnsi="Arial" w:cs="Arial"/>
          <w:rtl w:val="1"/>
          <w:lang w:bidi="he-IL"/>
        </w:rPr>
        <w:t>הגישה המומלצת מתחילה ב-read only ובתוצאה מדידה. לאחר שנצברות ראיות אפשר לעבור להמלצות, להצעות write עם approval, ורק לבסוף לאוטומציה צרה. בדמו אנו נשארים בשלב Observe כדי לשמור על blast radius ברור.</w:t>
      </w:r>
    </w:p>
    <w:p>
      <w:pPr>
        <w:jc w:val="right"/>
        <w:bidi w:val="1"/>
      </w:pPr>
      <w:r>
        <w:rPr>
          <w:rFonts w:ascii="Arial" w:hAnsi="Arial" w:cs="Arial"/>
          <w:b/>
          <w:rtl w:val="1"/>
          <w:lang w:bidi="he-IL"/>
        </w:rPr>
        <w:t>המעבר:</w:t>
      </w:r>
      <w:r>
        <w:rPr>
          <w:rFonts w:ascii="Arial" w:hAnsi="Arial" w:cs="Arial"/>
          <w:rtl w:val="1"/>
          <w:lang w:bidi="he-IL"/>
        </w:rPr>
        <w:t xml:space="preserve"> בשלב זה עוברים לדמו. שקפים 10 עד 12 זמינים לדיון טכני או כ-fallback.</w:t>
      </w:r>
    </w:p>
    <w:p>
      <w:pPr>
        <w:pStyle w:val="Heading2"/>
        <w:jc w:val="right"/>
        <w:bidi w:val="1"/>
        <w:keepNext/>
      </w:pPr>
      <w:r>
        <w:rPr>
          <w:rFonts w:ascii="Arial" w:hAnsi="Arial" w:cs="Arial"/>
          <w:rtl w:val="1"/>
          <w:lang w:bidi="he-IL"/>
        </w:rPr>
        <w:t>שקף 10 Demo architecture</w:t>
      </w:r>
    </w:p>
    <w:p>
      <w:pPr>
        <w:jc w:val="right"/>
        <w:bidi w:val="1"/>
      </w:pPr>
      <w:r>
        <w:rPr>
          <w:rFonts w:ascii="Arial" w:hAnsi="Arial" w:cs="Arial"/>
          <w:rtl w:val="1"/>
          <w:lang w:bidi="he-IL"/>
        </w:rPr>
        <w:t>Grafana Cloud מקבלת metrics מה-cluster. alert שולח webhook ל-KAOP. סוכן RCA קורא את namespace kaop-demo בלבד. GitHub מחזיק את PR התיקון. אותו incident מחבר את החקירה ואת סקירת הקוד, ולכן הדמו נשאר סיפור אחד ולא feature tour מפוצל.</w:t>
      </w:r>
    </w:p>
    <w:p>
      <w:pPr>
        <w:jc w:val="right"/>
        <w:bidi w:val="1"/>
      </w:pPr>
      <w:r>
        <w:rPr>
          <w:rFonts w:ascii="Arial" w:hAnsi="Arial" w:cs="Arial"/>
          <w:b/>
          <w:rtl w:val="1"/>
          <w:lang w:bidi="he-IL"/>
        </w:rPr>
        <w:t>המעבר:</w:t>
      </w:r>
      <w:r>
        <w:rPr>
          <w:rFonts w:ascii="Arial" w:hAnsi="Arial" w:cs="Arial"/>
          <w:rtl w:val="1"/>
          <w:lang w:bidi="he-IL"/>
        </w:rPr>
        <w:t xml:space="preserve"> אם עולה שאלה על הרשאות, עוברים למטריצה בשקף הבא.</w:t>
      </w:r>
    </w:p>
    <w:p>
      <w:pPr>
        <w:pStyle w:val="Heading2"/>
        <w:jc w:val="right"/>
        <w:bidi w:val="1"/>
        <w:keepNext/>
      </w:pPr>
      <w:r>
        <w:rPr>
          <w:rFonts w:ascii="Arial" w:hAnsi="Arial" w:cs="Arial"/>
          <w:rtl w:val="1"/>
          <w:lang w:bidi="he-IL"/>
        </w:rPr>
        <w:t>שקף 11 Permission matrix</w:t>
      </w:r>
    </w:p>
    <w:p>
      <w:pPr>
        <w:jc w:val="right"/>
        <w:bidi w:val="1"/>
      </w:pPr>
      <w:r>
        <w:rPr>
          <w:rFonts w:ascii="Arial" w:hAnsi="Arial" w:cs="Arial"/>
          <w:rtl w:val="1"/>
          <w:lang w:bidi="he-IL"/>
        </w:rPr>
        <w:t>המילה Denied היא חלק מההוכחה. היא מציינת שהגישה ל-Secrets ולפעולות write חסומה במפורש באמצעות RBAC. אין מדובר בכשל חיבור. זהו גבול אבטחה שנבדק עם kubectl auth can-i. גם GitHub מוגבל ל-read ולכתיבת comment.</w:t>
      </w:r>
    </w:p>
    <w:p>
      <w:pPr>
        <w:jc w:val="right"/>
        <w:bidi w:val="1"/>
      </w:pPr>
      <w:r>
        <w:rPr>
          <w:rFonts w:ascii="Arial" w:hAnsi="Arial" w:cs="Arial"/>
          <w:b/>
          <w:rtl w:val="1"/>
          <w:lang w:bidi="he-IL"/>
        </w:rPr>
        <w:t>המעבר:</w:t>
      </w:r>
      <w:r>
        <w:rPr>
          <w:rFonts w:ascii="Arial" w:hAnsi="Arial" w:cs="Arial"/>
          <w:rtl w:val="1"/>
          <w:lang w:bidi="he-IL"/>
        </w:rPr>
        <w:t xml:space="preserve"> השקף האחרון מסכם את ההבדל בין מצב תקין, incident והתאוששות.</w:t>
      </w:r>
    </w:p>
    <w:p>
      <w:pPr>
        <w:pStyle w:val="Heading2"/>
        <w:jc w:val="right"/>
        <w:bidi w:val="1"/>
        <w:keepNext/>
      </w:pPr>
      <w:r>
        <w:rPr>
          <w:rFonts w:ascii="Arial" w:hAnsi="Arial" w:cs="Arial"/>
          <w:rtl w:val="1"/>
          <w:lang w:bidi="he-IL"/>
        </w:rPr>
        <w:t>שקף 12 Incident evidence and recovery</w:t>
      </w:r>
    </w:p>
    <w:p>
      <w:pPr>
        <w:jc w:val="right"/>
        <w:bidi w:val="1"/>
      </w:pPr>
      <w:r>
        <w:rPr>
          <w:rFonts w:ascii="Arial" w:hAnsi="Arial" w:cs="Arial"/>
          <w:rtl w:val="1"/>
          <w:lang w:bidi="he-IL"/>
        </w:rPr>
        <w:t>במצב תקין יש Redis endpoint ושני frontend Pods מוכנים. ב-incident ה-selector אינו תואם ל-Pods, אין endpoint, ה-Pod החדש אינו Ready ונצפו שבעה restarts. לאחר make recover ה-endpoint חוזר, ה-Pods מוכנים ו-Grafana חוזרת ל-Normal.</w:t>
      </w:r>
    </w:p>
    <w:p>
      <w:pPr>
        <w:jc w:val="right"/>
        <w:bidi w:val="1"/>
      </w:pPr>
      <w:r>
        <w:rPr>
          <w:rFonts w:ascii="Arial" w:hAnsi="Arial" w:cs="Arial"/>
          <w:b/>
          <w:rtl w:val="1"/>
          <w:lang w:bidi="he-IL"/>
        </w:rPr>
        <w:t>המעבר:</w:t>
      </w:r>
      <w:r>
        <w:rPr>
          <w:rFonts w:ascii="Arial" w:hAnsi="Arial" w:cs="Arial"/>
          <w:rtl w:val="1"/>
          <w:lang w:bidi="he-IL"/>
        </w:rPr>
        <w:t xml:space="preserve"> מכאן מסיימים במסר העסקי או חוזרים למסכי ה-run לצורך שאלות.</w:t>
      </w:r>
    </w:p>
    <w:p>
      <w:pPr>
        <w:pStyle w:val="Heading1"/>
        <w:jc w:val="right"/>
        <w:bidi w:val="1"/>
        <w:keepNext/>
      </w:pPr>
      <w:r>
        <w:rPr>
          <w:rFonts w:ascii="Arial" w:hAnsi="Arial" w:cs="Arial"/>
          <w:rtl w:val="1"/>
          <w:lang w:bidi="he-IL"/>
        </w:rPr>
        <w:t>מעבר לדמו וסיום</w:t>
      </w:r>
    </w:p>
    <w:p>
      <w:pPr>
        <w:jc w:val="right"/>
        <w:bidi w:val="1"/>
      </w:pPr>
      <w:r>
        <w:rPr>
          <w:rFonts w:ascii="Arial" w:hAnsi="Arial" w:cs="Arial"/>
          <w:rtl w:val="1"/>
          <w:lang w:bidi="he-IL"/>
        </w:rPr>
        <w:t>משפט מעבר מומלץ: כעת אראה את אותו מודל בפעולה. נתחיל מההרשאות ומה-run history, ניצור תקלה אמיתית, נראה את Grafana מפעילה RCA, נבדוק את ה-review ב-GitHub ולבסוף נחזיר את המערכת למצב תקין.</w:t>
      </w:r>
    </w:p>
    <w:p>
      <w:pPr>
        <w:jc w:val="right"/>
        <w:bidi w:val="1"/>
      </w:pPr>
      <w:r>
        <w:rPr>
          <w:rFonts w:ascii="Arial" w:hAnsi="Arial" w:cs="Arial"/>
          <w:rtl w:val="1"/>
          <w:lang w:bidi="he-IL"/>
        </w:rPr>
        <w:t>משפט סיום מומלץ: הערך של KAOP הוא שכבת ההפעלה סביב הסוכנים. צוות הפלטפורמה מקבל מקום אחד להריץ workflows, לאכוף גבולות ולשמור ראיות. צוותי המוצר יכולים להמשיך לאמץ סוכנים בלי להפוך גישה והרשאות לתהליך בלתי נראה.</w:t>
      </w:r>
    </w:p>
    <w:p>
      <w:pPr>
        <w:pStyle w:val="Heading1"/>
        <w:jc w:val="right"/>
        <w:bidi w:val="1"/>
        <w:keepNext/>
      </w:pPr>
      <w:r>
        <w:rPr>
          <w:rFonts w:ascii="Arial" w:hAnsi="Arial" w:cs="Arial"/>
          <w:rtl w:val="1"/>
          <w:lang w:bidi="he-IL"/>
        </w:rPr>
        <w:t>שאלות צפויות ותשובות</w:t>
      </w:r>
    </w:p>
    <w:tbl>
      <w:tblPr>
        <w:tblStyle w:val="TableGrid"/>
        <w:bidiVisual w:val="1"/>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06"/>
        <w:gridCol w:w="4706"/>
      </w:tblGrid>
      <w:tr>
        <w:trPr>
          <w:tblHeader/>
          <w:cantSplit/>
        </w:trPr>
        <w:tc>
          <w:tcPr>
            <w:tcW w:type="dxa" w:w="3515"/>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שאלה</w:t>
            </w:r>
          </w:p>
        </w:tc>
        <w:tc>
          <w:tcPr>
            <w:tcW w:type="dxa" w:w="5669"/>
            <w:shd w:fill="17365D"/>
            <w:tcMar>
              <w:top w:w="110" w:type="dxa"/>
              <w:start w:w="130" w:type="dxa"/>
              <w:bottom w:w="110" w:type="dxa"/>
              <w:end w:w="130" w:type="dxa"/>
            </w:tcMar>
            <w:vAlign w:val="center"/>
          </w:tcPr>
          <w:p>
            <w:pPr>
              <w:jc w:val="center"/>
              <w:bidi w:val="1"/>
            </w:pPr>
            <w:r>
              <w:rPr>
                <w:rFonts w:ascii="Arial" w:hAnsi="Arial" w:cs="Arial"/>
                <w:b/>
                <w:color w:val="FFFFFF"/>
                <w:sz w:val="21"/>
                <w:rtl w:val="1"/>
                <w:lang w:bidi="he-IL"/>
              </w:rPr>
              <w:t>תשובה קצרה</w:t>
            </w:r>
          </w:p>
        </w:tc>
      </w:tr>
      <w:tr>
        <w:trPr>
          <w:cantSplit/>
        </w:trPr>
        <w:tc>
          <w:tcPr>
            <w:tcW w:type="dxa" w:w="3515"/>
            <w:tcMar>
              <w:top w:w="110" w:type="dxa"/>
              <w:start w:w="130" w:type="dxa"/>
              <w:bottom w:w="110" w:type="dxa"/>
              <w:end w:w="130" w:type="dxa"/>
            </w:tcMar>
            <w:vAlign w:val="center"/>
          </w:tcPr>
          <w:p>
            <w:pPr>
              <w:jc w:val="right"/>
              <w:bidi w:val="1"/>
            </w:pPr>
            <w:r>
              <w:rPr>
                <w:rFonts w:ascii="Arial" w:hAnsi="Arial" w:cs="Arial"/>
                <w:sz w:val="20"/>
                <w:rtl w:val="1"/>
                <w:lang w:bidi="he-IL"/>
              </w:rPr>
              <w:t>למה לא לאפשר remediation אוטומטי</w:t>
            </w:r>
          </w:p>
        </w:tc>
        <w:tc>
          <w:tcPr>
            <w:tcW w:type="dxa" w:w="5669"/>
            <w:tcMar>
              <w:top w:w="110" w:type="dxa"/>
              <w:start w:w="130" w:type="dxa"/>
              <w:bottom w:w="110" w:type="dxa"/>
              <w:end w:w="130" w:type="dxa"/>
            </w:tcMar>
            <w:vAlign w:val="center"/>
          </w:tcPr>
          <w:p>
            <w:pPr>
              <w:jc w:val="right"/>
              <w:bidi w:val="1"/>
            </w:pPr>
            <w:r>
              <w:rPr>
                <w:rFonts w:ascii="Arial" w:hAnsi="Arial" w:cs="Arial"/>
                <w:sz w:val="20"/>
                <w:rtl w:val="1"/>
                <w:lang w:bidi="he-IL"/>
              </w:rPr>
              <w:t>המטרה בדמו היא להוכיח שליטה וחקירה לפני הרחבת autonomy. write אוטומטי יגדיל את הסיכון ויסיט את הדיון מה-governance.</w:t>
            </w:r>
          </w:p>
        </w:tc>
      </w:tr>
      <w:tr>
        <w:trPr>
          <w:cantSplit/>
        </w:trPr>
        <w:tc>
          <w:tcPr>
            <w:tcW w:type="dxa" w:w="3515"/>
            <w:tcMar>
              <w:top w:w="110" w:type="dxa"/>
              <w:start w:w="130" w:type="dxa"/>
              <w:bottom w:w="110" w:type="dxa"/>
              <w:end w:w="130" w:type="dxa"/>
            </w:tcMar>
            <w:vAlign w:val="center"/>
            <w:shd w:fill="F5F9FC"/>
          </w:tcPr>
          <w:p>
            <w:pPr>
              <w:jc w:val="right"/>
              <w:bidi w:val="1"/>
            </w:pPr>
            <w:r>
              <w:rPr>
                <w:rFonts w:ascii="Arial" w:hAnsi="Arial" w:cs="Arial"/>
                <w:sz w:val="20"/>
                <w:rtl w:val="1"/>
                <w:lang w:bidi="he-IL"/>
              </w:rPr>
              <w:t>האם KAOP קוראת Secrets</w:t>
            </w:r>
          </w:p>
        </w:tc>
        <w:tc>
          <w:tcPr>
            <w:tcW w:type="dxa" w:w="5669"/>
            <w:tcMar>
              <w:top w:w="110" w:type="dxa"/>
              <w:start w:w="130" w:type="dxa"/>
              <w:bottom w:w="110" w:type="dxa"/>
              <w:end w:w="130" w:type="dxa"/>
            </w:tcMar>
            <w:vAlign w:val="center"/>
            <w:shd w:fill="F5F9FC"/>
          </w:tcPr>
          <w:p>
            <w:pPr>
              <w:jc w:val="right"/>
              <w:bidi w:val="1"/>
            </w:pPr>
            <w:r>
              <w:rPr>
                <w:rFonts w:ascii="Arial" w:hAnsi="Arial" w:cs="Arial"/>
                <w:sz w:val="20"/>
                <w:rtl w:val="1"/>
                <w:lang w:bidi="he-IL"/>
              </w:rPr>
              <w:t>לא. ה-Role אינו כולל את resource secrets. בדיקת kubectl auth can-i מחזירה no.</w:t>
            </w:r>
          </w:p>
        </w:tc>
      </w:tr>
      <w:tr>
        <w:trPr>
          <w:cantSplit/>
        </w:trPr>
        <w:tc>
          <w:tcPr>
            <w:tcW w:type="dxa" w:w="3515"/>
            <w:tcMar>
              <w:top w:w="110" w:type="dxa"/>
              <w:start w:w="130" w:type="dxa"/>
              <w:bottom w:w="110" w:type="dxa"/>
              <w:end w:w="130" w:type="dxa"/>
            </w:tcMar>
            <w:vAlign w:val="center"/>
          </w:tcPr>
          <w:p>
            <w:pPr>
              <w:jc w:val="right"/>
              <w:bidi w:val="1"/>
            </w:pPr>
            <w:r>
              <w:rPr>
                <w:rFonts w:ascii="Arial" w:hAnsi="Arial" w:cs="Arial"/>
                <w:sz w:val="20"/>
                <w:rtl w:val="1"/>
                <w:lang w:bidi="he-IL"/>
              </w:rPr>
              <w:t>למה ה-liveness probe נפרד מ-readiness</w:t>
            </w:r>
          </w:p>
        </w:tc>
        <w:tc>
          <w:tcPr>
            <w:tcW w:type="dxa" w:w="5669"/>
            <w:tcMar>
              <w:top w:w="110" w:type="dxa"/>
              <w:start w:w="130" w:type="dxa"/>
              <w:bottom w:w="110" w:type="dxa"/>
              <w:end w:w="130" w:type="dxa"/>
            </w:tcMar>
            <w:vAlign w:val="center"/>
          </w:tcPr>
          <w:p>
            <w:pPr>
              <w:jc w:val="right"/>
              <w:bidi w:val="1"/>
            </w:pPr>
            <w:r>
              <w:rPr>
                <w:rFonts w:ascii="Arial" w:hAnsi="Arial" w:cs="Arial"/>
                <w:sz w:val="20"/>
                <w:rtl w:val="1"/>
                <w:lang w:bidi="he-IL"/>
              </w:rPr>
              <w:t>readiness יכולה לשקף תלות ב-Redis ולהוציא Pod מה-Service. liveness צריכה לבדוק אם התהליך עצמו חי. חיבור liveness לתלות חיצונית יוצר restart loop מיותר.</w:t>
            </w:r>
          </w:p>
        </w:tc>
      </w:tr>
      <w:tr>
        <w:trPr>
          <w:cantSplit/>
        </w:trPr>
        <w:tc>
          <w:tcPr>
            <w:tcW w:type="dxa" w:w="3515"/>
            <w:tcMar>
              <w:top w:w="110" w:type="dxa"/>
              <w:start w:w="130" w:type="dxa"/>
              <w:bottom w:w="110" w:type="dxa"/>
              <w:end w:w="130" w:type="dxa"/>
            </w:tcMar>
            <w:vAlign w:val="center"/>
            <w:shd w:fill="F5F9FC"/>
          </w:tcPr>
          <w:p>
            <w:pPr>
              <w:jc w:val="right"/>
              <w:bidi w:val="1"/>
            </w:pPr>
            <w:r>
              <w:rPr>
                <w:rFonts w:ascii="Arial" w:hAnsi="Arial" w:cs="Arial"/>
                <w:sz w:val="20"/>
                <w:rtl w:val="1"/>
                <w:lang w:bidi="he-IL"/>
              </w:rPr>
              <w:t>האם ה-alert באמת הפעיל את KAOP</w:t>
            </w:r>
          </w:p>
        </w:tc>
        <w:tc>
          <w:tcPr>
            <w:tcW w:type="dxa" w:w="5669"/>
            <w:tcMar>
              <w:top w:w="110" w:type="dxa"/>
              <w:start w:w="130" w:type="dxa"/>
              <w:bottom w:w="110" w:type="dxa"/>
              <w:end w:w="130" w:type="dxa"/>
            </w:tcMar>
            <w:vAlign w:val="center"/>
            <w:shd w:fill="F5F9FC"/>
          </w:tcPr>
          <w:p>
            <w:pPr>
              <w:jc w:val="right"/>
              <w:bidi w:val="1"/>
            </w:pPr>
            <w:r>
              <w:rPr>
                <w:rFonts w:ascii="Arial" w:hAnsi="Arial" w:cs="Arial"/>
                <w:sz w:val="20"/>
                <w:rtl w:val="1"/>
                <w:lang w:bidi="he-IL"/>
              </w:rPr>
              <w:t>כן. Grafana שלחה webhook לאחר מעבר ל-Firing. ה-run המאומת הוא run_e15c91fc04701d47c908ec0f.</w:t>
            </w:r>
          </w:p>
        </w:tc>
      </w:tr>
      <w:tr>
        <w:trPr>
          <w:cantSplit/>
        </w:trPr>
        <w:tc>
          <w:tcPr>
            <w:tcW w:type="dxa" w:w="3515"/>
            <w:tcMar>
              <w:top w:w="110" w:type="dxa"/>
              <w:start w:w="130" w:type="dxa"/>
              <w:bottom w:w="110" w:type="dxa"/>
              <w:end w:w="130" w:type="dxa"/>
            </w:tcMar>
            <w:vAlign w:val="center"/>
          </w:tcPr>
          <w:p>
            <w:pPr>
              <w:jc w:val="right"/>
              <w:bidi w:val="1"/>
            </w:pPr>
            <w:r>
              <w:rPr>
                <w:rFonts w:ascii="Arial" w:hAnsi="Arial" w:cs="Arial"/>
                <w:sz w:val="20"/>
                <w:rtl w:val="1"/>
                <w:lang w:bidi="he-IL"/>
              </w:rPr>
              <w:t>האם reviewer יכול לשנות קוד</w:t>
            </w:r>
          </w:p>
        </w:tc>
        <w:tc>
          <w:tcPr>
            <w:tcW w:type="dxa" w:w="5669"/>
            <w:tcMar>
              <w:top w:w="110" w:type="dxa"/>
              <w:start w:w="130" w:type="dxa"/>
              <w:bottom w:w="110" w:type="dxa"/>
              <w:end w:w="130" w:type="dxa"/>
            </w:tcMar>
            <w:vAlign w:val="center"/>
          </w:tcPr>
          <w:p>
            <w:pPr>
              <w:jc w:val="right"/>
              <w:bidi w:val="1"/>
            </w:pPr>
            <w:r>
              <w:rPr>
                <w:rFonts w:ascii="Arial" w:hAnsi="Arial" w:cs="Arial"/>
                <w:sz w:val="20"/>
                <w:rtl w:val="1"/>
                <w:lang w:bidi="he-IL"/>
              </w:rPr>
              <w:t>לא. האינטגרציה מספקת קריאת תוכן ו-PR וכתיבת review בלבד. ה-PR נשאר פתוח.</w:t>
            </w:r>
          </w:p>
        </w:tc>
      </w:tr>
      <w:tr>
        <w:trPr>
          <w:cantSplit/>
        </w:trPr>
        <w:tc>
          <w:tcPr>
            <w:tcW w:type="dxa" w:w="3515"/>
            <w:tcMar>
              <w:top w:w="110" w:type="dxa"/>
              <w:start w:w="130" w:type="dxa"/>
              <w:bottom w:w="110" w:type="dxa"/>
              <w:end w:w="130" w:type="dxa"/>
            </w:tcMar>
            <w:vAlign w:val="center"/>
            <w:shd w:fill="F5F9FC"/>
          </w:tcPr>
          <w:p>
            <w:pPr>
              <w:jc w:val="right"/>
              <w:bidi w:val="1"/>
            </w:pPr>
            <w:r>
              <w:rPr>
                <w:rFonts w:ascii="Arial" w:hAnsi="Arial" w:cs="Arial"/>
                <w:sz w:val="20"/>
                <w:rtl w:val="1"/>
                <w:lang w:bidi="he-IL"/>
              </w:rPr>
              <w:t>מה מייצג Denied בשקף 11</w:t>
            </w:r>
          </w:p>
        </w:tc>
        <w:tc>
          <w:tcPr>
            <w:tcW w:type="dxa" w:w="5669"/>
            <w:tcMar>
              <w:top w:w="110" w:type="dxa"/>
              <w:start w:w="130" w:type="dxa"/>
              <w:bottom w:w="110" w:type="dxa"/>
              <w:end w:w="130" w:type="dxa"/>
            </w:tcMar>
            <w:vAlign w:val="center"/>
            <w:shd w:fill="F5F9FC"/>
          </w:tcPr>
          <w:p>
            <w:pPr>
              <w:jc w:val="right"/>
              <w:bidi w:val="1"/>
            </w:pPr>
            <w:r>
              <w:rPr>
                <w:rFonts w:ascii="Arial" w:hAnsi="Arial" w:cs="Arial"/>
                <w:sz w:val="20"/>
                <w:rtl w:val="1"/>
                <w:lang w:bidi="he-IL"/>
              </w:rPr>
              <w:t>Denied מציין פעולה שנחסמה בכוונה על ידי מנגנון ההרשאות. זו הוכחת governance, לא סטטוס תקלה.</w:t>
            </w:r>
          </w:p>
        </w:tc>
      </w:tr>
    </w:tbl>
    <w:p/>
    <w:sectPr w:rsidR="00FC693F" w:rsidRPr="0006063C" w:rsidSect="00034616">
      <w:footerReference w:type="default" r:id="rId9"/>
      <w:pgSz w:w="11906" w:h="16838"/>
      <w:pgMar w:top="1191" w:right="1247" w:bottom="1020" w:left="1247"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484848"/>
        <w:sz w:val="18"/>
        <w:rtl w:val="0"/>
        <w:lang w:val="en-US"/>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jc w:val="right"/>
      <w:bidi w:val="1"/>
    </w:pPr>
    <w:rPr>
      <w:rFonts w:ascii="Arial" w:hAnsi="Arial" w:cs="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right"/>
      <w:outlineLvl w:val="0"/>
      <w:bidi w:val="1"/>
    </w:pPr>
    <w:rPr>
      <w:rFonts w:asciiTheme="majorHAnsi" w:eastAsiaTheme="majorEastAsia" w:hAnsiTheme="majorHAnsi" w:cstheme="majorBidi" w:ascii="Arial" w:hAnsi="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jc w:val="right"/>
      <w:outlineLvl w:val="1"/>
      <w:bidi w:val="1"/>
    </w:pPr>
    <w:rPr>
      <w:rFonts w:asciiTheme="majorHAnsi" w:eastAsiaTheme="majorEastAsia" w:hAnsiTheme="majorHAnsi" w:cstheme="majorBidi" w:ascii="Arial" w:hAnsi="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right"/>
      <w:outlineLvl w:val="2"/>
      <w:bidi w:val="1"/>
    </w:pPr>
    <w:rPr>
      <w:rFonts w:asciiTheme="majorHAnsi" w:eastAsiaTheme="majorEastAsia" w:hAnsiTheme="majorHAnsi" w:cstheme="majorBidi" w:ascii="Arial" w:hAnsi="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right"/>
      <w:bidi w:val="1"/>
    </w:pPr>
    <w:rPr>
      <w:rFonts w:asciiTheme="majorHAnsi" w:eastAsiaTheme="majorEastAsia" w:hAnsiTheme="majorHAnsi" w:cstheme="majorBidi" w:ascii="Arial" w:hAnsi="Arial" w:cs="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