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02 — The Mobile App</w:t>
      </w:r>
    </w:p>
    <w:p>
      <w:pPr>
        <w:pStyle w:val="Heading3"/>
      </w:pPr>
      <w:r>
        <w:t xml:space="preserve">The main product: what buyers and suppliers see and do on their phones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For non-technical readers:</w:t>
      </w:r>
      <w:r>
        <w:rPr>
          <w:i w:val="false"/>
          <w:iCs w:val="false"/>
          <w:sz w:val="19"/>
          <w:szCs w:val="19"/>
        </w:rPr>
        <w:t xml:space="preserve"> this is the app your customers actually hold in their hands. It's built once and runs on both </w:t>
      </w:r>
      <w:r>
        <w:rPr>
          <w:b/>
          <w:bCs/>
          <w:i w:val="false"/>
          <w:iCs w:val="false"/>
          <w:sz w:val="19"/>
          <w:szCs w:val="19"/>
        </w:rPr>
        <w:t xml:space="preserve">Android and iPhone</w:t>
      </w:r>
      <w:r>
        <w:rPr>
          <w:i w:val="false"/>
          <w:iCs w:val="false"/>
          <w:sz w:val="19"/>
          <w:szCs w:val="19"/>
        </w:rPr>
        <w:t xml:space="preserve">. Android ships first because that's where most of our users are. Below, every screen is described in plain language, followed by the buyer's and supplier's complete journeys.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1. Why the mobile app is the "primary surface"</w:t>
      </w:r>
    </w:p>
    <w:p>
      <w:pPr>
        <w:spacing w:after="120"/>
      </w:pPr>
      <w:r>
        <w:t xml:space="preserve">The phone app is where the real product lives. People in construction are on-site, on their phones — not at a desk. Everything is designed for one-handed, quick, "I need this material now" use. The website (document 03) exists mainly to capture Google traffic; the app is where engaged users live.</w:t>
      </w:r>
    </w:p>
    <w:p>
      <w:pPr>
        <w:spacing w:after="120"/>
      </w:pPr>
      <w:r>
        <w:rPr>
          <w:b/>
          <w:bCs/>
        </w:rPr>
        <w:t xml:space="preserve">Built with React Native:</w:t>
      </w:r>
      <w:r>
        <w:t xml:space="preserve"> one codebase produces both the Android and iPhone apps, roughly halving the cost and time versus building each separately. Android is released and QA'd first; iPhone follows.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2. How you move around the app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After logging in, the app has </w:t>
      </w:r>
      <w:r>
        <w:rPr>
          <w:b/>
          <w:bCs/>
          <w:i w:val="false"/>
          <w:iCs w:val="false"/>
          <w:sz w:val="19"/>
          <w:szCs w:val="19"/>
        </w:rPr>
        <w:t xml:space="preserve">four tabs along the bottom</w:t>
      </w:r>
      <w:r>
        <w:rPr>
          <w:i w:val="false"/>
          <w:iCs w:val="false"/>
          <w:sz w:val="19"/>
          <w:szCs w:val="19"/>
        </w:rPr>
        <w:t xml:space="preserve"> — Home, Categories, My Truck, and Profile — exactly like Instagram or WhatsApp's bottom bar. You spend your whole time moving between these four.</w:t>
      </w:r>
    </w:p>
    <w:p>
      <w:pPr>
        <w:spacing w:after="200" w:before="160"/>
        <w:jc w:val="center"/>
      </w:pPr>
      <w:r>
        <w:drawing>
          <wp:inline distT="0" distB="0" distL="0" distR="0">
            <wp:extent cx="28098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3. Every screen, in plain language</w:t>
      </w:r>
    </w:p>
    <w:p>
      <w:pPr>
        <w:pStyle w:val="Heading3"/>
      </w:pPr>
      <w:r>
        <w:t xml:space="preserve">3.1 Login / Sign Up — one screen, no friction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A single screen. Type your email and tap "Send Code," </w:t>
      </w:r>
      <w:r>
        <w:rPr>
          <w:b/>
          <w:bCs/>
          <w:i w:val="false"/>
          <w:iCs w:val="false"/>
          <w:sz w:val="19"/>
          <w:szCs w:val="19"/>
        </w:rPr>
        <w:t xml:space="preserve">or</w:t>
      </w:r>
      <w:r>
        <w:rPr>
          <w:i w:val="false"/>
          <w:iCs w:val="false"/>
          <w:sz w:val="19"/>
          <w:szCs w:val="19"/>
        </w:rPr>
        <w:t xml:space="preserve"> tap "Continue with Google." We deliberately do </w:t>
      </w:r>
      <w:r>
        <w:rPr>
          <w:b/>
          <w:bCs/>
          <w:i w:val="false"/>
          <w:iCs w:val="false"/>
          <w:sz w:val="19"/>
          <w:szCs w:val="19"/>
        </w:rPr>
        <w:t xml:space="preserve">not</w:t>
      </w:r>
      <w:r>
        <w:rPr>
          <w:i w:val="false"/>
          <w:iCs w:val="false"/>
          <w:sz w:val="19"/>
          <w:szCs w:val="19"/>
        </w:rPr>
        <w:t xml:space="preserve"> ask "are you new or returning?" — the system figures that out. New users flow into onboarding; returning users go straight in. The 6-digit code auto-fills where the phone allows, with a 30-second resend timer. A wrong code shows quiet red text under the boxes, not an alarming popup — keeping you in the flow.</w:t>
      </w:r>
    </w:p>
    <w:p>
      <w:pPr>
        <w:pStyle w:val="Heading3"/>
      </w:pPr>
      <w:r>
        <w:t xml:space="preserve">3.2 Onboarding — only for brand-new users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Just </w:t>
      </w:r>
      <w:r>
        <w:rPr>
          <w:b/>
          <w:bCs/>
          <w:i w:val="false"/>
          <w:iCs w:val="false"/>
          <w:sz w:val="19"/>
          <w:szCs w:val="19"/>
        </w:rPr>
        <w:t xml:space="preserve">two fields on one screen: Name and Area (pincode)</w:t>
      </w:r>
      <w:r>
        <w:rPr>
          <w:i w:val="false"/>
          <w:iCs w:val="false"/>
          <w:sz w:val="19"/>
          <w:szCs w:val="19"/>
        </w:rPr>
        <w:t xml:space="preserve">. The area field is the exact same picker used in the header later — built once, reused everywhere. This is also the natural moment to offer the English/Hindi toggle.</w:t>
      </w:r>
    </w:p>
    <w:p>
      <w:pPr>
        <w:pStyle w:val="Heading3"/>
      </w:pPr>
      <w:r>
        <w:t xml:space="preserve">3.3 The header — always visible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Across the top of every tab: the </w:t>
      </w:r>
      <w:r>
        <w:rPr>
          <w:b/>
          <w:bCs/>
          <w:i w:val="false"/>
          <w:iCs w:val="false"/>
          <w:sz w:val="19"/>
          <w:szCs w:val="19"/>
        </w:rPr>
        <w:t xml:space="preserve">Nirmaan logo</w:t>
      </w:r>
      <w:r>
        <w:rPr>
          <w:i w:val="false"/>
          <w:iCs w:val="false"/>
          <w:sz w:val="19"/>
          <w:szCs w:val="19"/>
        </w:rPr>
        <w:t xml:space="preserve">, your </w:t>
      </w:r>
      <w:r>
        <w:rPr>
          <w:b/>
          <w:bCs/>
          <w:i w:val="false"/>
          <w:iCs w:val="false"/>
          <w:sz w:val="19"/>
          <w:szCs w:val="19"/>
        </w:rPr>
        <w:t xml:space="preserve">current area</w:t>
      </w:r>
      <w:r>
        <w:rPr>
          <w:i w:val="false"/>
          <w:iCs w:val="false"/>
          <w:sz w:val="19"/>
          <w:szCs w:val="19"/>
        </w:rPr>
        <w:t xml:space="preserve"> (e.g. "📍 Dehradun ▾" — tap to switch neighbourhoods), and your </w:t>
      </w:r>
      <w:r>
        <w:rPr>
          <w:b/>
          <w:bCs/>
          <w:i w:val="false"/>
          <w:iCs w:val="false"/>
          <w:sz w:val="19"/>
          <w:szCs w:val="19"/>
        </w:rPr>
        <w:t xml:space="preserve">name</w:t>
      </w:r>
      <w:r>
        <w:rPr>
          <w:i w:val="false"/>
          <w:iCs w:val="false"/>
          <w:sz w:val="19"/>
          <w:szCs w:val="19"/>
        </w:rPr>
        <w:t xml:space="preserve"> (tap to jump to Profile). Switching your area instantly re-filters everything you see to that pincode.</w:t>
      </w:r>
    </w:p>
    <w:p>
      <w:pPr>
        <w:pBdr>
          <w:left w:val="single" w:color="6366F1" w:sz="12" w:space="6"/>
        </w:pBdr>
        <w:shd w:fill="F1F5F9" w:val="clear"/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[Logo] Nirmaan      📍 Dehradun ▾      👤 Rohit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3.4 Home tab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The </w:t>
      </w:r>
      <w:r>
        <w:rPr>
          <w:b/>
          <w:bCs/>
          <w:i w:val="false"/>
          <w:iCs w:val="false"/>
          <w:sz w:val="19"/>
          <w:szCs w:val="19"/>
        </w:rPr>
        <w:t xml:space="preserve">search bar sits at the top and opens with 4 suggestions</w:t>
      </w:r>
      <w:r>
        <w:rPr>
          <w:i w:val="false"/>
          <w:iCs w:val="false"/>
          <w:sz w:val="19"/>
          <w:szCs w:val="19"/>
        </w:rPr>
        <w:t xml:space="preserve"> the moment you tap it — before you type a thing (recent or trending choices), then live results as you type. Below it: a quick grid of category icons, then "Popular near you" products filtered to your area.</w:t>
      </w:r>
    </w:p>
    <w:p>
      <w:pPr>
        <w:spacing w:after="200" w:before="160"/>
        <w:jc w:val="center"/>
      </w:pPr>
      <w:r>
        <w:drawing>
          <wp:inline distT="0" distB="0" distL="0" distR="0">
            <wp:extent cx="52578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 Categories tab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This screen </w:t>
      </w:r>
      <w:r>
        <w:rPr>
          <w:b/>
          <w:bCs/>
          <w:i w:val="false"/>
          <w:iCs w:val="false"/>
          <w:sz w:val="19"/>
          <w:szCs w:val="19"/>
        </w:rPr>
        <w:t xml:space="preserve">is</w:t>
      </w:r>
      <w:r>
        <w:rPr>
          <w:i w:val="false"/>
          <w:iCs w:val="false"/>
          <w:sz w:val="19"/>
          <w:szCs w:val="19"/>
        </w:rPr>
        <w:t xml:space="preserve"> a search bar at the top, plus a scrollable grid of all categories below for browsing without typing. Tapping any category opens its page.</w:t>
      </w:r>
    </w:p>
    <w:p>
      <w:pPr>
        <w:pStyle w:val="Heading3"/>
      </w:pPr>
      <w:r>
        <w:t xml:space="preserve">3.6 Category page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A filtered list of products in that category and your area. Each card shows: title, unit, price estimate, supplier name, and two actions — </w:t>
      </w:r>
      <w:r>
        <w:rPr>
          <w:b/>
          <w:bCs/>
          <w:i w:val="false"/>
          <w:iCs w:val="false"/>
          <w:sz w:val="19"/>
          <w:szCs w:val="19"/>
        </w:rPr>
        <w:t xml:space="preserve">"Add to Truck"</w:t>
      </w:r>
      <w:r>
        <w:rPr>
          <w:i w:val="false"/>
          <w:iCs w:val="false"/>
          <w:sz w:val="19"/>
          <w:szCs w:val="19"/>
        </w:rPr>
        <w:t xml:space="preserve"> and </w:t>
      </w:r>
      <w:r>
        <w:rPr>
          <w:b/>
          <w:bCs/>
          <w:i w:val="false"/>
          <w:iCs w:val="false"/>
          <w:sz w:val="19"/>
          <w:szCs w:val="19"/>
        </w:rPr>
        <w:t xml:space="preserve">"Post Requirement instead."</w:t>
      </w:r>
      <w:r>
        <w:rPr>
          <w:i w:val="false"/>
          <w:iCs w:val="false"/>
          <w:sz w:val="19"/>
          <w:szCs w:val="19"/>
        </w:rPr>
        <w:t xml:space="preserve"> A persistent banner at the top — </w:t>
      </w:r>
      <w:r>
        <w:rPr>
          <w:b/>
          <w:bCs/>
          <w:i w:val="false"/>
          <w:iCs w:val="false"/>
          <w:sz w:val="19"/>
          <w:szCs w:val="19"/>
        </w:rPr>
        <w:t xml:space="preserve">"Can't find it? Post a Requirement"</w:t>
      </w:r>
      <w:r>
        <w:rPr>
          <w:i w:val="false"/>
          <w:iCs w:val="false"/>
          <w:sz w:val="19"/>
          <w:szCs w:val="19"/>
        </w:rPr>
        <w:t xml:space="preserve"> — is never buried, because posting a requirement is our core demand engine.</w:t>
      </w:r>
    </w:p>
    <w:p>
      <w:pPr>
        <w:pStyle w:val="Heading3"/>
      </w:pPr>
      <w:r>
        <w:t xml:space="preserve">3.7 Post Requirement (the demand engine entry)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A short form, </w:t>
      </w:r>
      <w:r>
        <w:rPr>
          <w:b/>
          <w:bCs/>
          <w:i w:val="false"/>
          <w:iCs w:val="false"/>
          <w:sz w:val="19"/>
          <w:szCs w:val="19"/>
        </w:rPr>
        <w:t xml:space="preserve">four fields maximum</w:t>
      </w:r>
      <w:r>
        <w:rPr>
          <w:i w:val="false"/>
          <w:iCs w:val="false"/>
          <w:sz w:val="19"/>
          <w:szCs w:val="19"/>
        </w:rPr>
        <w:t xml:space="preserve">: Category (pre-filled if you came from a category), Description, Quantity + Unit, and confirm your Area. Submit and you get an </w:t>
      </w:r>
      <w:r>
        <w:rPr>
          <w:b/>
          <w:bCs/>
          <w:i w:val="false"/>
          <w:iCs w:val="false"/>
          <w:sz w:val="19"/>
          <w:szCs w:val="19"/>
        </w:rPr>
        <w:t xml:space="preserve">honest</w:t>
      </w:r>
      <w:r>
        <w:rPr>
          <w:i w:val="false"/>
          <w:iCs w:val="false"/>
          <w:sz w:val="19"/>
          <w:szCs w:val="19"/>
        </w:rPr>
        <w:t xml:space="preserve"> confirmation — "We've notified suppliers near you" — never a false promise of instant delivery.</w:t>
      </w:r>
    </w:p>
    <w:p>
      <w:pPr>
        <w:pStyle w:val="Heading3"/>
      </w:pPr>
      <w:r>
        <w:t xml:space="preserve">3.8 My Truck tab (the playful cart)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Your cart, with the signature touch: the </w:t>
      </w:r>
      <w:r>
        <w:rPr>
          <w:b/>
          <w:bCs/>
          <w:i w:val="false"/>
          <w:iCs w:val="false"/>
          <w:sz w:val="19"/>
          <w:szCs w:val="19"/>
        </w:rPr>
        <w:t xml:space="preserve">icon grows with the load</w:t>
      </w:r>
      <w:r>
        <w:rPr>
          <w:i w:val="false"/>
          <w:iCs w:val="false"/>
          <w:sz w:val="19"/>
          <w:szCs w:val="19"/>
        </w:rPr>
        <w:t xml:space="preserve">, while the label always stays "My Truck."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Items in cart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Icon shown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empty cart outline ("My Truck is empty")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🛺 hand-cart / "Bailgadi"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6–15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🛻 pickup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16+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🚛 full truck</w:t>
            </w:r>
          </w:p>
        </w:tc>
      </w:tr>
    </w:tbl>
    <w:p>
      <w:pPr>
        <w:spacing w:after="80"/>
      </w:pPr>
    </w:p>
    <w:p>
      <w:pPr>
        <w:pBdr>
          <w:left w:val="single" w:color="6366F1" w:sz="18" w:space="10"/>
        </w:pBdr>
        <w:shd w:fill="F8FAFC" w:val="clear"/>
        <w:spacing w:after="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Each item has a quantity stepper and a line </w:t>
      </w:r>
      <w:r>
        <w:rPr>
          <w:b/>
          <w:bCs/>
          <w:i w:val="false"/>
          <w:iCs w:val="false"/>
          <w:sz w:val="19"/>
          <w:szCs w:val="19"/>
        </w:rPr>
        <w:t xml:space="preserve">estimate</w:t>
      </w:r>
      <w:r>
        <w:rPr>
          <w:i w:val="false"/>
          <w:iCs w:val="false"/>
          <w:sz w:val="19"/>
          <w:szCs w:val="19"/>
        </w:rPr>
        <w:t xml:space="preserve"> (never "total price" — these are negotiated materials, so we always say "estimated value" to avoid implying a fixed checkout). The main button, </w:t>
      </w:r>
      <w:r>
        <w:rPr>
          <w:b/>
          <w:bCs/>
          <w:i w:val="false"/>
          <w:iCs w:val="false"/>
          <w:sz w:val="19"/>
          <w:szCs w:val="19"/>
        </w:rPr>
        <w:t xml:space="preserve">"Send as Requirement,"</w:t>
      </w:r>
      <w:r>
        <w:rPr>
          <w:i w:val="false"/>
          <w:iCs w:val="false"/>
          <w:sz w:val="19"/>
          <w:szCs w:val="19"/>
        </w:rPr>
        <w:t xml:space="preserve"> turns your cart into requirements (grouped by category).</w:t>
      </w:r>
    </w:p>
    <w:p>
      <w:pPr>
        <w:pBdr>
          <w:left w:val="single" w:color="6366F1" w:sz="18" w:space="10"/>
        </w:pBdr>
        <w:shd w:fill="F8FAFC" w:val="clear"/>
        <w:spacing w:after="160" w:before="0"/>
        <w:ind w:left="120" w:right="120"/>
      </w:pPr>
      <w:r>
        <w:rPr>
          <w:i w:val="false"/>
          <w:iCs w:val="false"/>
          <w:sz w:val="19"/>
          <w:szCs w:val="19"/>
        </w:rPr>
        <w:t xml:space="preserve">🆕 </w:t>
      </w:r>
      <w:r>
        <w:rPr>
          <w:b/>
          <w:bCs/>
          <w:i w:val="false"/>
          <w:iCs w:val="false"/>
          <w:sz w:val="19"/>
          <w:szCs w:val="19"/>
        </w:rPr>
        <w:t xml:space="preserve">v2.1:</w:t>
      </w:r>
      <w:r>
        <w:rPr>
          <w:i w:val="false"/>
          <w:iCs w:val="false"/>
          <w:sz w:val="19"/>
          <w:szCs w:val="19"/>
        </w:rPr>
        <w:t xml:space="preserve"> for fixed-price items, the cart can also lead into a real </w:t>
      </w:r>
      <w:r>
        <w:rPr>
          <w:b/>
          <w:bCs/>
          <w:i w:val="false"/>
          <w:iCs w:val="false"/>
          <w:sz w:val="19"/>
          <w:szCs w:val="19"/>
        </w:rPr>
        <w:t xml:space="preserve">checkout</w:t>
      </w:r>
      <w:r>
        <w:rPr>
          <w:i w:val="false"/>
          <w:iCs w:val="false"/>
          <w:sz w:val="19"/>
          <w:szCs w:val="19"/>
        </w:rPr>
        <w:t xml:space="preserve"> — choose an address, place the order, and pay.</w:t>
      </w:r>
    </w:p>
    <w:p>
      <w:pPr>
        <w:pStyle w:val="Heading3"/>
      </w:pPr>
      <w:r>
        <w:t xml:space="preserve">3.9 Profile tab</w:t>
      </w:r>
    </w:p>
    <w:p>
      <w:pPr>
        <w:pBdr>
          <w:left w:val="single" w:color="6366F1" w:sz="18" w:space="10"/>
        </w:pBdr>
        <w:shd w:fill="F8FAFC" w:val="clear"/>
        <w:spacing w:after="60" w:before="120"/>
        <w:ind w:left="120" w:right="120"/>
      </w:pPr>
      <w:r>
        <w:rPr>
          <w:i w:val="false"/>
          <w:iCs w:val="false"/>
          <w:sz w:val="19"/>
          <w:szCs w:val="19"/>
        </w:rPr>
        <w:t xml:space="preserve">Your name and contact at the top, then: </w:t>
      </w:r>
      <w:r>
        <w:rPr>
          <w:b/>
          <w:bCs/>
          <w:i w:val="false"/>
          <w:iCs w:val="false"/>
          <w:sz w:val="19"/>
          <w:szCs w:val="19"/>
        </w:rPr>
        <w:t xml:space="preserve">Become a Supplier</w:t>
      </w:r>
      <w:r>
        <w:rPr>
          <w:i w:val="false"/>
          <w:iCs w:val="false"/>
          <w:sz w:val="19"/>
          <w:szCs w:val="19"/>
        </w:rPr>
        <w:t xml:space="preserve"> (if you aren't one), </w:t>
      </w:r>
      <w:r>
        <w:rPr>
          <w:b/>
          <w:bCs/>
          <w:i w:val="false"/>
          <w:iCs w:val="false"/>
          <w:sz w:val="19"/>
          <w:szCs w:val="19"/>
        </w:rPr>
        <w:t xml:space="preserve">My Requirements</w:t>
      </w:r>
      <w:r>
        <w:rPr>
          <w:i w:val="false"/>
          <w:iCs w:val="false"/>
          <w:sz w:val="19"/>
          <w:szCs w:val="19"/>
        </w:rPr>
        <w:t xml:space="preserve"> (your history), My Truck history, </w:t>
      </w:r>
      <w:r>
        <w:rPr>
          <w:b/>
          <w:bCs/>
          <w:i w:val="false"/>
          <w:iCs w:val="false"/>
          <w:sz w:val="19"/>
          <w:szCs w:val="19"/>
        </w:rPr>
        <w:t xml:space="preserve">Help &amp; Support</w:t>
      </w:r>
      <w:r>
        <w:rPr>
          <w:i w:val="false"/>
          <w:iCs w:val="false"/>
          <w:sz w:val="19"/>
          <w:szCs w:val="19"/>
        </w:rPr>
        <w:t xml:space="preserve">, </w:t>
      </w:r>
      <w:r>
        <w:rPr>
          <w:b/>
          <w:bCs/>
          <w:i w:val="false"/>
          <w:iCs w:val="false"/>
          <w:sz w:val="19"/>
          <w:szCs w:val="19"/>
        </w:rPr>
        <w:t xml:space="preserve">Privacy Policy</w:t>
      </w:r>
      <w:r>
        <w:rPr>
          <w:i w:val="false"/>
          <w:iCs w:val="false"/>
          <w:sz w:val="19"/>
          <w:szCs w:val="19"/>
        </w:rPr>
        <w:t xml:space="preserve">, </w:t>
      </w:r>
      <w:r>
        <w:rPr>
          <w:b/>
          <w:bCs/>
          <w:i w:val="false"/>
          <w:iCs w:val="false"/>
          <w:sz w:val="19"/>
          <w:szCs w:val="19"/>
        </w:rPr>
        <w:t xml:space="preserve">Terms of Service</w:t>
      </w:r>
      <w:r>
        <w:rPr>
          <w:i w:val="false"/>
          <w:iCs w:val="false"/>
          <w:sz w:val="19"/>
          <w:szCs w:val="19"/>
        </w:rPr>
        <w:t xml:space="preserve">, Switch Area, and Logout.</w:t>
      </w:r>
    </w:p>
    <w:p>
      <w:pPr>
        <w:pBdr>
          <w:left w:val="single" w:color="6366F1" w:sz="18" w:space="10"/>
        </w:pBdr>
        <w:shd w:fill="F8FAFC" w:val="clear"/>
        <w:spacing w:after="160" w:before="0"/>
        <w:ind w:left="120" w:right="120"/>
      </w:pPr>
      <w:r>
        <w:rPr>
          <w:i w:val="false"/>
          <w:iCs w:val="false"/>
          <w:sz w:val="19"/>
          <w:szCs w:val="19"/>
        </w:rPr>
        <w:t xml:space="preserve">🆕 </w:t>
      </w:r>
      <w:r>
        <w:rPr>
          <w:b/>
          <w:bCs/>
          <w:i w:val="false"/>
          <w:iCs w:val="false"/>
          <w:sz w:val="19"/>
          <w:szCs w:val="19"/>
        </w:rPr>
        <w:t xml:space="preserve">v2.1:</w:t>
      </w:r>
      <w:r>
        <w:rPr>
          <w:i w:val="false"/>
          <w:iCs w:val="false"/>
          <w:sz w:val="19"/>
          <w:szCs w:val="19"/>
        </w:rPr>
        <w:t xml:space="preserve"> also </w:t>
      </w:r>
      <w:r>
        <w:rPr>
          <w:b/>
          <w:bCs/>
          <w:i w:val="false"/>
          <w:iCs w:val="false"/>
          <w:sz w:val="19"/>
          <w:szCs w:val="19"/>
        </w:rPr>
        <w:t xml:space="preserve">My Orders</w:t>
      </w:r>
      <w:r>
        <w:rPr>
          <w:i w:val="false"/>
          <w:iCs w:val="false"/>
          <w:sz w:val="19"/>
          <w:szCs w:val="19"/>
        </w:rPr>
        <w:t xml:space="preserve"> (with live status tracking) and saved </w:t>
      </w:r>
      <w:r>
        <w:rPr>
          <w:b/>
          <w:bCs/>
          <w:i w:val="false"/>
          <w:iCs w:val="false"/>
          <w:sz w:val="19"/>
          <w:szCs w:val="19"/>
        </w:rPr>
        <w:t xml:space="preserve">Addresses</w:t>
      </w:r>
      <w:r>
        <w:rPr>
          <w:i w:val="false"/>
          <w:iCs w:val="false"/>
          <w:sz w:val="19"/>
          <w:szCs w:val="19"/>
        </w:rPr>
        <w:t xml:space="preserve">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4. The complete BUYER journey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here's everything a buyer does, start to finish, combining v1 and v2.1.</w:t>
      </w:r>
    </w:p>
    <w:p>
      <w:pPr>
        <w:spacing w:after="200" w:before="160"/>
        <w:jc w:val="center"/>
      </w:pPr>
      <w:r>
        <w:drawing>
          <wp:inline distT="0" distB="0" distL="0" distR="0">
            <wp:extent cx="1809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5. The complete SUPPLIER journey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a supplier is just a user who tapped "Become a Supplier." Once verified by you (the admin), they list products, receive leads, quote, and — in v2.1 — fulfil orders.</w:t>
      </w:r>
    </w:p>
    <w:p>
      <w:pPr>
        <w:spacing w:after="200" w:before="160"/>
        <w:jc w:val="center"/>
      </w:pPr>
      <w:r>
        <w:drawing>
          <wp:inline distT="0" distB="0" distL="0" distR="0">
            <wp:extent cx="15430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6. Things that make the app feel good (cross-cutting decisions)</w:t>
      </w:r>
    </w:p>
    <w:p>
      <w:pPr>
        <w:pBdr>
          <w:left w:val="single" w:color="6366F1" w:sz="18" w:space="10"/>
        </w:pBdr>
        <w:shd w:fill="F8FAFC" w:val="clear"/>
        <w:spacing w:after="160" w:before="120"/>
        <w:ind w:left="120" w:right="120"/>
      </w:pPr>
      <w:r>
        <w:rPr>
          <w:b/>
          <w:bCs/>
          <w:i w:val="false"/>
          <w:iCs w:val="false"/>
          <w:sz w:val="19"/>
          <w:szCs w:val="19"/>
        </w:rPr>
        <w:t xml:space="preserve">In plain English:</w:t>
      </w:r>
      <w:r>
        <w:rPr>
          <w:i w:val="false"/>
          <w:iCs w:val="false"/>
          <w:sz w:val="19"/>
          <w:szCs w:val="19"/>
        </w:rPr>
        <w:t xml:space="preserve"> a few deliberate choices that separate a "cheap-feeling" MVP from a "smooth"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Skeleton loaders, not spinners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Showing a grey outline of content that's loading *feels* faster than a spinning wheel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One shared component library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Buttons, inputs, and cards look identical on every tab — inconsistency is the #1 way apps feel cheap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Push notifications deep-link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Tapping a "new lead" notification jumps straight to that lead, not the home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Tap-to-call, not in-app calling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Opens the normal phone dialer — building voice calling into the app was needless complexity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Honest expectation-setting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Requirement confirmations never imply instant magic; trust matters in construction</w:t>
            </w:r>
          </w:p>
        </w:tc>
      </w:tr>
    </w:tbl>
    <w:p>
      <w:pPr>
        <w:spacing w:after="80"/>
      </w:pP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7. What the app deliberately leaves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iPhone-only features or design differences (parity with Android instead)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Fingerprint/face login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voice calling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Quick-reply directly from a notification (open the app instead)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8. The technical bits worth knowing (for engineers)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React Native</w:t>
      </w:r>
      <w:r>
        <w:t xml:space="preserve"> with </w:t>
      </w:r>
      <w:r>
        <w:rPr>
          <w:b/>
          <w:bCs/>
        </w:rPr>
        <w:t xml:space="preserve">React Navigation</w:t>
      </w:r>
      <w:r>
        <w:t xml:space="preserve"> (bottom tabs + a stack per tab).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State:</w:t>
      </w:r>
      <w:r>
        <w:t xml:space="preserve"> React Query for data from the backend, lightweight Zustand for on-screen UI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Push:</w:t>
      </w:r>
      <w:r>
        <w:t xml:space="preserve"> Firebase Cloud Messaging.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🆕 </w:t>
      </w:r>
      <w:r>
        <w:rPr>
          <w:b/>
          <w:bCs/>
        </w:rPr>
        <w:t xml:space="preserve">Payments:</w:t>
      </w:r>
      <w:r>
        <w:t xml:space="preserve"> the Razorpay React Native component (needs installing and native-linking on a dev machine before the payment screen activates — until then it shows "payment not available in this build").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🆕 </w:t>
      </w:r>
      <w:r>
        <w:rPr>
          <w:b/>
          <w:bCs/>
        </w:rPr>
        <w:t xml:space="preserve">Deep links:</w:t>
      </w:r>
      <w:r>
        <w:t xml:space="preserve"> </w:t>
      </w:r>
      <w:r>
        <w:rPr>
          <w:rFonts w:ascii="Consolas" w:cs="Consolas" w:eastAsia="Consolas" w:hAnsi="Consolas"/>
          <w:shd w:fill="F1F5F9" w:val="clear"/>
        </w:rPr>
        <w:t xml:space="preserve">nirmaan://pay/...</w:t>
      </w:r>
      <w:r>
        <w:t xml:space="preserve"> links are configured; the OS-level registration is a remaining native setup step, with the website's pay page as a working fallback in the meantime.</w:t>
      </w:r>
    </w:p>
    <w:p>
      <w:pPr>
        <w:pBdr>
          <w:bottom w:val="single" w:color="D1D5DB" w:sz="6" w:space="1"/>
        </w:pBdr>
        <w:spacing w:after="120" w:before="60"/>
      </w:pPr>
    </w:p>
    <w:p>
      <w:pPr>
        <w:pStyle w:val="Heading2"/>
      </w:pPr>
      <w:r>
        <w:t xml:space="preserve">9. Summary for a co-founder</w:t>
      </w:r>
    </w:p>
    <w:p>
      <w:pPr>
        <w:spacing w:after="120"/>
      </w:pPr>
      <w:r>
        <w:t xml:space="preserve">The mobile app is four simple tabs — </w:t>
      </w:r>
      <w:r>
        <w:rPr>
          <w:b/>
          <w:bCs/>
        </w:rPr>
        <w:t xml:space="preserve">Home, Categories, My Truck, Profile</w:t>
      </w:r>
      <w:r>
        <w:t xml:space="preserve"> — wrapped around one core action: </w:t>
      </w:r>
      <w:r>
        <w:rPr>
          <w:b/>
          <w:bCs/>
        </w:rPr>
        <w:t xml:space="preserve">post a requirement and get quotes</w:t>
      </w:r>
      <w:r>
        <w:t xml:space="preserve">. A buyer browses or searches, posts what they need, and picks a quote. A supplier gets leads and responds. In v2.1, that extends all the way to placing orders, paying, and tracking delivery. The whole thing is engineered to feel *smooth and trustworthy*, because in construction, trust is the product.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  <w:jc w:val="right"/>
    </w:pPr>
    <w:r>
      <w:rPr>
        <w:color w:val="6B7280"/>
        <w:sz w:val="16"/>
        <w:szCs w:val="16"/>
      </w:rPr>
      <w:t xml:space="preserve">Nirmaan — Product &amp; Technology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4"/>
      </w:pBdr>
      <w:spacing w:after="200" w:before="360"/>
      <w:outlineLvl w:val="0"/>
    </w:pPr>
    <w:rPr>
      <w:rFonts w:ascii="Arial" w:cs="Arial" w:eastAsia="Arial" w:hAnsi="Arial"/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338C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89cb17d7204f48a0e7271c76883488544bd16c.png"/><Relationship Id="rId10" Type="http://schemas.openxmlformats.org/officeDocument/2006/relationships/image" Target="media/a067a6444c975d54cf3b8785b455842a58fed386.png"/><Relationship Id="rId11" Type="http://schemas.openxmlformats.org/officeDocument/2006/relationships/image" Target="media/96fd2fee84837326fcd8d9c4dacadd90a59efe13.png"/><Relationship Id="rId12" Type="http://schemas.openxmlformats.org/officeDocument/2006/relationships/image" Target="media/7cb213d47910025f41ad17281ba3f55c65ef014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Nirmaan — Mobile App</dc:title>
  <dc:creator>Nirmaan</dc:creator>
  <cp:lastModifiedBy>Un-named</cp:lastModifiedBy>
  <cp:revision>1</cp:revision>
  <dcterms:created xsi:type="dcterms:W3CDTF">2026-06-19T08:49:27.015Z</dcterms:created>
  <dcterms:modified xsi:type="dcterms:W3CDTF">2026-06-19T08:49:27.015Z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