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ffaccf88f3754b5aae9bf954c031af9ab4631fb"/>
    <w:p>
      <w:pPr>
        <w:pStyle w:val="Heading1"/>
      </w:pPr>
      <w:r>
        <w:t xml:space="preserve">Proposal: Hardness-Calibrated Detection of Stealthy FDI in LFC</w:t>
      </w:r>
    </w:p>
    <w:p>
      <w:pPr>
        <w:pStyle w:val="FirstParagraph"/>
      </w:pPr>
      <w:r>
        <w:t xml:space="preserve">2026-10-19 · dherraj</w:t>
      </w:r>
    </w:p>
    <w:p>
      <w:pPr>
        <w:pStyle w:val="BodyText"/>
      </w:pPr>
      <w:r>
        <w:rPr>
          <w:bCs/>
          <w:b/>
        </w:rPr>
        <w:t xml:space="preserve">How to read this document (version 2).</w:t>
      </w:r>
      <w:r>
        <w:t xml:space="preserve"> </w:t>
      </w:r>
      <w:r>
        <w:t xml:space="preserve">The core study is in</w:t>
      </w:r>
      <w:r>
        <w:t xml:space="preserve"> </w:t>
      </w:r>
      <w:r>
        <w:t xml:space="preserve">“</w:t>
      </w:r>
      <w:r>
        <w:t xml:space="preserve">The proposed contribution</w:t>
      </w:r>
      <w:r>
        <w:t xml:space="preserve">”</w:t>
      </w:r>
      <w:r>
        <w:t xml:space="preserve"> </w:t>
      </w:r>
      <w:r>
        <w:t xml:space="preserve">and</w:t>
      </w:r>
      <w:r>
        <w:t xml:space="preserve"> </w:t>
      </w:r>
      <w:r>
        <w:t xml:space="preserve">“</w:t>
      </w:r>
      <w:r>
        <w:t xml:space="preserve">Method</w:t>
      </w:r>
      <w:r>
        <w:t xml:space="preserve">”</w:t>
      </w:r>
      <w:r>
        <w:t xml:space="preserve"> </w:t>
      </w:r>
      <w:r>
        <w:t xml:space="preserve">(claims C1 to C5, hypotheses H1 to H5). The AI layer adds methods A to G and hypotheses H6 to H10.</w:t>
      </w:r>
      <w:r>
        <w:t xml:space="preserve"> </w:t>
      </w:r>
      <w:r>
        <w:t xml:space="preserve">“</w:t>
      </w:r>
      <w:r>
        <w:t xml:space="preserve">Version 2: integrated study design</w:t>
      </w:r>
      <w:r>
        <w:t xml:space="preserve">”</w:t>
      </w:r>
      <w:r>
        <w:t xml:space="preserve"> </w:t>
      </w:r>
      <w:r>
        <w:t xml:space="preserve">and</w:t>
      </w:r>
      <w:r>
        <w:t xml:space="preserve"> </w:t>
      </w:r>
      <w:r>
        <w:t xml:space="preserve">“</w:t>
      </w:r>
      <w:r>
        <w:t xml:space="preserve">Data generation and randomization</w:t>
      </w:r>
      <w:r>
        <w:t xml:space="preserve">”</w:t>
      </w:r>
      <w:r>
        <w:t xml:space="preserve"> </w:t>
      </w:r>
      <w:r>
        <w:t xml:space="preserve">add the randomized-grid generator, the unseen-grid protocol and hypotheses H11 to H14. Where an older section and a newer one disagree on scope, the newer one wins, and the final</w:t>
      </w:r>
      <w:r>
        <w:t xml:space="preserve"> </w:t>
      </w:r>
      <w:r>
        <w:t xml:space="preserve">“</w:t>
      </w:r>
      <w:r>
        <w:t xml:space="preserve">Revised work plan</w:t>
      </w:r>
      <w:r>
        <w:t xml:space="preserve">”</w:t>
      </w:r>
      <w:r>
        <w:t xml:space="preserve"> </w:t>
      </w:r>
      <w:r>
        <w:t xml:space="preserve">lists what changed. Nothing in this document has been built or run.</w:t>
      </w:r>
    </w:p>
    <w:bookmarkStart w:id="20" w:name="bottom-line"/>
    <w:p>
      <w:pPr>
        <w:pStyle w:val="Heading2"/>
      </w:pPr>
      <w:r>
        <w:t xml:space="preserve">Bottom line</w:t>
      </w:r>
    </w:p>
    <w:p>
      <w:pPr>
        <w:pStyle w:val="FirstParagraph"/>
      </w:pPr>
      <w:r>
        <w:t xml:space="preserve">A publishable paper is realistically possible, but</w:t>
      </w:r>
      <w:r>
        <w:t xml:space="preserve"> </w:t>
      </w:r>
      <w:r>
        <w:t xml:space="preserve">“</w:t>
      </w:r>
      <w:r>
        <w:t xml:space="preserve">nobody has ever done any part of this</w:t>
      </w:r>
      <w:r>
        <w:t xml:space="preserve">”</w:t>
      </w:r>
      <w:r>
        <w:t xml:space="preserve"> </w:t>
      </w:r>
      <w:r>
        <w:t xml:space="preserve">is not true, and no one can promise a Q1 acceptance or</w:t>
      </w:r>
      <w:r>
        <w:t xml:space="preserve"> </w:t>
      </w:r>
      <w:r>
        <w:t xml:space="preserve">“</w:t>
      </w:r>
      <w:r>
        <w:t xml:space="preserve">exceptionally better</w:t>
      </w:r>
      <w:r>
        <w:t xml:space="preserve">”</w:t>
      </w:r>
      <w:r>
        <w:t xml:space="preserve"> </w:t>
      </w:r>
      <w:r>
        <w:t xml:space="preserve">results. What I can defend, after checking the literature, is a narrower first: an oracle-referenced, leakage-audited, damage-calibrated comparison of modern learned false data injection (FDI) detectors for load frequency control (LFC). I found no paper that does this, though that is weak evidence (see the last section).</w:t>
      </w:r>
    </w:p>
    <w:p>
      <w:pPr>
        <w:numPr>
          <w:ilvl w:val="0"/>
          <w:numId w:val="1001"/>
        </w:numPr>
        <w:pStyle w:val="Compact"/>
      </w:pPr>
      <w:r>
        <w:rPr>
          <w:bCs/>
          <w:b/>
        </w:rPr>
        <w:t xml:space="preserve">Why not a new architecture.</w:t>
      </w:r>
      <w:r>
        <w:t xml:space="preserve"> </w:t>
      </w:r>
      <w:r>
        <w:t xml:space="preserve">Your own data shows the architecture race is unwinnable on this benchmark: a plain gradient-boosted tree model (GBDT) beats every deep model, and the closest prior art (Neural Trees, HGNet) already covers the tree idea.</w:t>
      </w:r>
    </w:p>
    <w:p>
      <w:pPr>
        <w:numPr>
          <w:ilvl w:val="0"/>
          <w:numId w:val="1001"/>
        </w:numPr>
        <w:pStyle w:val="Compact"/>
      </w:pPr>
      <w:r>
        <w:rPr>
          <w:bCs/>
          <w:b/>
        </w:rPr>
        <w:t xml:space="preserve">Why not the</w:t>
      </w:r>
      <w:r>
        <w:rPr>
          <w:bCs/>
          <w:b/>
        </w:rPr>
        <w:t xml:space="preserve"> </w:t>
      </w:r>
      <w:r>
        <w:rPr>
          <w:bCs/>
          <w:b/>
        </w:rPr>
        <w:t xml:space="preserve">“</w:t>
      </w:r>
      <w:r>
        <w:rPr>
          <w:bCs/>
          <w:b/>
        </w:rPr>
        <w:t xml:space="preserve">information-theoretic stealth</w:t>
      </w:r>
      <w:r>
        <w:rPr>
          <w:bCs/>
          <w:b/>
        </w:rPr>
        <w:t xml:space="preserve">”</w:t>
      </w:r>
      <w:r>
        <w:rPr>
          <w:bCs/>
          <w:b/>
        </w:rPr>
        <w:t xml:space="preserve"> </w:t>
      </w:r>
      <w:r>
        <w:rPr>
          <w:bCs/>
          <w:b/>
        </w:rPr>
        <w:t xml:space="preserve">idea alone.</w:t>
      </w:r>
      <w:r>
        <w:t xml:space="preserve"> </w:t>
      </w:r>
      <w:r>
        <w:t xml:space="preserve">Sun, Esnaola, Perlaza and Poor (IEEE TSG 2020) already derived Gaussian stealth attacks and their detection with a likelihood-ratio test, and Bai, Pasqualetti and Gupta already bounded damage against detectability for linear systems. That theory is known. Neither paper compares against modern learned detectors, which is the opening.</w:t>
      </w:r>
    </w:p>
    <w:p>
      <w:pPr>
        <w:numPr>
          <w:ilvl w:val="0"/>
          <w:numId w:val="1001"/>
        </w:numPr>
        <w:pStyle w:val="Compact"/>
      </w:pPr>
      <w:r>
        <w:rPr>
          <w:bCs/>
          <w:b/>
        </w:rPr>
        <w:t xml:space="preserve">Why this plan is safer.</w:t>
      </w:r>
      <w:r>
        <w:t xml:space="preserve"> </w:t>
      </w:r>
      <w:r>
        <w:t xml:space="preserve">Every claim below is a measurement with a stated way to fail. Each possible result, including</w:t>
      </w:r>
      <w:r>
        <w:t xml:space="preserve"> </w:t>
      </w:r>
      <w:r>
        <w:t xml:space="preserve">“</w:t>
      </w:r>
      <w:r>
        <w:t xml:space="preserve">learned detectors are already near the limit</w:t>
      </w:r>
      <w:r>
        <w:t xml:space="preserve">”</w:t>
      </w:r>
      <w:r>
        <w:t xml:space="preserve"> </w:t>
      </w:r>
      <w:r>
        <w:t xml:space="preserve">and</w:t>
      </w:r>
      <w:r>
        <w:t xml:space="preserve"> </w:t>
      </w:r>
      <w:r>
        <w:t xml:space="preserve">“</w:t>
      </w:r>
      <w:r>
        <w:t xml:space="preserve">published benchmarks are shortcut-solvable</w:t>
      </w:r>
      <w:r>
        <w:t xml:space="preserve">”</w:t>
      </w:r>
      <w:r>
        <w:t xml:space="preserve">, is a paper in its own right (see the outcome table).</w:t>
      </w:r>
    </w:p>
    <w:p>
      <w:pPr>
        <w:numPr>
          <w:ilvl w:val="0"/>
          <w:numId w:val="1001"/>
        </w:numPr>
        <w:pStyle w:val="Compact"/>
      </w:pPr>
      <w:r>
        <w:rPr>
          <w:bCs/>
          <w:b/>
        </w:rPr>
        <w:t xml:space="preserve">What I will not claim.</w:t>
      </w:r>
      <w:r>
        <w:t xml:space="preserve"> </w:t>
      </w:r>
      <w:r>
        <w:t xml:space="preserve">I will not say the work is the first anywhere. The wording to use is</w:t>
      </w:r>
      <w:r>
        <w:t xml:space="preserve"> </w:t>
      </w:r>
      <w:r>
        <w:t xml:space="preserve">“</w:t>
      </w:r>
      <w:r>
        <w:t xml:space="preserve">to our knowledge, and as of October 2026, no prior work does X</w:t>
      </w:r>
      <w:r>
        <w:t xml:space="preserve">”</w:t>
      </w:r>
      <w:r>
        <w:t xml:space="preserve">, backed by the search log in this document.</w:t>
      </w:r>
    </w:p>
    <w:p>
      <w:pPr>
        <w:pStyle w:val="FirstParagraph"/>
      </w:pPr>
      <w:r>
        <w:t xml:space="preserve">Nothing here has been built. The only experiments behind it are the ones from the earlier audit.</w:t>
      </w:r>
    </w:p>
    <w:bookmarkEnd w:id="20"/>
    <w:bookmarkStart w:id="21" w:name="the-proposed-contribution"/>
    <w:p>
      <w:pPr>
        <w:pStyle w:val="Heading2"/>
      </w:pPr>
      <w:r>
        <w:t xml:space="preserve">The proposed contribution</w:t>
      </w:r>
    </w:p>
    <w:p>
      <w:pPr>
        <w:pStyle w:val="FirstParagraph"/>
      </w:pPr>
      <w:r>
        <w:rPr>
          <w:bCs/>
          <w:b/>
        </w:rPr>
        <w:t xml:space="preserve">Thesis.</w:t>
      </w:r>
      <w:r>
        <w:t xml:space="preserve"> </w:t>
      </w:r>
      <w:r>
        <w:t xml:space="preserve">Stealth is relative to how much the grid varies on its own. A null-space attack hides if the state shift it causes is small next to normal load and generation swings, and that gives one detector-independent yardstick for judging every learned FDI detector, and for translating a detector’s alarm rate into the frequency damage an attacker can still do.</w:t>
      </w:r>
    </w:p>
    <w:p>
      <w:pPr>
        <w:pStyle w:val="BodyText"/>
      </w:pPr>
      <w:r>
        <w:rPr>
          <w:bCs/>
          <w:b/>
        </w:rPr>
        <w:t xml:space="preserve">Working title.</w:t>
      </w:r>
      <w:r>
        <w:t xml:space="preserve"> </w:t>
      </w:r>
      <w:r>
        <w:rPr>
          <w:iCs/>
          <w:i/>
        </w:rPr>
        <w:t xml:space="preserve">How far are learned FDI detectors from the limit? An oracle-referenced, leakage-audited study for load frequency control.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What is new if it holds</w:t>
            </w:r>
          </w:p>
        </w:tc>
        <w:tc>
          <w:tcPr/>
          <w:p>
            <w:pPr>
              <w:pStyle w:val="Compact"/>
              <w:jc w:val="left"/>
            </w:pPr>
            <w:r>
              <w:t xml:space="preserve">Status</w:t>
            </w:r>
          </w:p>
        </w:tc>
      </w:tr>
      <w:tr>
        <w:tc>
          <w:tcPr/>
          <w:p>
            <w:pPr>
              <w:pStyle w:val="Compact"/>
              <w:jc w:val="left"/>
            </w:pPr>
            <w:r>
              <w:t xml:space="preserve">C1</w:t>
            </w:r>
          </w:p>
        </w:tc>
        <w:tc>
          <w:tcPr/>
          <w:p>
            <w:pPr>
              <w:pStyle w:val="Compact"/>
              <w:jc w:val="left"/>
            </w:pPr>
            <w:r>
              <w:rPr>
                <w:bCs/>
                <w:b/>
              </w:rPr>
              <w:t xml:space="preserve">Yardstick.</w:t>
            </w:r>
            <w:r>
              <w:t xml:space="preserve"> </w:t>
            </w:r>
            <w:r>
              <w:t xml:space="preserve">A hardness coordinate for each attack (its state shift measured against natural variability) and an oracle detector curve at every hardness level.</w:t>
            </w:r>
          </w:p>
        </w:tc>
        <w:tc>
          <w:tcPr/>
          <w:p>
            <w:pPr>
              <w:pStyle w:val="Compact"/>
              <w:jc w:val="left"/>
            </w:pPr>
            <w:r>
              <w:t xml:space="preserve">Known in Gaussian theory; new is calibrating it on AC, non-Gaussian, time-windowed data and using it to score learned detectors.</w:t>
            </w:r>
          </w:p>
        </w:tc>
        <w:tc>
          <w:tcPr/>
          <w:p>
            <w:pPr>
              <w:pStyle w:val="Compact"/>
              <w:jc w:val="left"/>
            </w:pPr>
            <w:r>
              <w:t xml:space="preserve">Core</w:t>
            </w:r>
          </w:p>
        </w:tc>
      </w:tr>
      <w:tr>
        <w:tc>
          <w:tcPr/>
          <w:p>
            <w:pPr>
              <w:pStyle w:val="Compact"/>
              <w:jc w:val="left"/>
            </w:pPr>
            <w:r>
              <w:t xml:space="preserve">C2</w:t>
            </w:r>
          </w:p>
        </w:tc>
        <w:tc>
          <w:tcPr/>
          <w:p>
            <w:pPr>
              <w:pStyle w:val="Compact"/>
              <w:jc w:val="left"/>
            </w:pPr>
            <w:r>
              <w:rPr>
                <w:bCs/>
                <w:b/>
              </w:rPr>
              <w:t xml:space="preserve">Shortcut audit.</w:t>
            </w:r>
            <w:r>
              <w:t xml:space="preserve"> </w:t>
            </w:r>
            <w:r>
              <w:t xml:space="preserve">Three tests (intrinsic dimension of clean data, channel consistency of the attack, gap to trivial detectors) that any FDI generator must pass.</w:t>
            </w:r>
          </w:p>
        </w:tc>
        <w:tc>
          <w:tcPr/>
          <w:p>
            <w:pPr>
              <w:pStyle w:val="Compact"/>
              <w:jc w:val="left"/>
            </w:pPr>
            <w:r>
              <w:t xml:space="preserve">A reusable audit protocol, demonstrated on your dataset (fails) and on public generators.</w:t>
            </w:r>
          </w:p>
        </w:tc>
        <w:tc>
          <w:tcPr/>
          <w:p>
            <w:pPr>
              <w:pStyle w:val="Compact"/>
              <w:jc w:val="left"/>
            </w:pPr>
            <w:r>
              <w:t xml:space="preserve">Core</w:t>
            </w:r>
          </w:p>
        </w:tc>
      </w:tr>
      <w:tr>
        <w:tc>
          <w:tcPr/>
          <w:p>
            <w:pPr>
              <w:pStyle w:val="Compact"/>
              <w:jc w:val="left"/>
            </w:pPr>
            <w:r>
              <w:t xml:space="preserve">C3</w:t>
            </w:r>
          </w:p>
        </w:tc>
        <w:tc>
          <w:tcPr/>
          <w:p>
            <w:pPr>
              <w:pStyle w:val="Compact"/>
              <w:jc w:val="left"/>
            </w:pPr>
            <w:r>
              <w:rPr>
                <w:bCs/>
                <w:b/>
              </w:rPr>
              <w:t xml:space="preserve">Oracle-gap study.</w:t>
            </w:r>
            <w:r>
              <w:t xml:space="preserve"> </w:t>
            </w:r>
            <w:r>
              <w:t xml:space="preserve">About 15 detector families, equally tuned, across hardness levels, label budgets and an adaptive attacker.</w:t>
            </w:r>
          </w:p>
        </w:tc>
        <w:tc>
          <w:tcPr/>
          <w:p>
            <w:pPr>
              <w:pStyle w:val="Compact"/>
              <w:jc w:val="left"/>
            </w:pPr>
            <w:r>
              <w:t xml:space="preserve">The first measured distance from learned detectors to the limit, and how it shrinks with data.</w:t>
            </w:r>
          </w:p>
        </w:tc>
        <w:tc>
          <w:tcPr/>
          <w:p>
            <w:pPr>
              <w:pStyle w:val="Compact"/>
              <w:jc w:val="left"/>
            </w:pPr>
            <w:r>
              <w:t xml:space="preserve">Core</w:t>
            </w:r>
          </w:p>
        </w:tc>
      </w:tr>
      <w:tr>
        <w:tc>
          <w:tcPr/>
          <w:p>
            <w:pPr>
              <w:pStyle w:val="Compact"/>
              <w:jc w:val="left"/>
            </w:pPr>
            <w:r>
              <w:t xml:space="preserve">C4</w:t>
            </w:r>
          </w:p>
        </w:tc>
        <w:tc>
          <w:tcPr/>
          <w:p>
            <w:pPr>
              <w:pStyle w:val="Compact"/>
              <w:jc w:val="left"/>
            </w:pPr>
            <w:r>
              <w:rPr>
                <w:bCs/>
                <w:b/>
              </w:rPr>
              <w:t xml:space="preserve">Damage at budget.</w:t>
            </w:r>
            <w:r>
              <w:t xml:space="preserve"> </w:t>
            </w:r>
            <w:r>
              <w:t xml:space="preserve">For each detector: the largest LFC frequency or ACE excursion an attacker can cause while keeping detection probability under a stated level at a fixed false-alarm rate.</w:t>
            </w:r>
          </w:p>
        </w:tc>
        <w:tc>
          <w:tcPr/>
          <w:p>
            <w:pPr>
              <w:pStyle w:val="Compact"/>
              <w:jc w:val="left"/>
            </w:pPr>
            <w:r>
              <w:t xml:space="preserve">Links detector choice to grid safety, so F1 is no longer the headline metric.</w:t>
            </w:r>
          </w:p>
        </w:tc>
        <w:tc>
          <w:tcPr/>
          <w:p>
            <w:pPr>
              <w:pStyle w:val="Compact"/>
              <w:jc w:val="left"/>
            </w:pPr>
            <w:r>
              <w:t xml:space="preserve">Core</w:t>
            </w:r>
          </w:p>
        </w:tc>
      </w:tr>
      <w:tr>
        <w:tc>
          <w:tcPr/>
          <w:p>
            <w:pPr>
              <w:pStyle w:val="Compact"/>
              <w:jc w:val="left"/>
            </w:pPr>
            <w:r>
              <w:t xml:space="preserve">C5</w:t>
            </w:r>
          </w:p>
        </w:tc>
        <w:tc>
          <w:tcPr/>
          <w:p>
            <w:pPr>
              <w:pStyle w:val="Compact"/>
              <w:jc w:val="left"/>
            </w:pPr>
            <w:r>
              <w:rPr>
                <w:bCs/>
                <w:b/>
              </w:rPr>
              <w:t xml:space="preserve">Structured detector and subtree localization.</w:t>
            </w:r>
            <w:r>
              <w:t xml:space="preserve"> </w:t>
            </w:r>
            <w:r>
              <w:t xml:space="preserve">A physics-structured detector that approaches the oracle with little data, with localization on the separator tree.</w:t>
            </w:r>
          </w:p>
        </w:tc>
        <w:tc>
          <w:tcPr/>
          <w:p>
            <w:pPr>
              <w:pStyle w:val="Compact"/>
              <w:jc w:val="left"/>
            </w:pPr>
            <w:r>
              <w:t xml:space="preserve">Only worth building if C3 shows headroom. Sedghi and Jonckheere (GMRF) and Neural Trees already cover pieces.</w:t>
            </w:r>
          </w:p>
        </w:tc>
        <w:tc>
          <w:tcPr/>
          <w:p>
            <w:pPr>
              <w:pStyle w:val="Compact"/>
              <w:jc w:val="left"/>
            </w:pPr>
            <w:r>
              <w:t xml:space="preserve">Conditional</w:t>
            </w:r>
          </w:p>
        </w:tc>
      </w:tr>
    </w:tbl>
    <w:p>
      <w:pPr>
        <w:pStyle w:val="BodyText"/>
      </w:pPr>
      <w:r>
        <w:rPr>
          <w:bCs/>
          <w:b/>
        </w:rPr>
        <w:t xml:space="preserve">What carries over from SCEPTRE.</w:t>
      </w:r>
      <w:r>
        <w:t xml:space="preserve"> </w:t>
      </w:r>
      <w:r>
        <w:t xml:space="preserve">Your attack certificates become the hardness coordinate, the stratified evaluation becomes hardness bins, NL-LFC becomes the plant for C4, the conformal layer supplies calibrated alarm levels, and the pre-registration habit becomes the protocol. RSTE and HALO become two baselines among many rather than the thesis. That keeps the work you did and drops the claims the evidence does not support.</w:t>
      </w:r>
    </w:p>
    <w:bookmarkEnd w:id="21"/>
    <w:bookmarkStart w:id="36" w:name="novelty-check-claim-by-claim"/>
    <w:p>
      <w:pPr>
        <w:pStyle w:val="Heading2"/>
      </w:pPr>
      <w:r>
        <w:t xml:space="preserve">Novelty check, claim by claim</w:t>
      </w:r>
    </w:p>
    <w:p>
      <w:pPr>
        <w:pStyle w:val="FirstParagraph"/>
      </w:pPr>
      <w:r>
        <w:t xml:space="preserve">Verdicts:</w:t>
      </w:r>
      <w:r>
        <w:t xml:space="preserve"> </w:t>
      </w:r>
      <w:r>
        <w:rPr>
          <w:bCs/>
          <w:b/>
        </w:rPr>
        <w:t xml:space="preserve">Known</w:t>
      </w:r>
      <w:r>
        <w:t xml:space="preserve"> </w:t>
      </w:r>
      <w:r>
        <w:t xml:space="preserve">means the idea exists and cannot be claimed;</w:t>
      </w:r>
      <w:r>
        <w:t xml:space="preserve"> </w:t>
      </w:r>
      <w:r>
        <w:rPr>
          <w:bCs/>
          <w:b/>
        </w:rPr>
        <w:t xml:space="preserve">Narrow</w:t>
      </w:r>
      <w:r>
        <w:t xml:space="preserve"> </w:t>
      </w:r>
      <w:r>
        <w:t xml:space="preserve">means a thin slice remains;</w:t>
      </w:r>
      <w:r>
        <w:t xml:space="preserve"> </w:t>
      </w:r>
      <w:r>
        <w:rPr>
          <w:bCs/>
          <w:b/>
        </w:rPr>
        <w:t xml:space="preserve">Open</w:t>
      </w:r>
      <w:r>
        <w:t xml:space="preserve"> </w:t>
      </w:r>
      <w:r>
        <w:t xml:space="preserve">means I found nothing, which is weak evidence. Every</w:t>
      </w:r>
      <w:r>
        <w:t xml:space="preserve"> </w:t>
      </w:r>
      <w:r>
        <w:t xml:space="preserve">“</w:t>
      </w:r>
      <w:r>
        <w:t xml:space="preserve">opened</w:t>
      </w:r>
      <w:r>
        <w:t xml:space="preserve">”</w:t>
      </w:r>
      <w:r>
        <w:t xml:space="preserve"> </w:t>
      </w:r>
      <w:r>
        <w:t xml:space="preserve">source below was loaded and summarized by a tool, so verify numbers before quoting them.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Idea</w:t>
            </w:r>
          </w:p>
        </w:tc>
        <w:tc>
          <w:tcPr/>
          <w:p>
            <w:pPr>
              <w:pStyle w:val="Compact"/>
              <w:jc w:val="left"/>
            </w:pPr>
            <w:r>
              <w:t xml:space="preserve">Closest prior work I opened</w:t>
            </w:r>
          </w:p>
        </w:tc>
        <w:tc>
          <w:tcPr/>
          <w:p>
            <w:pPr>
              <w:pStyle w:val="Compact"/>
              <w:jc w:val="left"/>
            </w:pPr>
            <w:r>
              <w:t xml:space="preserve">What it already does</w:t>
            </w:r>
          </w:p>
        </w:tc>
        <w:tc>
          <w:tcPr/>
          <w:p>
            <w:pPr>
              <w:pStyle w:val="Compact"/>
              <w:jc w:val="left"/>
            </w:pPr>
            <w:r>
              <w:t xml:space="preserve">What I did not find</w:t>
            </w:r>
          </w:p>
        </w:tc>
        <w:tc>
          <w:tcPr/>
          <w:p>
            <w:pPr>
              <w:pStyle w:val="Compact"/>
              <w:jc w:val="left"/>
            </w:pPr>
            <w:r>
              <w:t xml:space="preserve">Verdict</w:t>
            </w:r>
          </w:p>
        </w:tc>
      </w:tr>
      <w:tr>
        <w:tc>
          <w:tcPr/>
          <w:p>
            <w:pPr>
              <w:pStyle w:val="Compact"/>
              <w:jc w:val="left"/>
            </w:pPr>
            <w:r>
              <w:t xml:space="preserve">Gaussian stealth attack and its detection</w:t>
            </w:r>
          </w:p>
        </w:tc>
        <w:tc>
          <w:tcPr/>
          <w:p>
            <w:pPr>
              <w:pStyle w:val="Compact"/>
              <w:jc w:val="left"/>
            </w:pPr>
            <w:hyperlink r:id="rId22">
              <w:r>
                <w:rPr>
                  <w:rStyle w:val="Hyperlink"/>
                </w:rPr>
                <w:t xml:space="preserve">Sun, Esnaola, Perlaza, Poor, IEEE TSG 2020</w:t>
              </w:r>
            </w:hyperlink>
          </w:p>
        </w:tc>
        <w:tc>
          <w:tcPr/>
          <w:p>
            <w:pPr>
              <w:pStyle w:val="Compact"/>
              <w:jc w:val="left"/>
            </w:pPr>
            <w:r>
              <w:t xml:space="preserve">Gaussian attack from the Jacobian and state covariance; stealth versus information via KL and mutual information; detection as a likelihood-ratio test on IEEE 14, 30, 118 (DC).</w:t>
            </w:r>
          </w:p>
        </w:tc>
        <w:tc>
          <w:tcPr/>
          <w:p>
            <w:pPr>
              <w:pStyle w:val="Compact"/>
              <w:jc w:val="left"/>
            </w:pPr>
            <w:r>
              <w:t xml:space="preserve">Any comparison with a machine-learning detector.</w:t>
            </w:r>
          </w:p>
        </w:tc>
        <w:tc>
          <w:tcPr/>
          <w:p>
            <w:pPr>
              <w:pStyle w:val="Compact"/>
              <w:jc w:val="left"/>
            </w:pPr>
            <w:r>
              <w:rPr>
                <w:bCs/>
                <w:b/>
              </w:rPr>
              <w:t xml:space="preserve">Known</w:t>
            </w:r>
            <w:r>
              <w:t xml:space="preserve"> </w:t>
            </w:r>
            <w:r>
              <w:t xml:space="preserve">theory</w:t>
            </w:r>
          </w:p>
        </w:tc>
      </w:tr>
      <w:tr>
        <w:tc>
          <w:tcPr/>
          <w:p>
            <w:pPr>
              <w:pStyle w:val="Compact"/>
              <w:jc w:val="left"/>
            </w:pPr>
            <w:r>
              <w:t xml:space="preserve">Information-theoretic vulnerability ranking of sensors</w:t>
            </w:r>
          </w:p>
        </w:tc>
        <w:tc>
          <w:tcPr/>
          <w:p>
            <w:pPr>
              <w:pStyle w:val="Compact"/>
              <w:jc w:val="left"/>
            </w:pPr>
            <w:hyperlink r:id="rId23">
              <w:r>
                <w:rPr>
                  <w:rStyle w:val="Hyperlink"/>
                </w:rPr>
                <w:t xml:space="preserve">Ye, Esnaola, Perlaza, Harrison</w:t>
              </w:r>
            </w:hyperlink>
          </w:p>
        </w:tc>
        <w:tc>
          <w:tcPr/>
          <w:p>
            <w:pPr>
              <w:pStyle w:val="Compact"/>
              <w:jc w:val="left"/>
            </w:pPr>
            <w:r>
              <w:t xml:space="preserve">A metric combining mutual information and KL; IEEE 9 and 30 (DC), Gaussian prior with fixed correlation.</w:t>
            </w:r>
          </w:p>
        </w:tc>
        <w:tc>
          <w:tcPr/>
          <w:p>
            <w:pPr>
              <w:pStyle w:val="Compact"/>
              <w:jc w:val="left"/>
            </w:pPr>
            <w:r>
              <w:t xml:space="preserve">Learned detectors; AC; real load variability.</w:t>
            </w:r>
          </w:p>
        </w:tc>
        <w:tc>
          <w:tcPr/>
          <w:p>
            <w:pPr>
              <w:pStyle w:val="Compact"/>
              <w:jc w:val="left"/>
            </w:pPr>
            <w:r>
              <w:rPr>
                <w:bCs/>
                <w:b/>
              </w:rPr>
              <w:t xml:space="preserve">Known</w:t>
            </w:r>
            <w:r>
              <w:t xml:space="preserve"> </w:t>
            </w:r>
            <w:r>
              <w:t xml:space="preserve">theory</w:t>
            </w:r>
          </w:p>
        </w:tc>
      </w:tr>
      <w:tr>
        <w:tc>
          <w:tcPr/>
          <w:p>
            <w:pPr>
              <w:pStyle w:val="Compact"/>
              <w:jc w:val="left"/>
            </w:pPr>
            <w:r>
              <w:t xml:space="preserve">Damage versus detectability in control systems</w:t>
            </w:r>
          </w:p>
        </w:tc>
        <w:tc>
          <w:tcPr/>
          <w:p>
            <w:pPr>
              <w:pStyle w:val="Compact"/>
              <w:jc w:val="left"/>
            </w:pPr>
            <w:hyperlink r:id="rId24">
              <w:r>
                <w:rPr>
                  <w:rStyle w:val="Hyperlink"/>
                </w:rPr>
                <w:t xml:space="preserve">Bai, Pasqualetti, Gupta</w:t>
              </w:r>
            </w:hyperlink>
          </w:p>
        </w:tc>
        <w:tc>
          <w:tcPr/>
          <w:p>
            <w:pPr>
              <w:pStyle w:val="Compact"/>
              <w:jc w:val="left"/>
            </w:pPr>
            <w:r>
              <w:t xml:space="preserve">Defines epsilon-stealth through KL divergence and bounds estimation damage for any epsilon-stealthy attack in linear Gaussian systems.</w:t>
            </w:r>
          </w:p>
        </w:tc>
        <w:tc>
          <w:tcPr/>
          <w:p>
            <w:pPr>
              <w:pStyle w:val="Compact"/>
              <w:jc w:val="left"/>
            </w:pPr>
            <w:r>
              <w:t xml:space="preserve">Power-system AC data, learned detectors, sensor-side static estimation with LFC.</w:t>
            </w:r>
          </w:p>
        </w:tc>
        <w:tc>
          <w:tcPr/>
          <w:p>
            <w:pPr>
              <w:pStyle w:val="Compact"/>
              <w:jc w:val="left"/>
            </w:pPr>
            <w:r>
              <w:rPr>
                <w:bCs/>
                <w:b/>
              </w:rPr>
              <w:t xml:space="preserve">Known</w:t>
            </w:r>
            <w:r>
              <w:t xml:space="preserve"> </w:t>
            </w:r>
            <w:r>
              <w:t xml:space="preserve">theory</w:t>
            </w:r>
          </w:p>
        </w:tc>
      </w:tr>
      <w:tr>
        <w:tc>
          <w:tcPr/>
          <w:p>
            <w:pPr>
              <w:pStyle w:val="Compact"/>
              <w:jc w:val="left"/>
            </w:pPr>
            <w:r>
              <w:t xml:space="preserve">Worst-case attacks on LFC</w:t>
            </w:r>
          </w:p>
        </w:tc>
        <w:tc>
          <w:tcPr/>
          <w:p>
            <w:pPr>
              <w:pStyle w:val="Compact"/>
              <w:jc w:val="left"/>
            </w:pPr>
            <w:hyperlink r:id="rId25">
              <w:r>
                <w:rPr>
                  <w:rStyle w:val="Hyperlink"/>
                </w:rPr>
                <w:t xml:space="preserve">Jafari, Rahman, Paudyal, IEEE TSG</w:t>
              </w:r>
            </w:hyperlink>
            <w:r>
              <w:t xml:space="preserve">;</w:t>
            </w:r>
            <w:r>
              <w:t xml:space="preserve"> </w:t>
            </w:r>
            <w:hyperlink r:id="rId26">
              <w:r>
                <w:rPr>
                  <w:rStyle w:val="Hyperlink"/>
                </w:rPr>
                <w:t xml:space="preserve">MISGUIDE</w:t>
              </w:r>
            </w:hyperlink>
          </w:p>
        </w:tc>
        <w:tc>
          <w:tcPr/>
          <w:p>
            <w:pPr>
              <w:pStyle w:val="Compact"/>
              <w:jc w:val="left"/>
            </w:pPr>
            <w:r>
              <w:t xml:space="preserve">Optimal LFC attacks as linear programs (IEEE 39-bus, 3 areas) or against a clustering detector; the TSG paper argues that testing detectors on random attacks is not enough.</w:t>
            </w:r>
          </w:p>
        </w:tc>
        <w:tc>
          <w:tcPr/>
          <w:p>
            <w:pPr>
              <w:pStyle w:val="Compact"/>
              <w:jc w:val="left"/>
            </w:pPr>
            <w:r>
              <w:t xml:space="preserve">A detector-independent bound, a hardness scale, or a comparison of many learned detectors.</w:t>
            </w:r>
          </w:p>
        </w:tc>
        <w:tc>
          <w:tcPr/>
          <w:p>
            <w:pPr>
              <w:pStyle w:val="Compact"/>
              <w:jc w:val="left"/>
            </w:pPr>
            <w:r>
              <w:rPr>
                <w:bCs/>
                <w:b/>
              </w:rPr>
              <w:t xml:space="preserve">Narrow</w:t>
            </w:r>
            <w:r>
              <w:t xml:space="preserve"> </w:t>
            </w:r>
            <w:r>
              <w:t xml:space="preserve">: they support our C4 framing but own the attack side</w:t>
            </w:r>
          </w:p>
        </w:tc>
      </w:tr>
      <w:tr>
        <w:tc>
          <w:tcPr/>
          <w:p>
            <w:pPr>
              <w:pStyle w:val="Compact"/>
              <w:jc w:val="left"/>
            </w:pPr>
            <w:r>
              <w:t xml:space="preserve">Shortcut or leakage audits</w:t>
            </w:r>
          </w:p>
        </w:tc>
        <w:tc>
          <w:tcPr/>
          <w:p>
            <w:pPr>
              <w:pStyle w:val="Compact"/>
              <w:jc w:val="left"/>
            </w:pPr>
            <w:hyperlink r:id="rId27">
              <w:r>
                <w:rPr>
                  <w:rStyle w:val="Hyperlink"/>
                </w:rPr>
                <w:t xml:space="preserve">Islam 2026</w:t>
              </w:r>
            </w:hyperlink>
            <w:r>
              <w:t xml:space="preserve"> </w:t>
            </w:r>
            <w:r>
              <w:t xml:space="preserve">(MSU/ORNL data);</w:t>
            </w:r>
            <w:r>
              <w:t xml:space="preserve"> </w:t>
            </w:r>
            <w:hyperlink r:id="rId28">
              <w:r>
                <w:rPr>
                  <w:rStyle w:val="Hyperlink"/>
                </w:rPr>
                <w:t xml:space="preserve">Tonshoff et al. 2024</w:t>
              </w:r>
            </w:hyperlink>
            <w:r>
              <w:t xml:space="preserve"> </w:t>
            </w:r>
            <w:r>
              <w:t xml:space="preserve">(graph ML)</w:t>
            </w:r>
          </w:p>
        </w:tc>
        <w:tc>
          <w:tcPr/>
          <w:p>
            <w:pPr>
              <w:pStyle w:val="Compact"/>
              <w:jc w:val="left"/>
            </w:pPr>
            <w:r>
              <w:t xml:space="preserve">Row-level leakage and untuned baselines inflate results in those settings.</w:t>
            </w:r>
          </w:p>
        </w:tc>
        <w:tc>
          <w:tcPr/>
          <w:p>
            <w:pPr>
              <w:pStyle w:val="Compact"/>
              <w:jc w:val="left"/>
            </w:pPr>
            <w:r>
              <w:t xml:space="preserve">An audit of AC state-estimation FDI generators: channel consistency, intrinsic dimension, trivial-detector gap.</w:t>
            </w:r>
          </w:p>
        </w:tc>
        <w:tc>
          <w:tcPr/>
          <w:p>
            <w:pPr>
              <w:pStyle w:val="Compact"/>
              <w:jc w:val="left"/>
            </w:pPr>
            <w:r>
              <w:rPr>
                <w:bCs/>
                <w:b/>
              </w:rPr>
              <w:t xml:space="preserve">Open</w:t>
            </w:r>
            <w:r>
              <w:t xml:space="preserve"> </w:t>
            </w:r>
            <w:r>
              <w:t xml:space="preserve">(weak evidence)</w:t>
            </w:r>
          </w:p>
        </w:tc>
      </w:tr>
      <w:tr>
        <w:tc>
          <w:tcPr/>
          <w:p>
            <w:pPr>
              <w:pStyle w:val="Compact"/>
              <w:jc w:val="left"/>
            </w:pPr>
            <w:r>
              <w:t xml:space="preserve">Oracle-referenced scoring of learned FDI detectors</w:t>
            </w:r>
          </w:p>
        </w:tc>
        <w:tc>
          <w:tcPr/>
          <w:p>
            <w:pPr>
              <w:pStyle w:val="Compact"/>
              <w:jc w:val="left"/>
            </w:pPr>
            <w:r>
              <w:t xml:space="preserve">None found</w:t>
            </w:r>
          </w:p>
        </w:tc>
        <w:tc>
          <w:tcPr/>
          <w:p>
            <w:pPr>
              <w:pStyle w:val="Compact"/>
              <w:jc w:val="left"/>
            </w:pPr>
            <w:r>
              <w:t xml:space="preserve">n/a</w:t>
            </w:r>
          </w:p>
        </w:tc>
        <w:tc>
          <w:tcPr/>
          <w:p>
            <w:pPr>
              <w:pStyle w:val="Compact"/>
              <w:jc w:val="left"/>
            </w:pPr>
            <w:r>
              <w:t xml:space="preserve">Any paper reporting how far a learned detector sits from an information-theoretic or simulation-based limit.</w:t>
            </w:r>
          </w:p>
        </w:tc>
        <w:tc>
          <w:tcPr/>
          <w:p>
            <w:pPr>
              <w:pStyle w:val="Compact"/>
              <w:jc w:val="left"/>
            </w:pPr>
            <w:r>
              <w:rPr>
                <w:bCs/>
                <w:b/>
              </w:rPr>
              <w:t xml:space="preserve">Open</w:t>
            </w:r>
            <w:r>
              <w:t xml:space="preserve"> </w:t>
            </w:r>
            <w:r>
              <w:t xml:space="preserve">(weak evidence)</w:t>
            </w:r>
          </w:p>
        </w:tc>
      </w:tr>
      <w:tr>
        <w:tc>
          <w:tcPr/>
          <w:p>
            <w:pPr>
              <w:pStyle w:val="Compact"/>
              <w:jc w:val="left"/>
            </w:pPr>
            <w:r>
              <w:t xml:space="preserve">A new public FDI benchmark</w:t>
            </w:r>
          </w:p>
        </w:tc>
        <w:tc>
          <w:tcPr/>
          <w:p>
            <w:pPr>
              <w:pStyle w:val="Compact"/>
              <w:jc w:val="left"/>
            </w:pPr>
            <w:hyperlink r:id="rId29">
              <w:r>
                <w:rPr>
                  <w:rStyle w:val="Hyperlink"/>
                </w:rPr>
                <w:t xml:space="preserve">fdia-graph on PyPI</w:t>
              </w:r>
            </w:hyperlink>
            <w:r>
              <w:t xml:space="preserve"> </w:t>
            </w:r>
            <w:r>
              <w:t xml:space="preserve">(blurb only)</w:t>
            </w:r>
          </w:p>
        </w:tc>
        <w:tc>
          <w:tcPr/>
          <w:p>
            <w:pPr>
              <w:pStyle w:val="Compact"/>
              <w:jc w:val="left"/>
            </w:pPr>
            <w:r>
              <w:t xml:space="preserve">8 IEEE systems, 72,000 frames each, 7 attack families, MLP and CNN baselines; version 0.20.0 dated Sept 2026; single maintainer.</w:t>
            </w:r>
          </w:p>
        </w:tc>
        <w:tc>
          <w:tcPr/>
          <w:p>
            <w:pPr>
              <w:pStyle w:val="Compact"/>
              <w:jc w:val="left"/>
            </w:pPr>
            <w:r>
              <w:t xml:space="preserve">I have not inspected its data, so I cannot say whether it passes the audit.</w:t>
            </w:r>
          </w:p>
        </w:tc>
        <w:tc>
          <w:tcPr/>
          <w:p>
            <w:pPr>
              <w:pStyle w:val="Compact"/>
              <w:jc w:val="left"/>
            </w:pPr>
            <w:r>
              <w:rPr>
                <w:bCs/>
                <w:b/>
              </w:rPr>
              <w:t xml:space="preserve">Competitor</w:t>
            </w:r>
            <w:r>
              <w:t xml:space="preserve"> </w:t>
            </w:r>
            <w:r>
              <w:t xml:space="preserve">and an audit target</w:t>
            </w:r>
          </w:p>
        </w:tc>
      </w:tr>
      <w:tr>
        <w:tc>
          <w:tcPr/>
          <w:p>
            <w:pPr>
              <w:pStyle w:val="Compact"/>
              <w:jc w:val="left"/>
            </w:pPr>
            <w:r>
              <w:t xml:space="preserve">Adaptive attacker against learned FDI detectors</w:t>
            </w:r>
          </w:p>
        </w:tc>
        <w:tc>
          <w:tcPr/>
          <w:p>
            <w:pPr>
              <w:pStyle w:val="Compact"/>
              <w:jc w:val="left"/>
            </w:pPr>
            <w:hyperlink r:id="rId30">
              <w:r>
                <w:rPr>
                  <w:rStyle w:val="Hyperlink"/>
                </w:rPr>
                <w:t xml:space="preserve">Chen, Lakshminarayana, Poor 2025</w:t>
              </w:r>
            </w:hyperlink>
            <w:r>
              <w:t xml:space="preserve">;</w:t>
            </w:r>
            <w:r>
              <w:t xml:space="preserve"> </w:t>
            </w:r>
            <w:hyperlink r:id="rId31">
              <w:r>
                <w:rPr>
                  <w:rStyle w:val="Hyperlink"/>
                </w:rPr>
                <w:t xml:space="preserve">GenAI-FDIA 2026</w:t>
              </w:r>
            </w:hyperlink>
          </w:p>
        </w:tc>
        <w:tc>
          <w:tcPr/>
          <w:p>
            <w:pPr>
              <w:pStyle w:val="Compact"/>
              <w:jc w:val="left"/>
            </w:pPr>
            <w:r>
              <w:t xml:space="preserve">White-box evasion of DNN detectors; static defenses fail, ensemble plus moving target defense works.</w:t>
            </w:r>
          </w:p>
        </w:tc>
        <w:tc>
          <w:tcPr/>
          <w:p>
            <w:pPr>
              <w:pStyle w:val="Compact"/>
              <w:jc w:val="left"/>
            </w:pPr>
            <w:r>
              <w:t xml:space="preserve">LFC-specific damage, hardness scale.</w:t>
            </w:r>
          </w:p>
        </w:tc>
        <w:tc>
          <w:tcPr/>
          <w:p>
            <w:pPr>
              <w:pStyle w:val="Compact"/>
              <w:jc w:val="left"/>
            </w:pPr>
            <w:r>
              <w:rPr>
                <w:bCs/>
                <w:b/>
              </w:rPr>
              <w:t xml:space="preserve">Narrow</w:t>
            </w:r>
          </w:p>
        </w:tc>
      </w:tr>
      <w:tr>
        <w:tc>
          <w:tcPr/>
          <w:p>
            <w:pPr>
              <w:pStyle w:val="Compact"/>
              <w:jc w:val="left"/>
            </w:pPr>
            <w:r>
              <w:t xml:space="preserve">Structured detector and tree localization</w:t>
            </w:r>
          </w:p>
        </w:tc>
        <w:tc>
          <w:tcPr/>
          <w:p>
            <w:pPr>
              <w:pStyle w:val="Compact"/>
              <w:jc w:val="left"/>
            </w:pPr>
            <w:hyperlink r:id="rId32">
              <w:r>
                <w:rPr>
                  <w:rStyle w:val="Hyperlink"/>
                </w:rPr>
                <w:t xml:space="preserve">Sedghi and Jonckheere</w:t>
              </w:r>
            </w:hyperlink>
            <w:r>
              <w:t xml:space="preserve">;</w:t>
            </w:r>
            <w:r>
              <w:t xml:space="preserve"> </w:t>
            </w:r>
            <w:hyperlink r:id="rId33">
              <w:r>
                <w:rPr>
                  <w:rStyle w:val="Hyperlink"/>
                </w:rPr>
                <w:t xml:space="preserve">Li et al. 2026</w:t>
              </w:r>
            </w:hyperlink>
            <w:r>
              <w:t xml:space="preserve">;</w:t>
            </w:r>
            <w:r>
              <w:t xml:space="preserve"> </w:t>
            </w:r>
            <w:hyperlink r:id="rId34">
              <w:r>
                <w:rPr>
                  <w:rStyle w:val="Hyperlink"/>
                </w:rPr>
                <w:t xml:space="preserve">Neural Trees</w:t>
              </w:r>
            </w:hyperlink>
            <w:r>
              <w:t xml:space="preserve">;</w:t>
            </w:r>
            <w:r>
              <w:t xml:space="preserve"> </w:t>
            </w:r>
            <w:hyperlink r:id="rId35">
              <w:r>
                <w:rPr>
                  <w:rStyle w:val="Hyperlink"/>
                </w:rPr>
                <w:t xml:space="preserve">TreeBH</w:t>
              </w:r>
            </w:hyperlink>
          </w:p>
        </w:tc>
        <w:tc>
          <w:tcPr/>
          <w:p>
            <w:pPr>
              <w:pStyle w:val="Compact"/>
              <w:jc w:val="left"/>
            </w:pPr>
            <w:r>
              <w:t xml:space="preserve">Grid-structure detection, cycle-space detector, tree message passing, tree-structured FDR.</w:t>
            </w:r>
          </w:p>
        </w:tc>
        <w:tc>
          <w:tcPr/>
          <w:p>
            <w:pPr>
              <w:pStyle w:val="Compact"/>
              <w:jc w:val="left"/>
            </w:pPr>
            <w:r>
              <w:t xml:space="preserve">A combined, validated version in power grids.</w:t>
            </w:r>
          </w:p>
        </w:tc>
        <w:tc>
          <w:tcPr/>
          <w:p>
            <w:pPr>
              <w:pStyle w:val="Compact"/>
              <w:jc w:val="left"/>
            </w:pPr>
            <w:r>
              <w:rPr>
                <w:bCs/>
                <w:b/>
              </w:rPr>
              <w:t xml:space="preserve">Narrow</w:t>
            </w:r>
            <w:r>
              <w:t xml:space="preserve"> </w:t>
            </w:r>
            <w:r>
              <w:t xml:space="preserve">; keep conditional (C5)</w:t>
            </w:r>
          </w:p>
        </w:tc>
      </w:tr>
    </w:tbl>
    <w:p>
      <w:pPr>
        <w:pStyle w:val="BodyText"/>
      </w:pPr>
      <w:r>
        <w:rPr>
          <w:bCs/>
          <w:b/>
        </w:rPr>
        <w:t xml:space="preserve">Search log (so a reviewer can challenge it).</w:t>
      </w:r>
      <w:r>
        <w:t xml:space="preserve"> </w:t>
      </w:r>
      <w:r>
        <w:t xml:space="preserve">Queries covered: KL or epsilon-stealthy attacks with LFC or AGC; Bayes-optimal or oracle detectors with natural load variability; learned versus likelihood-ratio detectors from the Esnaola group; sample complexity of learned FDI detectors; shortcut or trivial-baseline critiques of FDI datasets; unrealistic-assumption critiques. Date: 19 October 2026. The search tool is limited and several pages failed to open, so</w:t>
      </w:r>
      <w:r>
        <w:t xml:space="preserve"> </w:t>
      </w:r>
      <w:r>
        <w:t xml:space="preserve">“</w:t>
      </w:r>
      <w:r>
        <w:t xml:space="preserve">Open</w:t>
      </w:r>
      <w:r>
        <w:t xml:space="preserve">”</w:t>
      </w:r>
      <w:r>
        <w:t xml:space="preserve"> </w:t>
      </w:r>
      <w:r>
        <w:t xml:space="preserve">means</w:t>
      </w:r>
      <w:r>
        <w:t xml:space="preserve"> </w:t>
      </w:r>
      <w:r>
        <w:t xml:space="preserve">“</w:t>
      </w:r>
      <w:r>
        <w:t xml:space="preserve">not found</w:t>
      </w:r>
      <w:r>
        <w:t xml:space="preserve">”</w:t>
      </w:r>
      <w:r>
        <w:t xml:space="preserve">, nothing more.</w:t>
      </w:r>
    </w:p>
    <w:bookmarkEnd w:id="36"/>
    <w:bookmarkStart w:id="37" w:name="method-in-plain-terms"/>
    <w:p>
      <w:pPr>
        <w:pStyle w:val="Heading2"/>
      </w:pPr>
      <w:r>
        <w:t xml:space="preserve">Method, in plain terms</w:t>
      </w:r>
    </w:p>
    <w:p>
      <w:pPr>
        <w:pStyle w:val="FirstParagraph"/>
      </w:pPr>
      <w:r>
        <w:rPr>
          <w:bCs/>
          <w:b/>
        </w:rPr>
        <w:t xml:space="preserve">1. Hardness coordinate (C1).</w:t>
      </w:r>
      <w:r>
        <w:t xml:space="preserve"> </w:t>
      </w:r>
      <w:r>
        <w:t xml:space="preserve">The state estimator turns measurements into an estimate of the grid state. A null-space attack shifts that estimate by a vector c. Measured against how much the estimate normally wanders (covariance of the clean estimate, written Sigma), the attack’s hardness is its Mahalanobis length:</w:t>
      </w:r>
    </w:p>
    <w:p>
      <w:pPr>
        <w:pStyle w:val="BodyText"/>
      </w:pPr>
      <m:oMathPara>
        <m:oMathParaPr>
          <m:jc m:val="center"/>
        </m:oMathParaPr>
        <m:oMath>
          <m:r>
            <m:t>δ</m:t>
          </m:r>
          <m:d>
            <m:dPr>
              <m:begChr m:val="("/>
              <m:endChr m:val=")"/>
              <m:sepChr m:val=""/>
              <m:grow/>
            </m:dPr>
            <m:e>
              <m:r>
                <m:t>c</m:t>
              </m:r>
            </m:e>
          </m:d>
          <m:r>
            <m:rPr>
              <m:sty m:val="p"/>
            </m:rPr>
            <m:t>=</m:t>
          </m:r>
          <m:rad>
            <m:radPr>
              <m:degHide m:val="on"/>
            </m:radPr>
            <m:deg/>
            <m:e>
              <m:sSup>
                <m:e>
                  <m:r>
                    <m:t>c</m:t>
                  </m:r>
                </m:e>
                <m:sup>
                  <m:r>
                    <m:rPr>
                      <m:sty m:val="p"/>
                    </m:rPr>
                    <m:t>⊤</m:t>
                  </m:r>
                </m:sup>
              </m:sSup>
              <m:r>
                <m:t> </m:t>
              </m:r>
              <m:sSup>
                <m:e>
                  <m:r>
                    <m:t>Σ</m:t>
                  </m:r>
                </m:e>
                <m:sup>
                  <m:r>
                    <m:rPr>
                      <m:sty m:val="p"/>
                    </m:rPr>
                    <m:t>−</m:t>
                  </m:r>
                  <m:r>
                    <m:t>1</m:t>
                  </m:r>
                </m:sup>
              </m:sSup>
              <m:r>
                <m:t> </m:t>
              </m:r>
              <m:r>
                <m:t>c</m:t>
              </m:r>
            </m:e>
          </m:rad>
        </m:oMath>
      </m:oMathPara>
    </w:p>
    <w:p>
      <w:pPr>
        <w:pStyle w:val="FirstParagraph"/>
      </w:pPr>
      <w:r>
        <w:t xml:space="preserve">If the clean estimates are roughly Gaussian, the best possible detector for a known c has an exact ROC, so every other detector can be placed against it:</w:t>
      </w:r>
    </w:p>
    <w:p>
      <w:pPr>
        <w:pStyle w:val="BodyText"/>
      </w:pPr>
      <m:oMathPara>
        <m:oMathParaPr>
          <m:jc m:val="center"/>
        </m:oMathParaPr>
        <m:oMath>
          <m:r>
            <m:rPr>
              <m:sty m:val="p"/>
            </m:rPr>
            <m:t>T</m:t>
          </m:r>
          <m:r>
            <m:rPr>
              <m:sty m:val="p"/>
            </m:rPr>
            <m:t>P</m:t>
          </m:r>
          <m:r>
            <m:rPr>
              <m:sty m:val="p"/>
            </m:rPr>
            <m:t>R</m:t>
          </m:r>
          <m:d>
            <m:dPr>
              <m:begChr m:val="("/>
              <m:endChr m:val=")"/>
              <m:sepChr m:val=""/>
              <m:grow/>
            </m:dPr>
            <m:e>
              <m:r>
                <m:t>α</m:t>
              </m:r>
            </m:e>
          </m:d>
          <m:r>
            <m:rPr>
              <m:sty m:val="p"/>
            </m:rPr>
            <m:t>=</m:t>
          </m:r>
          <m:r>
            <m:t>Φ</m:t>
          </m:r>
          <m:r>
            <m:t>​</m:t>
          </m:r>
          <m:d>
            <m:dPr>
              <m:begChr m:val="("/>
              <m:endChr m:val=")"/>
              <m:sepChr m:val=""/>
              <m:grow/>
            </m:dPr>
            <m:e>
              <m:r>
                <m:t>δ</m:t>
              </m:r>
              <m:r>
                <m:rPr>
                  <m:sty m:val="p"/>
                </m:rPr>
                <m:t>−</m:t>
              </m:r>
              <m:sSup>
                <m:e>
                  <m:r>
                    <m:t>Φ</m:t>
                  </m:r>
                </m:e>
                <m:sup>
                  <m:r>
                    <m:rPr>
                      <m:sty m:val="p"/>
                    </m:rPr>
                    <m:t>−</m:t>
                  </m:r>
                  <m:r>
                    <m:t>1</m:t>
                  </m:r>
                </m:sup>
              </m:sSup>
              <m:d>
                <m:dPr>
                  <m:begChr m:val="("/>
                  <m:endChr m:val=")"/>
                  <m:sepChr m:val=""/>
                  <m:grow/>
                </m:dPr>
                <m:e>
                  <m:r>
                    <m:t>1</m:t>
                  </m:r>
                  <m:r>
                    <m:rPr>
                      <m:sty m:val="p"/>
                    </m:rPr>
                    <m:t>−</m:t>
                  </m:r>
                  <m:r>
                    <m:t>α</m:t>
                  </m:r>
                </m:e>
              </m:d>
            </m:e>
          </m:d>
          <m:r>
            <m:rPr>
              <m:sty m:val="p"/>
            </m:rPr>
            <m:t>,</m:t>
          </m:r>
          <m:r>
            <m:t>  </m:t>
          </m:r>
          <m:r>
            <m:rPr>
              <m:sty m:val="p"/>
            </m:rPr>
            <m:t>A</m:t>
          </m:r>
          <m:r>
            <m:rPr>
              <m:sty m:val="p"/>
            </m:rPr>
            <m:t>U</m:t>
          </m:r>
          <m:r>
            <m:rPr>
              <m:sty m:val="p"/>
            </m:rPr>
            <m:t>R</m:t>
          </m:r>
          <m:r>
            <m:rPr>
              <m:sty m:val="p"/>
            </m:rPr>
            <m:t>O</m:t>
          </m:r>
          <m:r>
            <m:rPr>
              <m:sty m:val="p"/>
            </m:rPr>
            <m:t>C</m:t>
          </m:r>
          <m:r>
            <m:rPr>
              <m:sty m:val="p"/>
            </m:rPr>
            <m:t>=</m:t>
          </m:r>
          <m:r>
            <m:t>Φ</m:t>
          </m:r>
          <m:r>
            <m:t>​</m:t>
          </m:r>
          <m:d>
            <m:dPr>
              <m:begChr m:val="("/>
              <m:endChr m:val=")"/>
              <m:sepChr m:val=""/>
              <m:grow/>
            </m:dPr>
            <m:e>
              <m:r>
                <m:t>δ</m:t>
              </m:r>
              <m:r>
                <m:rPr>
                  <m:sty m:val="p"/>
                </m:rPr>
                <m:t>/</m:t>
              </m:r>
              <m:rad>
                <m:radPr>
                  <m:degHide m:val="on"/>
                </m:radPr>
                <m:deg/>
                <m:e>
                  <m:r>
                    <m:t>2</m:t>
                  </m:r>
                </m:e>
              </m:rad>
            </m:e>
          </m:d>
        </m:oMath>
      </m:oMathPara>
    </w:p>
    <w:p>
      <w:pPr>
        <w:pStyle w:val="FirstParagraph"/>
      </w:pPr>
      <w:r>
        <w:t xml:space="preserve">This is the standard likelihood-ratio result behind the Esnaola group’s work; it is not ours. What is ours to add is calibrating it where the Gaussian shortcut is doubtful: AC power flow, regime-switching and heavy-tailed loads, and time windows (use the covariance of the window statistic, estimated from clean episodes).</w:t>
      </w:r>
    </w:p>
    <w:p>
      <w:pPr>
        <w:pStyle w:val="BodyText"/>
      </w:pPr>
      <w:r>
        <w:rPr>
          <w:bCs/>
          <w:b/>
        </w:rPr>
        <w:t xml:space="preserve">2. Two references, not one.</w:t>
      </w:r>
      <w:r>
        <w:t xml:space="preserve"> </w:t>
      </w:r>
      <w:r>
        <w:t xml:space="preserve">A detector that knows the attack direction (the oracle above) is an upper reference. A detector that knows only clean data (every real operator) can at best run a generalized test such as Hotelling’s T-squared. Its power is lower, because it must watch all n state directions; in the large-n approximation its separation is about delta squared divided by the square root of 2n. Learned one-class detectors should be compared to that clean-only reference, and learned supervised detectors to the oracle.</w:t>
      </w:r>
    </w:p>
    <w:p>
      <w:pPr>
        <w:pStyle w:val="BodyText"/>
      </w:pPr>
      <w:r>
        <w:rPr>
          <w:bCs/>
          <w:b/>
        </w:rPr>
        <w:t xml:space="preserve">3. Empirical oracle for non-Gaussian data.</w:t>
      </w:r>
      <w:r>
        <w:t xml:space="preserve"> </w:t>
      </w:r>
      <w:r>
        <w:t xml:space="preserve">We own the simulator, so we can generate millions of labeled windows and train a very large classifier to approximate the likelihood ratio. Its held-out ROC is an achievable reference (not a proven Bayes bound). We report how it changes as its training size grows, and stop trusting it where it has not plateaued.</w:t>
      </w:r>
    </w:p>
    <w:p>
      <w:pPr>
        <w:pStyle w:val="BodyText"/>
      </w:pPr>
      <w:r>
        <w:rPr>
          <w:bCs/>
          <w:b/>
        </w:rPr>
        <w:t xml:space="preserve">4. Shortcut audit (C2).</w:t>
      </w:r>
      <w:r>
        <w:t xml:space="preserve"> </w:t>
      </w:r>
      <w:r>
        <w:t xml:space="preserve">Four tests applied to any generator before models are compared:</w:t>
      </w:r>
    </w:p>
    <w:p>
      <w:pPr>
        <w:numPr>
          <w:ilvl w:val="0"/>
          <w:numId w:val="1002"/>
        </w:numPr>
        <w:pStyle w:val="Compact"/>
      </w:pPr>
      <w:r>
        <w:t xml:space="preserve">Intrinsic dimension: how many principal components explain 99% of clean variance, relative to the number of buses. (Yours: 4 components explain 96% to 99.8%.)</w:t>
      </w:r>
    </w:p>
    <w:p>
      <w:pPr>
        <w:numPr>
          <w:ilvl w:val="0"/>
          <w:numId w:val="1002"/>
        </w:numPr>
        <w:pStyle w:val="Compact"/>
      </w:pPr>
      <w:r>
        <w:t xml:space="preserve">Channel consistency: does the attack leave the physics relations between channels intact? (Yours: P and V altered, angle and Q not.)</w:t>
      </w:r>
    </w:p>
    <w:p>
      <w:pPr>
        <w:numPr>
          <w:ilvl w:val="0"/>
          <w:numId w:val="1002"/>
        </w:numPr>
        <w:pStyle w:val="Compact"/>
      </w:pPr>
      <w:r>
        <w:t xml:space="preserve">Trivial-detector gap: best of Hotelling, PCA reconstruction error and GBDT on summary statistics, versus the best deep model.</w:t>
      </w:r>
    </w:p>
    <w:p>
      <w:pPr>
        <w:numPr>
          <w:ilvl w:val="0"/>
          <w:numId w:val="1002"/>
        </w:numPr>
        <w:pStyle w:val="Compact"/>
      </w:pPr>
      <w:r>
        <w:t xml:space="preserve">Split leakage: episode-level splits and a nearest-neighbour check, as in Islam (2026).</w:t>
      </w:r>
    </w:p>
    <w:p>
      <w:pPr>
        <w:pStyle w:val="FirstParagraph"/>
      </w:pPr>
      <w:r>
        <w:rPr>
          <w:bCs/>
          <w:b/>
        </w:rPr>
        <w:t xml:space="preserve">5. Damage at budget (C4).</w:t>
      </w:r>
      <w:r>
        <w:t xml:space="preserve"> </w:t>
      </w:r>
      <w:r>
        <w:t xml:space="preserve">In LFC, a state shift matters through the tie-line flow it fakes, which is a linear function of c. If that flow is written h-transpose times c, then among all attacks of hardness delta the largest fake flow is</w:t>
      </w:r>
    </w:p>
    <w:p>
      <w:pPr>
        <w:pStyle w:val="BodyText"/>
      </w:pPr>
      <m:oMathPara>
        <m:oMathParaPr>
          <m:jc m:val="center"/>
        </m:oMathParaPr>
        <m:oMath>
          <m:limLow>
            <m:e>
              <m:r>
                <m:rPr>
                  <m:sty m:val="p"/>
                </m:rPr>
                <m:t>max</m:t>
              </m:r>
            </m:e>
            <m:lim>
              <m:r>
                <m:t>δ</m:t>
              </m:r>
              <m:d>
                <m:dPr>
                  <m:begChr m:val="("/>
                  <m:endChr m:val=")"/>
                  <m:sepChr m:val=""/>
                  <m:grow/>
                </m:dPr>
                <m:e>
                  <m:r>
                    <m:t>c</m:t>
                  </m:r>
                </m:e>
              </m:d>
              <m:r>
                <m:rPr>
                  <m:sty m:val="p"/>
                </m:rPr>
                <m:t>≤</m:t>
              </m:r>
              <m:r>
                <m:t>δ</m:t>
              </m:r>
            </m:lim>
          </m:limLow>
          <m:sSup>
            <m:e>
              <m:r>
                <m:t>h</m:t>
              </m:r>
            </m:e>
            <m:sup>
              <m:r>
                <m:rPr>
                  <m:sty m:val="p"/>
                </m:rPr>
                <m:t>⊤</m:t>
              </m:r>
            </m:sup>
          </m:sSup>
          <m:r>
            <m:t>c</m:t>
          </m:r>
          <m:r>
            <m:t> </m:t>
          </m:r>
          <m:r>
            <m:rPr>
              <m:sty m:val="p"/>
            </m:rPr>
            <m:t>=</m:t>
          </m:r>
          <m:r>
            <m:t> </m:t>
          </m:r>
          <m:r>
            <m:t>δ</m:t>
          </m:r>
          <m:r>
            <m:t> </m:t>
          </m:r>
          <m:rad>
            <m:radPr>
              <m:degHide m:val="on"/>
            </m:radPr>
            <m:deg/>
            <m:e>
              <m:sSup>
                <m:e>
                  <m:r>
                    <m:t>h</m:t>
                  </m:r>
                </m:e>
                <m:sup>
                  <m:r>
                    <m:rPr>
                      <m:sty m:val="p"/>
                    </m:rPr>
                    <m:t>⊤</m:t>
                  </m:r>
                </m:sup>
              </m:sSup>
              <m:r>
                <m:t>Σ</m:t>
              </m:r>
              <m:r>
                <m:t> </m:t>
              </m:r>
              <m:r>
                <m:t>h</m:t>
              </m:r>
            </m:e>
          </m:rad>
        </m:oMath>
      </m:oMathPara>
    </w:p>
    <w:p>
      <w:pPr>
        <w:pStyle w:val="FirstParagraph"/>
      </w:pPr>
      <w:r>
        <w:t xml:space="preserve">reached by c proportional to Sigma times h. Multiply by the closed-loop gain from fake tie-line flow to frequency or ACE error and you get a damage ceiling per hardness level. Because no detector beats the oracle for a given c, an attacker who picks hardness low enough that the oracle’s detection probability is at most beta evades every detector with probability at least 1 minus beta (under the Gaussian model). That gives a detector-independent statement of the form</w:t>
      </w:r>
      <w:r>
        <w:t xml:space="preserve"> </w:t>
      </w:r>
      <w:r>
        <w:t xml:space="preserve">“</w:t>
      </w:r>
      <w:r>
        <w:t xml:space="preserve">no detector can prevent an ACE error of size D with probability above beta at false-alarm rate alpha</w:t>
      </w:r>
      <w:r>
        <w:t xml:space="preserve">”</w:t>
      </w:r>
      <w:r>
        <w:t xml:space="preserve">, and a concrete damage-at-budget score for each real detector. This is the Bai, Pasqualetti and Gupta idea specialized to sensor-side attacks on a static estimate feeding AGC; the specialization and the detector comparison are the contribution.</w:t>
      </w:r>
    </w:p>
    <w:p>
      <w:pPr>
        <w:pStyle w:val="BodyText"/>
      </w:pPr>
      <w:r>
        <w:rPr>
          <w:bCs/>
          <w:b/>
        </w:rPr>
        <w:t xml:space="preserve">6. Conditional: structured detector (C5).</w:t>
      </w:r>
      <w:r>
        <w:t xml:space="preserve"> </w:t>
      </w:r>
      <w:r>
        <w:t xml:space="preserve">If C3 shows headroom, fit the clean covariance with a few parameters that respect the grid (diagonal local variance plus a few shared factors, mapped through the network matrix), so it needs far fewer samples than a full covariance. The separator tree enters only to compute it quickly at thousands of buses and to localize by subtree, with error control checked rather than assumed.</w:t>
      </w:r>
    </w:p>
    <w:bookmarkEnd w:id="37"/>
    <w:bookmarkStart w:id="38" w:name="ai-contributions-added-layer"/>
    <w:p>
      <w:pPr>
        <w:pStyle w:val="Heading2"/>
      </w:pPr>
      <w:r>
        <w:t xml:space="preserve">AI contributions (added layer)</w:t>
      </w:r>
    </w:p>
    <w:p>
      <w:pPr>
        <w:pStyle w:val="FirstParagraph"/>
      </w:pPr>
      <w:r>
        <w:t xml:space="preserve">The AI layer is built to serve the oracle-referenced evaluation, not to replace it. Each idea below has a testable claim and a falsifier, so a negative result is still publishable. Prior-art status is from search-result snippets only. I did not open the papers named here, so treat every verdict as provisional until read in full.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Idea</w:t>
            </w:r>
          </w:p>
        </w:tc>
        <w:tc>
          <w:tcPr/>
          <w:p>
            <w:pPr>
              <w:pStyle w:val="Compact"/>
              <w:jc w:val="left"/>
            </w:pPr>
            <w:r>
              <w:t xml:space="preserve">Closest prior art found (snippet level)</w:t>
            </w:r>
          </w:p>
        </w:tc>
        <w:tc>
          <w:tcPr/>
          <w:p>
            <w:pPr>
              <w:pStyle w:val="Compact"/>
              <w:jc w:val="left"/>
            </w:pPr>
            <w:r>
              <w:t xml:space="preserve">Testable claim</w:t>
            </w:r>
          </w:p>
        </w:tc>
        <w:tc>
          <w:tcPr/>
          <w:p>
            <w:pPr>
              <w:pStyle w:val="Compact"/>
              <w:jc w:val="left"/>
            </w:pPr>
            <w:r>
              <w:t xml:space="preserve">Falsifier</w:t>
            </w:r>
          </w:p>
        </w:tc>
        <w:tc>
          <w:tcPr/>
          <w:p>
            <w:pPr>
              <w:pStyle w:val="Compact"/>
              <w:jc w:val="left"/>
            </w:pPr>
            <w:r>
              <w:t xml:space="preserve">Novelty verdict</w:t>
            </w:r>
          </w:p>
        </w:tc>
      </w:tr>
      <w:tr>
        <w:tc>
          <w:tcPr/>
          <w:p>
            <w:pPr>
              <w:pStyle w:val="Compact"/>
              <w:jc w:val="left"/>
            </w:pPr>
            <w:r>
              <w:t xml:space="preserve">A. Hardness-conditioned curriculum and randomization: sample attacks by stealth coordinate δ, not by uniform attack magnitude</w:t>
            </w:r>
          </w:p>
        </w:tc>
        <w:tc>
          <w:tcPr/>
          <w:p>
            <w:pPr>
              <w:pStyle w:val="Compact"/>
              <w:jc w:val="left"/>
            </w:pPr>
            <w:r>
              <w:t xml:space="preserve">Adversarial training and attack-distribution randomization appear in the FDIA literature (e.g. the MTD adversarial-FDIA paper, arXiv 2504.03065). I found no work indexing the training distribution by Mahalanobis stealth.</w:t>
            </w:r>
          </w:p>
        </w:tc>
        <w:tc>
          <w:tcPr/>
          <w:p>
            <w:pPr>
              <w:pStyle w:val="Compact"/>
              <w:jc w:val="left"/>
            </w:pPr>
            <w:r>
              <w:t xml:space="preserve">Training with δ-stratified sampling closes more of the gap to the oracle at small δ than uniform sampling at equal data.</w:t>
            </w:r>
          </w:p>
        </w:tc>
        <w:tc>
          <w:tcPr/>
          <w:p>
            <w:pPr>
              <w:pStyle w:val="Compact"/>
              <w:jc w:val="left"/>
            </w:pPr>
            <w:r>
              <w:t xml:space="preserve">No gain over uniform sampling at matched compute across 3+ grids.</w:t>
            </w:r>
          </w:p>
        </w:tc>
        <w:tc>
          <w:tcPr/>
          <w:p>
            <w:pPr>
              <w:pStyle w:val="Compact"/>
              <w:jc w:val="left"/>
            </w:pPr>
            <w:r>
              <w:t xml:space="preserve">Plausibly new, but the idea is incremental. Medium confidence.</w:t>
            </w:r>
          </w:p>
        </w:tc>
      </w:tr>
      <w:tr>
        <w:tc>
          <w:tcPr/>
          <w:p>
            <w:pPr>
              <w:pStyle w:val="Compact"/>
              <w:jc w:val="left"/>
            </w:pPr>
            <w:r>
              <w:t xml:space="preserve">B. Oracle (privileged-information) distillation: teacher sees the attack vector c and the exact Σ, student sees only measurements</w:t>
            </w:r>
          </w:p>
        </w:tc>
        <w:tc>
          <w:tcPr/>
          <w:p>
            <w:pPr>
              <w:pStyle w:val="Compact"/>
              <w:jc w:val="left"/>
            </w:pPr>
            <w:r>
              <w:t xml:space="preserve">General privileged-information distillation exists (Adversarial Distillation for Learning with Privileged Provisions). I found nothing applying it to FDIA with an analytic oracle teacher.</w:t>
            </w:r>
          </w:p>
        </w:tc>
        <w:tc>
          <w:tcPr/>
          <w:p>
            <w:pPr>
              <w:pStyle w:val="Compact"/>
              <w:jc w:val="left"/>
            </w:pPr>
            <w:r>
              <w:t xml:space="preserve">The student recovers a larger fraction of oracle AUROC per labeled sample than a plain student.</w:t>
            </w:r>
          </w:p>
        </w:tc>
        <w:tc>
          <w:tcPr/>
          <w:p>
            <w:pPr>
              <w:pStyle w:val="Compact"/>
              <w:jc w:val="left"/>
            </w:pPr>
            <w:r>
              <w:t xml:space="preserve">Student matches a plain baseline within seed noise.</w:t>
            </w:r>
          </w:p>
        </w:tc>
        <w:tc>
          <w:tcPr/>
          <w:p>
            <w:pPr>
              <w:pStyle w:val="Compact"/>
              <w:jc w:val="left"/>
            </w:pPr>
            <w:r>
              <w:t xml:space="preserve">Likely new in this domain. The method itself is borrowed.</w:t>
            </w:r>
          </w:p>
        </w:tc>
      </w:tr>
      <w:tr>
        <w:tc>
          <w:tcPr/>
          <w:p>
            <w:pPr>
              <w:pStyle w:val="Compact"/>
              <w:jc w:val="left"/>
            </w:pPr>
            <w:r>
              <w:t xml:space="preserve">C. Physics-structured sufficient-statistic network: head computes residual and whitened statistics from the DC/AC model, learned part only models the residual’s non-Gaussian tail</w:t>
            </w:r>
          </w:p>
        </w:tc>
        <w:tc>
          <w:tcPr/>
          <w:p>
            <w:pPr>
              <w:pStyle w:val="Compact"/>
              <w:jc w:val="left"/>
            </w:pPr>
            <w:r>
              <w:t xml:space="preserve">Physics-guided and physics-informed FDIA networks exist (arXiv 2604.22784; the OSTI time-series state-estimation paper; Gauss-Newton unrolled PSSE networks).</w:t>
            </w:r>
          </w:p>
        </w:tc>
        <w:tc>
          <w:tcPr/>
          <w:p>
            <w:pPr>
              <w:pStyle w:val="Compact"/>
              <w:jc w:val="left"/>
            </w:pPr>
            <w:r>
              <w:t xml:space="preserve">The structured head reaches the oracle at large δ with far fewer parameters and samples, and degrades gracefully when the model Σ is misspecified.</w:t>
            </w:r>
          </w:p>
        </w:tc>
        <w:tc>
          <w:tcPr/>
          <w:p>
            <w:pPr>
              <w:pStyle w:val="Compact"/>
              <w:jc w:val="left"/>
            </w:pPr>
            <w:r>
              <w:t xml:space="preserve">An unstructured network of equal size matches it under Σ misspecification.</w:t>
            </w:r>
          </w:p>
        </w:tc>
        <w:tc>
          <w:tcPr/>
          <w:p>
            <w:pPr>
              <w:pStyle w:val="Compact"/>
              <w:jc w:val="left"/>
            </w:pPr>
            <w:r>
              <w:t xml:space="preserve">Not novel as an architecture family. Novelty would be only the oracle-gap framing. Do not claim it.</w:t>
            </w:r>
          </w:p>
        </w:tc>
      </w:tr>
      <w:tr>
        <w:tc>
          <w:tcPr/>
          <w:p>
            <w:pPr>
              <w:pStyle w:val="Compact"/>
              <w:jc w:val="left"/>
            </w:pPr>
            <w:r>
              <w:t xml:space="preserve">D. Density-based clean-only detector (flow or Gaussian mixture) on whitened residuals, compared with Hotelling T²</w:t>
            </w:r>
          </w:p>
        </w:tc>
        <w:tc>
          <w:tcPr/>
          <w:p>
            <w:pPr>
              <w:pStyle w:val="Compact"/>
              <w:jc w:val="left"/>
            </w:pPr>
            <w:r>
              <w:t xml:space="preserve">Mixture-Gaussian learning for FDIA detection exists, and flow-based anomaly detection is generic.</w:t>
            </w:r>
          </w:p>
        </w:tc>
        <w:tc>
          <w:tcPr/>
          <w:p>
            <w:pPr>
              <w:pStyle w:val="Compact"/>
              <w:jc w:val="left"/>
            </w:pPr>
            <w:r>
              <w:t xml:space="preserve">Flow beats T² only when clean residuals are non-Gaussian. Otherwise T² is optimal.</w:t>
            </w:r>
          </w:p>
        </w:tc>
        <w:tc>
          <w:tcPr/>
          <w:p>
            <w:pPr>
              <w:pStyle w:val="Compact"/>
              <w:jc w:val="left"/>
            </w:pPr>
            <w:r>
              <w:t xml:space="preserve">Flow never beats T² on realistic residuals. That is itself a useful finding.</w:t>
            </w:r>
          </w:p>
        </w:tc>
        <w:tc>
          <w:tcPr/>
          <w:p>
            <w:pPr>
              <w:pStyle w:val="Compact"/>
              <w:jc w:val="left"/>
            </w:pPr>
            <w:r>
              <w:t xml:space="preserve">Not novel. Use as a baseline, not a contribution.</w:t>
            </w:r>
          </w:p>
        </w:tc>
      </w:tr>
      <w:tr>
        <w:tc>
          <w:tcPr/>
          <w:p>
            <w:pPr>
              <w:pStyle w:val="Compact"/>
              <w:jc w:val="left"/>
            </w:pPr>
            <w:r>
              <w:t xml:space="preserve">E. Conformal risk control on damage: calibrate the detector threshold so expected evadable damage stays below a budget, using the damage ceiling δ·√(h’Σh)</w:t>
            </w:r>
          </w:p>
        </w:tc>
        <w:tc>
          <w:tcPr/>
          <w:p>
            <w:pPr>
              <w:pStyle w:val="Compact"/>
              <w:jc w:val="left"/>
            </w:pPr>
            <w:r>
              <w:t xml:space="preserve">Conformal risk control (Angelopoulos et al., arXiv 2208.02814) is general. I found no application to FDIA damage.</w:t>
            </w:r>
          </w:p>
        </w:tc>
        <w:tc>
          <w:tcPr/>
          <w:p>
            <w:pPr>
              <w:pStyle w:val="Compact"/>
              <w:jc w:val="left"/>
            </w:pPr>
            <w:r>
              <w:t xml:space="preserve">The calibrated threshold meets the damage budget on held-out attacks with finite-sample validity.</w:t>
            </w:r>
          </w:p>
        </w:tc>
        <w:tc>
          <w:tcPr/>
          <w:p>
            <w:pPr>
              <w:pStyle w:val="Compact"/>
              <w:jc w:val="left"/>
            </w:pPr>
            <w:r>
              <w:t xml:space="preserve">Coverage fails under attacker adaptation or split shift.</w:t>
            </w:r>
          </w:p>
        </w:tc>
        <w:tc>
          <w:tcPr/>
          <w:p>
            <w:pPr>
              <w:pStyle w:val="Compact"/>
              <w:jc w:val="left"/>
            </w:pPr>
            <w:r>
              <w:t xml:space="preserve">Application-novel. Validity holds only under exchangeability, which an adaptive attacker breaks. State that limit.</w:t>
            </w:r>
          </w:p>
        </w:tc>
      </w:tr>
      <w:tr>
        <w:tc>
          <w:tcPr/>
          <w:p>
            <w:pPr>
              <w:pStyle w:val="Compact"/>
              <w:jc w:val="left"/>
            </w:pPr>
            <w:r>
              <w:t xml:space="preserve">F. Verifier-guided agentic red team: an LLM agent proposes attacks, an exact stealth verifier (null-space and δ check) accepts or rejects them</w:t>
            </w:r>
          </w:p>
        </w:tc>
        <w:tc>
          <w:tcPr/>
          <w:p>
            <w:pPr>
              <w:pStyle w:val="Compact"/>
              <w:jc w:val="left"/>
            </w:pPr>
            <w:r>
              <w:t xml:space="preserve">LLM-agent red teaming and GenAI-FDIA exist. I found no work with an analytic stealth verifier in the loop.</w:t>
            </w:r>
          </w:p>
        </w:tc>
        <w:tc>
          <w:tcPr/>
          <w:p>
            <w:pPr>
              <w:pStyle w:val="Compact"/>
              <w:jc w:val="left"/>
            </w:pPr>
            <w:r>
              <w:t xml:space="preserve">The verified-attack pool covers more of the low-δ region than random or gradient attacks at equal budget.</w:t>
            </w:r>
          </w:p>
        </w:tc>
        <w:tc>
          <w:tcPr/>
          <w:p>
            <w:pPr>
              <w:pStyle w:val="Compact"/>
              <w:jc w:val="left"/>
            </w:pPr>
            <w:r>
              <w:t xml:space="preserve">Agent attacks add nothing over a gradient or random search in the null space.</w:t>
            </w:r>
          </w:p>
        </w:tc>
        <w:tc>
          <w:tcPr/>
          <w:p>
            <w:pPr>
              <w:pStyle w:val="Compact"/>
              <w:jc w:val="left"/>
            </w:pPr>
            <w:r>
              <w:t xml:space="preserve">Possibly new, but the risk is high that a plain optimizer does as well. Treat as optional.</w:t>
            </w:r>
          </w:p>
        </w:tc>
      </w:tr>
      <w:tr>
        <w:tc>
          <w:tcPr/>
          <w:p>
            <w:pPr>
              <w:pStyle w:val="Compact"/>
              <w:jc w:val="left"/>
            </w:pPr>
            <w:r>
              <w:t xml:space="preserve">G. Self-supervised masked pretraining across grids</w:t>
            </w:r>
          </w:p>
        </w:tc>
        <w:tc>
          <w:tcPr/>
          <w:p>
            <w:pPr>
              <w:pStyle w:val="Compact"/>
              <w:jc w:val="left"/>
            </w:pPr>
            <w:r>
              <w:t xml:space="preserve">Foundation-model work for grids exists (arXiv 2407.09434). GridSFM reportedly fails zero-shot on an unseen large grid.</w:t>
            </w:r>
          </w:p>
        </w:tc>
        <w:tc>
          <w:tcPr/>
          <w:p>
            <w:pPr>
              <w:pStyle w:val="Compact"/>
              <w:jc w:val="left"/>
            </w:pPr>
            <w:r>
              <w:t xml:space="preserve">Pretraining helps only in the low-label, cross-grid fine-tuning regime.</w:t>
            </w:r>
          </w:p>
        </w:tc>
        <w:tc>
          <w:tcPr/>
          <w:p>
            <w:pPr>
              <w:pStyle w:val="Compact"/>
              <w:jc w:val="left"/>
            </w:pPr>
            <w:r>
              <w:t xml:space="preserve">No gain once the target grid has full labels.</w:t>
            </w:r>
          </w:p>
        </w:tc>
        <w:tc>
          <w:tcPr/>
          <w:p>
            <w:pPr>
              <w:pStyle w:val="Compact"/>
              <w:jc w:val="left"/>
            </w:pPr>
            <w:r>
              <w:t xml:space="preserve">Not novel. Include only as a low-data experiment.</w:t>
            </w:r>
          </w:p>
        </w:tc>
      </w:tr>
    </w:tbl>
    <w:p>
      <w:pPr>
        <w:pStyle w:val="BodyText"/>
      </w:pPr>
      <w:r>
        <w:rPr>
          <w:bCs/>
          <w:b/>
        </w:rPr>
        <w:t xml:space="preserve">Honest read.</w:t>
      </w:r>
      <w:r>
        <w:t xml:space="preserve"> </w:t>
      </w:r>
      <w:r>
        <w:t xml:space="preserve">Only A, B and E look defensible as contributions, and each is a method borrowed from elsewhere and applied here with a new evaluation frame. None is a new architecture. I would not claim architectural novelty in the paper. If a reviewer wants a new architecture, C and D will not satisfy them. I cannot promise a venue-level novelty from this layer.</w:t>
      </w:r>
    </w:p>
    <w:p>
      <w:pPr>
        <w:pStyle w:val="BodyText"/>
      </w:pPr>
      <w:r>
        <w:rPr>
          <w:bCs/>
          <w:b/>
        </w:rPr>
        <w:t xml:space="preserve">Recommended core.</w:t>
      </w:r>
      <w:r>
        <w:t xml:space="preserve"> </w:t>
      </w:r>
      <w:r>
        <w:t xml:space="preserve">The paper’s claim stays the oracle-referenced, leakage-audited benchmark. A + B + E form one coherent training-and-certification pipeline. C and D are baselines. F and G are optional ablations.</w:t>
      </w:r>
    </w:p>
    <w:bookmarkEnd w:id="38"/>
    <w:bookmarkStart w:id="39" w:name="X21af385f6aa2f3ddb0176622064025cc75da35f"/>
    <w:p>
      <w:pPr>
        <w:pStyle w:val="Heading2"/>
      </w:pPr>
      <w:r>
        <w:t xml:space="preserve">Where performance gains can appear, and extra hypotheses</w:t>
      </w:r>
    </w:p>
    <w:p>
      <w:pPr>
        <w:pStyle w:val="FirstParagraph"/>
      </w:pPr>
      <w:r>
        <w:t xml:space="preserve">The existing benchmarks are easy. Published detectors already report F1 near 99.4–99.9 on IEEE 57/118/300 (Boyaci et al.), and my own throwaway baselines on the SCEPTRE data reached high scores with trivial detectors. A claim of</w:t>
      </w:r>
      <w:r>
        <w:t xml:space="preserve"> </w:t>
      </w:r>
      <w:r>
        <w:t xml:space="preserve">“</w:t>
      </w:r>
      <w:r>
        <w:t xml:space="preserve">much better F1</w:t>
      </w:r>
      <w:r>
        <w:t xml:space="preserve">”</w:t>
      </w:r>
      <w:r>
        <w:t xml:space="preserve"> </w:t>
      </w:r>
      <w:r>
        <w:t xml:space="preserve">on that ground is not credible, and a reviewer will see through it. Gains can only be real where the oracle says there is headroom:</w:t>
      </w:r>
    </w:p>
    <w:p>
      <w:pPr>
        <w:numPr>
          <w:ilvl w:val="0"/>
          <w:numId w:val="1003"/>
        </w:numPr>
        <w:pStyle w:val="Compact"/>
      </w:pPr>
      <w:r>
        <w:rPr>
          <w:bCs/>
          <w:b/>
        </w:rPr>
        <w:t xml:space="preserve">Small δ (hard, near-stealth attacks).</w:t>
      </w:r>
      <w:r>
        <w:t xml:space="preserve"> </w:t>
      </w:r>
      <w:r>
        <w:t xml:space="preserve">Oracle AUROC is Φ(δ/√2), so headroom exists and a gap to the oracle is measurable.</w:t>
      </w:r>
    </w:p>
    <w:p>
      <w:pPr>
        <w:numPr>
          <w:ilvl w:val="0"/>
          <w:numId w:val="1003"/>
        </w:numPr>
        <w:pStyle w:val="Compact"/>
      </w:pPr>
      <w:r>
        <w:rPr>
          <w:bCs/>
          <w:b/>
        </w:rPr>
        <w:t xml:space="preserve">Low labeled data.</w:t>
      </w:r>
      <w:r>
        <w:t xml:space="preserve"> </w:t>
      </w:r>
      <w:r>
        <w:t xml:space="preserve">B (distillation) and G (pretraining) should help most here.</w:t>
      </w:r>
    </w:p>
    <w:p>
      <w:pPr>
        <w:numPr>
          <w:ilvl w:val="0"/>
          <w:numId w:val="1003"/>
        </w:numPr>
        <w:pStyle w:val="Compact"/>
      </w:pPr>
      <w:r>
        <w:rPr>
          <w:bCs/>
          <w:b/>
        </w:rPr>
        <w:t xml:space="preserve">Adaptive attacker.</w:t>
      </w:r>
      <w:r>
        <w:t xml:space="preserve"> </w:t>
      </w:r>
      <w:r>
        <w:t xml:space="preserve">A trained against a fixed attack distribution can be evaded. Evaluate against an attacker who knows the detector.</w:t>
      </w:r>
    </w:p>
    <w:p>
      <w:pPr>
        <w:numPr>
          <w:ilvl w:val="0"/>
          <w:numId w:val="1003"/>
        </w:numPr>
        <w:pStyle w:val="Compact"/>
      </w:pPr>
      <w:r>
        <w:rPr>
          <w:bCs/>
          <w:b/>
        </w:rPr>
        <w:t xml:space="preserve">Cross-grid fine-tuning.</w:t>
      </w:r>
      <w:r>
        <w:t xml:space="preserve"> </w:t>
      </w:r>
      <w:r>
        <w:t xml:space="preserve">Test transfer to a held-out topology with a small label budget.</w:t>
      </w:r>
    </w:p>
    <w:p>
      <w:pPr>
        <w:numPr>
          <w:ilvl w:val="0"/>
          <w:numId w:val="1003"/>
        </w:numPr>
        <w:pStyle w:val="Compact"/>
      </w:pPr>
      <w:r>
        <w:rPr>
          <w:bCs/>
          <w:b/>
        </w:rPr>
        <w:t xml:space="preserve">Damage at a fixed budget.</w:t>
      </w:r>
      <w:r>
        <w:t xml:space="preserve"> </w:t>
      </w:r>
      <w:r>
        <w:t xml:space="preserve">E converts detection into a bound on evadable damage, which F1 cannot express.</w:t>
      </w:r>
    </w:p>
    <w:p>
      <w:pPr>
        <w:pStyle w:val="FirstParagraph"/>
      </w:pPr>
      <w:r>
        <w:t xml:space="preserve">These are the only places I would expect an improvement. They may not all materialize.</w:t>
      </w:r>
    </w:p>
    <w:p>
      <w:pPr>
        <w:pStyle w:val="BodyText"/>
      </w:pPr>
      <w:r>
        <w:rPr>
          <w:bCs/>
          <w:b/>
        </w:rPr>
        <w:t xml:space="preserve">New pre-registered hypotheses</w:t>
      </w:r>
    </w:p>
    <w:p>
      <w:pPr>
        <w:numPr>
          <w:ilvl w:val="0"/>
          <w:numId w:val="1004"/>
        </w:numPr>
        <w:pStyle w:val="Compact"/>
      </w:pPr>
      <w:r>
        <w:rPr>
          <w:bCs/>
          <w:b/>
        </w:rPr>
        <w:t xml:space="preserve">H6.</w:t>
      </w:r>
      <w:r>
        <w:t xml:space="preserve"> </w:t>
      </w:r>
      <w:r>
        <w:t xml:space="preserve">δ-stratified training (A) closes at least 20% more of the oracle AUROC gap at δ &lt; 1.5 than uniform sampling, at equal data. Falsified if the gain is within seed noise on 3 grids.</w:t>
      </w:r>
    </w:p>
    <w:p>
      <w:pPr>
        <w:numPr>
          <w:ilvl w:val="0"/>
          <w:numId w:val="1004"/>
        </w:numPr>
        <w:pStyle w:val="Compact"/>
      </w:pPr>
      <w:r>
        <w:rPr>
          <w:bCs/>
          <w:b/>
        </w:rPr>
        <w:t xml:space="preserve">H7.</w:t>
      </w:r>
      <w:r>
        <w:t xml:space="preserve"> </w:t>
      </w:r>
      <w:r>
        <w:t xml:space="preserve">Oracle distillation (B) gives a higher AUROC than a plain student at 1% and 5% label budgets, with the gap shrinking at full labels.</w:t>
      </w:r>
    </w:p>
    <w:p>
      <w:pPr>
        <w:numPr>
          <w:ilvl w:val="0"/>
          <w:numId w:val="1004"/>
        </w:numPr>
        <w:pStyle w:val="Compact"/>
      </w:pPr>
      <w:r>
        <w:rPr>
          <w:bCs/>
          <w:b/>
        </w:rPr>
        <w:t xml:space="preserve">H8.</w:t>
      </w:r>
      <w:r>
        <w:t xml:space="preserve"> </w:t>
      </w:r>
      <w:r>
        <w:t xml:space="preserve">Conformal risk control (E) keeps realized evadable damage under budget on held-out non-adaptive attacks in at least 95% of calibration splits. Expected to fail under adaptive attack, and that failure is reported.</w:t>
      </w:r>
    </w:p>
    <w:p>
      <w:pPr>
        <w:numPr>
          <w:ilvl w:val="0"/>
          <w:numId w:val="1004"/>
        </w:numPr>
        <w:pStyle w:val="Compact"/>
      </w:pPr>
      <w:r>
        <w:rPr>
          <w:bCs/>
          <w:b/>
        </w:rPr>
        <w:t xml:space="preserve">H9.</w:t>
      </w:r>
      <w:r>
        <w:t xml:space="preserve"> </w:t>
      </w:r>
      <w:r>
        <w:t xml:space="preserve">A physics-structured head (C) matches an unstructured network at large δ and wins only under Σ misspecification.</w:t>
      </w:r>
    </w:p>
    <w:p>
      <w:pPr>
        <w:numPr>
          <w:ilvl w:val="0"/>
          <w:numId w:val="1004"/>
        </w:numPr>
        <w:pStyle w:val="Compact"/>
      </w:pPr>
      <w:r>
        <w:rPr>
          <w:bCs/>
          <w:b/>
        </w:rPr>
        <w:t xml:space="preserve">H10.</w:t>
      </w:r>
      <w:r>
        <w:t xml:space="preserve"> </w:t>
      </w:r>
      <w:r>
        <w:t xml:space="preserve">A flow detector (D) beats Hotelling T² only when clean residuals are measurably non-Gaussian.</w:t>
      </w:r>
    </w:p>
    <w:p>
      <w:pPr>
        <w:pStyle w:val="FirstParagraph"/>
      </w:pPr>
      <w:r>
        <w:t xml:space="preserve">Every hypothesis is reported whether it passes or fails. Negative outcomes on H9 and H10 are expected and informative.</w:t>
      </w:r>
    </w:p>
    <w:p>
      <w:pPr>
        <w:pStyle w:val="BodyText"/>
      </w:pPr>
      <w:r>
        <w:rPr>
          <w:bCs/>
          <w:b/>
        </w:rPr>
        <w:t xml:space="preserve">What this does not guarantee.</w:t>
      </w:r>
      <w:r>
        <w:t xml:space="preserve"> </w:t>
      </w:r>
      <w:r>
        <w:t xml:space="preserve">I have not run any of this. No performance number here is a result. Whether the paper reaches a Q1 venue depends on the outcomes, on journal fit, and on reviewer judgment, none of which I can verify.</w:t>
      </w:r>
    </w:p>
    <w:bookmarkEnd w:id="39"/>
    <w:bookmarkStart w:id="40" w:name="X763ede086419d0f78abbcd0d4706ee09ca677b2"/>
    <w:p>
      <w:pPr>
        <w:pStyle w:val="Heading2"/>
      </w:pPr>
      <w:r>
        <w:t xml:space="preserve">Version 2: integrated study design (data, theory, method, protocol)</w:t>
      </w:r>
    </w:p>
    <w:p>
      <w:pPr>
        <w:pStyle w:val="FirstParagraph"/>
      </w:pPr>
      <w:r>
        <w:t xml:space="preserve">This section combines the earlier ideas with the new data-generation direction into one study. It is checked against papers I opened in full this session. Where I only saw a search snippet, I say so.</w:t>
      </w:r>
    </w:p>
    <w:p>
      <w:pPr>
        <w:pStyle w:val="BodyText"/>
      </w:pPr>
      <w:r>
        <w:rPr>
          <w:bCs/>
          <w:b/>
        </w:rPr>
        <w:t xml:space="preserve">Working thesis.</w:t>
      </w:r>
      <w:r>
        <w:t xml:space="preserve"> </w:t>
      </w:r>
      <w:r>
        <w:t xml:space="preserve">Reported FDIA detection results are not comparable and are largely saturated, because they use in-distribution splits on a few IEEE grids. A study that (1) generates randomized, audited grids, (2) measures every detector against an analytic oracle on a stealth axis, and (3) tests transfer to unseen grids can show where learned detectors fall short. Within that frame it can also test whether a small set of training and calibration methods narrows the gap.</w:t>
      </w:r>
    </w:p>
    <w:p>
      <w:pPr>
        <w:pStyle w:val="BodyText"/>
      </w:pPr>
      <w:r>
        <w:rPr>
          <w:bCs/>
          <w:b/>
        </w:rPr>
        <w:t xml:space="preserve">Four contributions, each with a falsifier</w:t>
      </w:r>
    </w:p>
    <w:p>
      <w:pPr>
        <w:numPr>
          <w:ilvl w:val="0"/>
          <w:numId w:val="1005"/>
        </w:numPr>
        <w:pStyle w:val="Compact"/>
      </w:pPr>
      <w:r>
        <w:rPr>
          <w:bCs/>
          <w:b/>
        </w:rPr>
        <w:t xml:space="preserve">Randomized, audited data generator.</w:t>
      </w:r>
      <w:r>
        <w:t xml:space="preserve"> </w:t>
      </w:r>
      <w:r>
        <w:t xml:space="preserve">Random topologies and bus counts, realistic load and renewable profiles, random meter placement and failures, outliers and missing data, and a diverse attack family with sizes sampled across the stealth range. Every generated dataset gets the shortcut audit. Falsifier: trivial detectors still reach near-ceiling scores after generation, which means the audit failed and the generator needs redesign.</w:t>
      </w:r>
    </w:p>
    <w:p>
      <w:pPr>
        <w:numPr>
          <w:ilvl w:val="0"/>
          <w:numId w:val="1005"/>
        </w:numPr>
        <w:pStyle w:val="Compact"/>
      </w:pPr>
      <w:r>
        <w:rPr>
          <w:bCs/>
          <w:b/>
        </w:rPr>
        <w:t xml:space="preserve">Oracle-referenced evaluation.</w:t>
      </w:r>
      <w:r>
        <w:t xml:space="preserve"> </w:t>
      </w:r>
      <w:r>
        <w:t xml:space="preserve">Report each detector’s gap to the analytic oracle as a function of stealth δ, plus damage-at-budget, instead of a single F1. Falsifier: gaps are zero everywhere, meaning detectors already match the oracle and there is no story.</w:t>
      </w:r>
    </w:p>
    <w:p>
      <w:pPr>
        <w:numPr>
          <w:ilvl w:val="0"/>
          <w:numId w:val="1005"/>
        </w:numPr>
        <w:pStyle w:val="Compact"/>
      </w:pPr>
      <w:r>
        <w:rPr>
          <w:bCs/>
          <w:b/>
        </w:rPr>
        <w:t xml:space="preserve">Leave-grid-out protocol.</w:t>
      </w:r>
      <w:r>
        <w:t xml:space="preserve"> </w:t>
      </w:r>
      <w:r>
        <w:t xml:space="preserve">Train on some random grids and test on entirely unseen ones, with a small fine-tuning budget. Falsifier: in-distribution and unseen-grid scores are indistinguishable for all methods.</w:t>
      </w:r>
    </w:p>
    <w:p>
      <w:pPr>
        <w:numPr>
          <w:ilvl w:val="0"/>
          <w:numId w:val="1005"/>
        </w:numPr>
        <w:pStyle w:val="Compact"/>
      </w:pPr>
      <w:r>
        <w:rPr>
          <w:bCs/>
          <w:b/>
        </w:rPr>
        <w:t xml:space="preserve">Methods layer (A, B, E from the AI section).</w:t>
      </w:r>
      <w:r>
        <w:t xml:space="preserve"> </w:t>
      </w:r>
      <w:r>
        <w:t xml:space="preserve">δ-stratified training, oracle distillation, and conformal risk control on damage. Falsifier: none beats a tuned plain baseline beyond seed noise.</w:t>
      </w:r>
    </w:p>
    <w:p>
      <w:pPr>
        <w:pStyle w:val="FirstParagraph"/>
      </w:pPr>
      <w:r>
        <w:rPr>
          <w:bCs/>
          <w:b/>
        </w:rPr>
        <w:t xml:space="preserve">What I verified against the base papers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Paper</w:t>
            </w:r>
          </w:p>
        </w:tc>
        <w:tc>
          <w:tcPr/>
          <w:p>
            <w:pPr>
              <w:pStyle w:val="Compact"/>
              <w:jc w:val="left"/>
            </w:pPr>
            <w:r>
              <w:t xml:space="preserve">What I confirmed by opening it</w:t>
            </w:r>
          </w:p>
        </w:tc>
        <w:tc>
          <w:tcPr/>
          <w:p>
            <w:pPr>
              <w:pStyle w:val="Compact"/>
              <w:jc w:val="left"/>
            </w:pPr>
            <w:r>
              <w:t xml:space="preserve">What it means for this study</w:t>
            </w:r>
          </w:p>
        </w:tc>
      </w:tr>
      <w:tr>
        <w:tc>
          <w:tcPr/>
          <w:p>
            <w:pPr>
              <w:pStyle w:val="Compact"/>
              <w:jc w:val="left"/>
            </w:pPr>
            <w:r>
              <w:t xml:space="preserve">Limits of Residual-Based Detection for Physically Consistent FDI (arXiv 2602.10162)</w:t>
            </w:r>
          </w:p>
        </w:tc>
        <w:tc>
          <w:tcPr/>
          <w:p>
            <w:pPr>
              <w:pStyle w:val="Compact"/>
              <w:jc w:val="left"/>
            </w:pPr>
            <w:r>
              <w:t xml:space="preserve">Frames a manifold-induced detection limit. Tests IEEE 14–200-bus systems. No Mahalanobis or noncentral chi-squared analysis, no ROC bound, no oracle comparison. Its Theorem 1 proof has a step I could not follow.</w:t>
            </w:r>
          </w:p>
        </w:tc>
        <w:tc>
          <w:tcPr/>
          <w:p>
            <w:pPr>
              <w:pStyle w:val="Compact"/>
              <w:jc w:val="left"/>
            </w:pPr>
            <w:r>
              <w:t xml:space="preserve">Closest theory neighbour. It does not do oracle-referenced ROC, so contribution 2 is not scooped, but it must be cited and contrasted.</w:t>
            </w:r>
          </w:p>
        </w:tc>
      </w:tr>
      <w:tr>
        <w:tc>
          <w:tcPr/>
          <w:p>
            <w:pPr>
              <w:pStyle w:val="Compact"/>
              <w:jc w:val="left"/>
            </w:pPr>
            <w:r>
              <w:t xml:space="preserve">What the Detector Can See (arXiv 2608.02821)</w:t>
            </w:r>
          </w:p>
        </w:tc>
        <w:tc>
          <w:tcPr/>
          <w:p>
            <w:pPr>
              <w:pStyle w:val="Compact"/>
              <w:jc w:val="left"/>
            </w:pPr>
            <w:r>
              <w:t xml:space="preserve">Uses Mahalanobis-style residual energy diagnostics to find which stage fails. Covers water and chemical testbeds, no power-grid FDIA.</w:t>
            </w:r>
          </w:p>
        </w:tc>
        <w:tc>
          <w:tcPr/>
          <w:p>
            <w:pPr>
              <w:pStyle w:val="Compact"/>
              <w:jc w:val="left"/>
            </w:pPr>
            <w:r>
              <w:t xml:space="preserve">Adjacent evaluation-diagnostic work. Its idea overlaps with ours in spirit, so we need to cite it and state that it does not cover power grids.</w:t>
            </w:r>
          </w:p>
        </w:tc>
      </w:tr>
      <w:tr>
        <w:tc>
          <w:tcPr/>
          <w:p>
            <w:pPr>
              <w:pStyle w:val="Compact"/>
              <w:jc w:val="left"/>
            </w:pPr>
            <w:r>
              <w:t xml:space="preserve">Clustered Federated Learning for Generalizable FDIA Detection (arXiv 2507.14999)</w:t>
            </w:r>
          </w:p>
        </w:tc>
        <w:tc>
          <w:tcPr/>
          <w:p>
            <w:pPr>
              <w:pStyle w:val="Compact"/>
              <w:jc w:val="left"/>
            </w:pPr>
            <w:r>
              <w:t xml:space="preserve">Reports F1 about 96% on IEEE 118-bus. Its</w:t>
            </w:r>
            <w:r>
              <w:t xml:space="preserve"> </w:t>
            </w:r>
            <w:r>
              <w:t xml:space="preserve">“</w:t>
            </w:r>
            <w:r>
              <w:t xml:space="preserve">generalization</w:t>
            </w:r>
            <w:r>
              <w:t xml:space="preserve">”</w:t>
            </w:r>
            <w:r>
              <w:t xml:space="preserve"> </w:t>
            </w:r>
            <w:r>
              <w:t xml:space="preserve">is simulated by label skew on a pooled in-distribution split. No unseen-grid test, no seed variance.</w:t>
            </w:r>
          </w:p>
        </w:tc>
        <w:tc>
          <w:tcPr/>
          <w:p>
            <w:pPr>
              <w:pStyle w:val="Compact"/>
              <w:jc w:val="left"/>
            </w:pPr>
            <w:r>
              <w:t xml:space="preserve">Shows that published generalization claims are in-distribution. Supports contribution 3.</w:t>
            </w:r>
          </w:p>
        </w:tc>
      </w:tr>
      <w:tr>
        <w:tc>
          <w:tcPr/>
          <w:p>
            <w:pPr>
              <w:pStyle w:val="Compact"/>
              <w:jc w:val="left"/>
            </w:pPr>
            <w:r>
              <w:t xml:space="preserve">MTD against adversarial FDIA (arXiv 2504.03065)</w:t>
            </w:r>
          </w:p>
        </w:tc>
        <w:tc>
          <w:tcPr/>
          <w:p>
            <w:pPr>
              <w:pStyle w:val="Compact"/>
              <w:jc w:val="left"/>
            </w:pPr>
            <w:r>
              <w:t xml:space="preserve">Synthetic MATPOWER data on 14/30/118-bus, mainly 14-bus DC. Attacker is white-box and transfer-based. No clear adaptive attacker against the randomized pool. Authors implemented their own baselines.</w:t>
            </w:r>
          </w:p>
        </w:tc>
        <w:tc>
          <w:tcPr/>
          <w:p>
            <w:pPr>
              <w:pStyle w:val="Compact"/>
              <w:jc w:val="left"/>
            </w:pPr>
            <w:r>
              <w:t xml:space="preserve">A concrete adaptive-attacker gap, and a baseline I can reproduce. Its recall figures are not directly comparable to ours.</w:t>
            </w:r>
          </w:p>
        </w:tc>
      </w:tr>
      <w:tr>
        <w:tc>
          <w:tcPr/>
          <w:p>
            <w:pPr>
              <w:pStyle w:val="Compact"/>
              <w:jc w:val="left"/>
            </w:pPr>
            <w:r>
              <w:t xml:space="preserve">PINN with learned loss weights (arXiv 2604.22784)</w:t>
            </w:r>
          </w:p>
        </w:tc>
        <w:tc>
          <w:tcPr/>
          <w:p>
            <w:pPr>
              <w:pStyle w:val="Compact"/>
              <w:jc w:val="left"/>
            </w:pPr>
            <w:r>
              <w:t xml:space="preserve">Single grid (IEEE 118-bus), trained on clean data, compared only to a fixed-weight PINN. Reports 55% MAE reduction.</w:t>
            </w:r>
          </w:p>
        </w:tc>
        <w:tc>
          <w:tcPr/>
          <w:p>
            <w:pPr>
              <w:pStyle w:val="Compact"/>
              <w:jc w:val="left"/>
            </w:pPr>
            <w:r>
              <w:t xml:space="preserve">Weak baseline set. This is a state-estimation paper, not a detector, so I would compare on estimation error only.</w:t>
            </w:r>
          </w:p>
        </w:tc>
      </w:tr>
      <w:tr>
        <w:tc>
          <w:tcPr/>
          <w:p>
            <w:pPr>
              <w:pStyle w:val="Compact"/>
              <w:jc w:val="left"/>
            </w:pPr>
            <w:r>
              <w:t xml:space="preserve">Conformal Risk Control (arXiv 2208.02814)</w:t>
            </w:r>
          </w:p>
        </w:tc>
        <w:tc>
          <w:tcPr/>
          <w:p>
            <w:pPr>
              <w:pStyle w:val="Compact"/>
              <w:jc w:val="left"/>
            </w:pPr>
            <w:r>
              <w:t xml:space="preserve">Controls expected value of a monotone loss. The page I fetched did not state the exchangeability assumption or the exact bound.</w:t>
            </w:r>
          </w:p>
        </w:tc>
        <w:tc>
          <w:tcPr/>
          <w:p>
            <w:pPr>
              <w:pStyle w:val="Compact"/>
              <w:jc w:val="left"/>
            </w:pPr>
            <w:r>
              <w:t xml:space="preserve">I will confirm assumptions from the full paper before claiming validity.</w:t>
            </w:r>
          </w:p>
        </w:tc>
      </w:tr>
      <w:tr>
        <w:tc>
          <w:tcPr/>
          <w:p>
            <w:pPr>
              <w:pStyle w:val="Compact"/>
              <w:jc w:val="left"/>
            </w:pPr>
            <w:r>
              <w:t xml:space="preserve">Foundation Models for the Electric Power Grid (arXiv 2407.09434)</w:t>
            </w:r>
          </w:p>
        </w:tc>
        <w:tc>
          <w:tcPr/>
          <w:p>
            <w:pPr>
              <w:pStyle w:val="Compact"/>
              <w:jc w:val="left"/>
            </w:pPr>
            <w:r>
              <w:t xml:space="preserve">A position paper proposing a GNN-based GridFM concept. No results in the abstract.</w:t>
            </w:r>
          </w:p>
        </w:tc>
        <w:tc>
          <w:tcPr/>
          <w:p>
            <w:pPr>
              <w:pStyle w:val="Compact"/>
              <w:jc w:val="left"/>
            </w:pPr>
            <w:r>
              <w:t xml:space="preserve">Motivation only. It is not a baseline.</w:t>
            </w:r>
          </w:p>
        </w:tc>
      </w:tr>
    </w:tbl>
    <w:p>
      <w:pPr>
        <w:pStyle w:val="BodyText"/>
      </w:pPr>
      <w:r>
        <w:t xml:space="preserve">The Boyaci ARMA-GNN, GCN-attention localization and Li et al. cycle-space results were checked in earlier turns, and the survey doc holds those notes.</w:t>
      </w:r>
    </w:p>
    <w:p>
      <w:pPr>
        <w:pStyle w:val="BodyText"/>
      </w:pPr>
      <w:r>
        <w:rPr>
          <w:bCs/>
          <w:b/>
        </w:rPr>
        <w:t xml:space="preserve">Benchmarking plan against existing research</w:t>
      </w:r>
    </w:p>
    <w:p>
      <w:pPr>
        <w:numPr>
          <w:ilvl w:val="0"/>
          <w:numId w:val="1006"/>
        </w:numPr>
        <w:pStyle w:val="Compact"/>
      </w:pPr>
      <w:r>
        <w:t xml:space="preserve">Re-implement at least four published detector families (classical chi-squared BDD, a deep MLP/CNN detector, a GNN detector such as joint detection and localization, and a graph-autoencoder detector) with the same tuning budget as ours. Published numbers come from different splits and are not comparable, so none is quoted as our baseline.</w:t>
      </w:r>
    </w:p>
    <w:p>
      <w:pPr>
        <w:numPr>
          <w:ilvl w:val="0"/>
          <w:numId w:val="1006"/>
        </w:numPr>
        <w:pStyle w:val="Compact"/>
      </w:pPr>
      <w:r>
        <w:t xml:space="preserve">Add the oracle and a clean-only Hotelling T² reference as fixed anchors.</w:t>
      </w:r>
    </w:p>
    <w:p>
      <w:pPr>
        <w:numPr>
          <w:ilvl w:val="0"/>
          <w:numId w:val="1006"/>
        </w:numPr>
        <w:pStyle w:val="Compact"/>
      </w:pPr>
      <w:r>
        <w:t xml:space="preserve">Report mean and spread over at least five seeds, with the leakage check, on every split.</w:t>
      </w:r>
    </w:p>
    <w:p>
      <w:pPr>
        <w:numPr>
          <w:ilvl w:val="0"/>
          <w:numId w:val="1006"/>
        </w:numPr>
        <w:pStyle w:val="Compact"/>
      </w:pPr>
      <w:r>
        <w:t xml:space="preserve">Release the generator and audit scripts so others can rerun the comparison.</w:t>
      </w:r>
    </w:p>
    <w:p>
      <w:pPr>
        <w:pStyle w:val="FirstParagraph"/>
      </w:pPr>
      <w:r>
        <w:rPr>
          <w:bCs/>
          <w:b/>
        </w:rPr>
        <w:t xml:space="preserve">What</w:t>
      </w:r>
      <w:r>
        <w:rPr>
          <w:bCs/>
          <w:b/>
        </w:rPr>
        <w:t xml:space="preserve"> </w:t>
      </w:r>
      <w:r>
        <w:rPr>
          <w:bCs/>
          <w:b/>
        </w:rPr>
        <w:t xml:space="preserve">“</w:t>
      </w:r>
      <w:r>
        <w:rPr>
          <w:bCs/>
          <w:b/>
        </w:rPr>
        <w:t xml:space="preserve">beating</w:t>
      </w:r>
      <w:r>
        <w:rPr>
          <w:bCs/>
          <w:b/>
        </w:rPr>
        <w:t xml:space="preserve">”</w:t>
      </w:r>
      <w:r>
        <w:rPr>
          <w:bCs/>
          <w:b/>
        </w:rPr>
        <w:t xml:space="preserve"> </w:t>
      </w:r>
      <w:r>
        <w:rPr>
          <w:bCs/>
          <w:b/>
        </w:rPr>
        <w:t xml:space="preserve">can honestly mean here</w:t>
      </w:r>
    </w:p>
    <w:p>
      <w:pPr>
        <w:pStyle w:val="BodyText"/>
      </w:pPr>
      <w:r>
        <w:t xml:space="preserve">We can claim an improvement only on stated axes: smaller oracle gap at small δ, better unseen-grid transfer at a fixed label budget, and lower evadable damage at a fixed false-alarm rate. We cannot claim a higher F1 than published papers on their own benchmarks, because those numbers sit near the ceiling and use different splits. If no method beats a tuned plain baseline, the paper becomes a benchmark-and-negative-result paper, which is still a legitimate contribution but a lower tier than a methods paper.</w:t>
      </w:r>
    </w:p>
    <w:p>
      <w:pPr>
        <w:pStyle w:val="BodyText"/>
      </w:pPr>
      <w:r>
        <w:rPr>
          <w:bCs/>
          <w:b/>
        </w:rPr>
        <w:t xml:space="preserve">Still unverified.</w:t>
      </w:r>
      <w:r>
        <w:t xml:space="preserve"> </w:t>
      </w:r>
      <w:r>
        <w:t xml:space="preserve">I have not opened the full text of the GNN localization papers, the Boyaci paper’s exact setup beyond earlier notes, or any real load or PMU dataset I could use. Real-data validation is an open dependency. The performance of every method here is untested.</w:t>
      </w:r>
    </w:p>
    <w:p>
      <w:pPr>
        <w:pStyle w:val="BodyText"/>
      </w:pPr>
      <w:r>
        <w:rPr>
          <w:bCs/>
          <w:b/>
        </w:rPr>
        <w:t xml:space="preserve">Suggested next step.</w:t>
      </w:r>
      <w:r>
        <w:t xml:space="preserve"> </w:t>
      </w:r>
      <w:r>
        <w:t xml:space="preserve">Approve one small, cheap pilot before anything large: generate a few random grids, run the audit and the oracle, and see whether a tuned plain baseline already matches the oracle. That one result decides whether this study has a story.</w:t>
      </w:r>
    </w:p>
    <w:bookmarkEnd w:id="40"/>
    <w:bookmarkStart w:id="41" w:name="data-generation-and-randomization"/>
    <w:p>
      <w:pPr>
        <w:pStyle w:val="Heading2"/>
      </w:pPr>
      <w:r>
        <w:t xml:space="preserve">Data generation and randomization</w:t>
      </w:r>
    </w:p>
    <w:p>
      <w:pPr>
        <w:pStyle w:val="FirstParagraph"/>
      </w:pPr>
      <w:r>
        <w:t xml:space="preserve">This section specifies the generator. Its job is to remove the shortcuts found in the SCEPTRE data, not to make the data bigger. Each design choice is tied to a problem I observed or a published critique, and the whole generator is judged by the audit gates at the end.</w:t>
      </w:r>
    </w:p>
    <w:p>
      <w:pPr>
        <w:pStyle w:val="BodyText"/>
      </w:pPr>
      <w:r>
        <w:rPr>
          <w:bCs/>
          <w:b/>
        </w:rPr>
        <w:t xml:space="preserve">1. Randomized grids</w:t>
      </w:r>
    </w:p>
    <w:p>
      <w:pPr>
        <w:numPr>
          <w:ilvl w:val="0"/>
          <w:numId w:val="1007"/>
        </w:numPr>
        <w:pStyle w:val="Compact"/>
      </w:pPr>
      <w:r>
        <w:t xml:space="preserve">Start from the IEEE 14, 30, 57, 118 and 300-bus cases. Create families of variants by removing lines while keeping the network connected, jittering line impedances by about ±20%, and re-siting generators and loads.</w:t>
      </w:r>
    </w:p>
    <w:p>
      <w:pPr>
        <w:numPr>
          <w:ilvl w:val="0"/>
          <w:numId w:val="1007"/>
        </w:numPr>
        <w:pStyle w:val="Compact"/>
      </w:pPr>
      <w:r>
        <w:t xml:space="preserve">Add synthetic grids with random bus counts, using published synthetic-network generators such as the Texas A&amp;M ACTIVSg cases. I have not re-verified the details of those generators this session, so check them before citing.</w:t>
      </w:r>
    </w:p>
    <w:p>
      <w:pPr>
        <w:numPr>
          <w:ilvl w:val="0"/>
          <w:numId w:val="1007"/>
        </w:numPr>
        <w:pStyle w:val="Compact"/>
      </w:pPr>
      <w:r>
        <w:t xml:space="preserve">Record a grid identifier and topology family for every sample, so</w:t>
      </w:r>
      <w:r>
        <w:t xml:space="preserve"> </w:t>
      </w:r>
      <w:r>
        <w:t xml:space="preserve">“</w:t>
      </w:r>
      <w:r>
        <w:t xml:space="preserve">leave-grid-out</w:t>
      </w:r>
      <w:r>
        <w:t xml:space="preserve">”</w:t>
      </w:r>
      <w:r>
        <w:t xml:space="preserve"> </w:t>
      </w:r>
      <w:r>
        <w:t xml:space="preserve">and</w:t>
      </w:r>
      <w:r>
        <w:t xml:space="preserve"> </w:t>
      </w:r>
      <w:r>
        <w:t xml:space="preserve">“</w:t>
      </w:r>
      <w:r>
        <w:t xml:space="preserve">leave-family-out</w:t>
      </w:r>
      <w:r>
        <w:t xml:space="preserve">”</w:t>
      </w:r>
      <w:r>
        <w:t xml:space="preserve"> </w:t>
      </w:r>
      <w:r>
        <w:t xml:space="preserve">splits are possible.</w:t>
      </w:r>
    </w:p>
    <w:p>
      <w:pPr>
        <w:pStyle w:val="FirstParagraph"/>
      </w:pPr>
      <w:r>
        <w:rPr>
          <w:bCs/>
          <w:b/>
        </w:rPr>
        <w:t xml:space="preserve">2. Realistic operating conditions</w:t>
      </w:r>
    </w:p>
    <w:p>
      <w:pPr>
        <w:numPr>
          <w:ilvl w:val="0"/>
          <w:numId w:val="1008"/>
        </w:numPr>
        <w:pStyle w:val="Compact"/>
      </w:pPr>
      <w:r>
        <w:t xml:space="preserve">Load and generation: a shared system factor, area factors and per-bus noise, with regime switching (peak, off-peak, ramps) and heavy-tailed (Student-t) noise. If a public utility load profile is available, use it to fit these parameters. One of the papers I opened (arXiv 2602.10162) used Duquesne Light profiles, but I have not checked that they are freely available.</w:t>
      </w:r>
    </w:p>
    <w:p>
      <w:pPr>
        <w:numPr>
          <w:ilvl w:val="0"/>
          <w:numId w:val="1008"/>
        </w:numPr>
        <w:pStyle w:val="Compact"/>
      </w:pPr>
      <w:r>
        <w:t xml:space="preserve">Renewable ramps: abrupt generation changes that look like attacks to a naive detector.</w:t>
      </w:r>
    </w:p>
    <w:p>
      <w:pPr>
        <w:numPr>
          <w:ilvl w:val="0"/>
          <w:numId w:val="1008"/>
        </w:numPr>
        <w:pStyle w:val="Compact"/>
      </w:pPr>
      <w:r>
        <w:t xml:space="preserve">Hard negatives: N-1 line and generator outages, and genuine bad data, labeled as clean. A detector that flags every outage as an attack should fail here.</w:t>
      </w:r>
    </w:p>
    <w:p>
      <w:pPr>
        <w:pStyle w:val="FirstParagraph"/>
      </w:pPr>
      <w:r>
        <w:rPr>
          <w:bCs/>
          <w:b/>
        </w:rPr>
        <w:t xml:space="preserve">3. Realistic measurements</w:t>
      </w:r>
    </w:p>
    <w:p>
      <w:pPr>
        <w:numPr>
          <w:ilvl w:val="0"/>
          <w:numId w:val="1009"/>
        </w:numPr>
        <w:pStyle w:val="Compact"/>
      </w:pPr>
      <w:r>
        <w:t xml:space="preserve">Random meter placement with an observability check, random meter failures, missing values, outliers, heteroscedastic noise, and a SCADA/PMU mix with timing skew.</w:t>
      </w:r>
    </w:p>
    <w:p>
      <w:pPr>
        <w:numPr>
          <w:ilvl w:val="0"/>
          <w:numId w:val="1009"/>
        </w:numPr>
        <w:pStyle w:val="Compact"/>
      </w:pPr>
      <w:r>
        <w:t xml:space="preserve">Every channel (P, Q, V, angle) derived from one underlying AC state, so an attack cannot leave a channel inconsistent. This closes the channel-consistency defect found in the SCEPTRE data.</w:t>
      </w:r>
    </w:p>
    <w:p>
      <w:pPr>
        <w:pStyle w:val="FirstParagraph"/>
      </w:pPr>
      <w:r>
        <w:rPr>
          <w:bCs/>
          <w:b/>
        </w:rPr>
        <w:t xml:space="preserve">4. Diverse attacks</w:t>
      </w:r>
    </w:p>
    <w:p>
      <w:pPr>
        <w:numPr>
          <w:ilvl w:val="0"/>
          <w:numId w:val="1010"/>
        </w:numPr>
        <w:pStyle w:val="Compact"/>
      </w:pPr>
      <w:r>
        <w:t xml:space="preserve">Families: sparse and dense null-space, ramp, replay, AC-consistent, partial-knowledge (attacker uses a noisy Jacobian), detector-aware (gradient-based), and LFC-targeted (the direction Σh that maximizes fake tie-line flow).</w:t>
      </w:r>
    </w:p>
    <w:p>
      <w:pPr>
        <w:numPr>
          <w:ilvl w:val="0"/>
          <w:numId w:val="1010"/>
        </w:numPr>
        <w:pStyle w:val="Compact"/>
      </w:pPr>
      <w:r>
        <w:t xml:space="preserve">Sizes are sampled on the hardness axis δ (log-spaced from about 0.25 to 6), not on raw magnitude, so the hard region is well represented.</w:t>
      </w:r>
    </w:p>
    <w:p>
      <w:pPr>
        <w:pStyle w:val="FirstParagraph"/>
      </w:pPr>
      <w:r>
        <w:rPr>
          <w:bCs/>
          <w:b/>
        </w:rPr>
        <w:t xml:space="preserve">5. Splits</w:t>
      </w:r>
    </w:p>
    <w:p>
      <w:pPr>
        <w:numPr>
          <w:ilvl w:val="0"/>
          <w:numId w:val="1011"/>
        </w:numPr>
        <w:pStyle w:val="Compact"/>
      </w:pPr>
      <w:r>
        <w:t xml:space="preserve">Episode-level, time-block, leave-grid-out and leave-topology-family-out, each with the nearest-neighbour leakage check.</w:t>
      </w:r>
    </w:p>
    <w:p>
      <w:pPr>
        <w:pStyle w:val="FirstParagraph"/>
      </w:pPr>
      <w:r>
        <w:rPr>
          <w:bCs/>
          <w:b/>
        </w:rPr>
        <w:t xml:space="preserve">6. Audit gates every dataset must pass</w:t>
      </w:r>
    </w:p>
    <w:p>
      <w:pPr>
        <w:numPr>
          <w:ilvl w:val="0"/>
          <w:numId w:val="1012"/>
        </w:numPr>
        <w:pStyle w:val="Compact"/>
      </w:pPr>
      <w:r>
        <w:t xml:space="preserve">Intrinsic dimension of clean data is a meaningful fraction of the bus count.</w:t>
      </w:r>
    </w:p>
    <w:p>
      <w:pPr>
        <w:numPr>
          <w:ilvl w:val="0"/>
          <w:numId w:val="1012"/>
        </w:numPr>
        <w:pStyle w:val="Compact"/>
      </w:pPr>
      <w:r>
        <w:t xml:space="preserve">Channel consistency holds for all attack families.</w:t>
      </w:r>
    </w:p>
    <w:p>
      <w:pPr>
        <w:numPr>
          <w:ilvl w:val="0"/>
          <w:numId w:val="1012"/>
        </w:numPr>
        <w:pStyle w:val="Compact"/>
      </w:pPr>
      <w:r>
        <w:t xml:space="preserve">The trivial-detector gap (best of Hotelling, PCA, GBDT on summary statistics, versus the best deep model) is above the threshold in the hard bins.</w:t>
      </w:r>
    </w:p>
    <w:p>
      <w:pPr>
        <w:numPr>
          <w:ilvl w:val="0"/>
          <w:numId w:val="1012"/>
        </w:numPr>
        <w:pStyle w:val="Compact"/>
      </w:pPr>
      <w:r>
        <w:t xml:space="preserve">Split leakage check passes.</w:t>
      </w:r>
    </w:p>
    <w:p>
      <w:pPr>
        <w:numPr>
          <w:ilvl w:val="0"/>
          <w:numId w:val="1012"/>
        </w:numPr>
        <w:pStyle w:val="Compact"/>
      </w:pPr>
      <w:r>
        <w:t xml:space="preserve">New: a grid-identity probe. A classifier that sees only grid-level summaries must not be able to predict the attack label better than chance. This guards against shortcuts such as</w:t>
      </w:r>
      <w:r>
        <w:t xml:space="preserve"> </w:t>
      </w:r>
      <w:r>
        <w:t xml:space="preserve">“</w:t>
      </w:r>
      <w:r>
        <w:t xml:space="preserve">this bus count has more attacks</w:t>
      </w:r>
      <w:r>
        <w:t xml:space="preserve">”</w:t>
      </w:r>
      <w:r>
        <w:t xml:space="preserve">.</w:t>
      </w:r>
    </w:p>
    <w:p>
      <w:pPr>
        <w:pStyle w:val="FirstParagraph"/>
      </w:pPr>
      <w:r>
        <w:rPr>
          <w:bCs/>
          <w:b/>
        </w:rPr>
        <w:t xml:space="preserve">Realism limits.</w:t>
      </w:r>
      <w:r>
        <w:t xml:space="preserve"> </w:t>
      </w:r>
      <w:r>
        <w:t xml:space="preserve">The generator is synthetic. Its marginals can be compared with real load statistics, but I will not claim real-world performance. Any real-data validation is a separate, optional step that depends on data access I have not confirmed.</w:t>
      </w:r>
    </w:p>
    <w:p>
      <w:pPr>
        <w:pStyle w:val="BodyText"/>
      </w:pPr>
      <w:r>
        <w:rPr>
          <w:bCs/>
          <w:b/>
        </w:rPr>
        <w:t xml:space="preserve">New hypotheses</w:t>
      </w:r>
    </w:p>
    <w:p>
      <w:pPr>
        <w:numPr>
          <w:ilvl w:val="0"/>
          <w:numId w:val="1013"/>
        </w:numPr>
        <w:pStyle w:val="Compact"/>
      </w:pPr>
      <w:r>
        <w:rPr>
          <w:bCs/>
          <w:b/>
        </w:rPr>
        <w:t xml:space="preserve">H11.</w:t>
      </w:r>
      <w:r>
        <w:t xml:space="preserve"> </w:t>
      </w:r>
      <w:r>
        <w:t xml:space="preserve">After randomization and the audit gates, the trivial-detector gap is above 0.02 AUROC in the hard bins (δ below about 2). Falsified if trivial detectors still match the best deep model there, which sends us back to widening the attack family.</w:t>
      </w:r>
    </w:p>
    <w:p>
      <w:pPr>
        <w:numPr>
          <w:ilvl w:val="0"/>
          <w:numId w:val="1013"/>
        </w:numPr>
        <w:pStyle w:val="Compact"/>
      </w:pPr>
      <w:r>
        <w:rPr>
          <w:bCs/>
          <w:b/>
        </w:rPr>
        <w:t xml:space="preserve">H12.</w:t>
      </w:r>
      <w:r>
        <w:t xml:space="preserve"> </w:t>
      </w:r>
      <w:r>
        <w:t xml:space="preserve">A detector trained on at most three grids loses at least 0.05 AUROC at small δ on unseen grids compared with held-out episodes of seen grids. Falsified if there is no such drop for any method, which would mean transfer is not the problem.</w:t>
      </w:r>
    </w:p>
    <w:p>
      <w:pPr>
        <w:numPr>
          <w:ilvl w:val="0"/>
          <w:numId w:val="1013"/>
        </w:numPr>
        <w:pStyle w:val="Compact"/>
      </w:pPr>
      <w:r>
        <w:rPr>
          <w:bCs/>
          <w:b/>
        </w:rPr>
        <w:t xml:space="preserve">H13.</w:t>
      </w:r>
      <w:r>
        <w:t xml:space="preserve"> </w:t>
      </w:r>
      <w:r>
        <w:t xml:space="preserve">Training on a broad family of randomized grids beats training on one IEEE case on unseen-grid AUROC at equal sample count. Falsified if the two are within seed noise.</w:t>
      </w:r>
    </w:p>
    <w:p>
      <w:pPr>
        <w:numPr>
          <w:ilvl w:val="0"/>
          <w:numId w:val="1013"/>
        </w:numPr>
        <w:pStyle w:val="Compact"/>
      </w:pPr>
      <w:r>
        <w:rPr>
          <w:bCs/>
          <w:b/>
        </w:rPr>
        <w:t xml:space="preserve">H14.</w:t>
      </w:r>
      <w:r>
        <w:t xml:space="preserve"> </w:t>
      </w:r>
      <w:r>
        <w:t xml:space="preserve">Detectors trained without hard negatives raise false alarms on N-1 outages by at least a factor of two compared with detectors trained with them. Falsified if outages do not change false-alarm rates.</w:t>
      </w:r>
    </w:p>
    <w:p>
      <w:pPr>
        <w:pStyle w:val="FirstParagraph"/>
      </w:pPr>
      <w:r>
        <w:t xml:space="preserve">As with H1 to H10, each result is reported whichever way it falls. A flat result on H13 would itself be informative, because it would say that the usual practice of training on one grid is not the bottleneck.</w:t>
      </w:r>
    </w:p>
    <w:p>
      <w:pPr>
        <w:pStyle w:val="BodyText"/>
      </w:pPr>
      <w:r>
        <w:rPr>
          <w:bCs/>
          <w:b/>
        </w:rPr>
        <w:t xml:space="preserve">What this can and cannot buy.</w:t>
      </w:r>
      <w:r>
        <w:t xml:space="preserve"> </w:t>
      </w:r>
      <w:r>
        <w:t xml:space="preserve">Randomization should make the benchmark harder and more credible, and it creates the headroom in which a method gain could be measured. I cannot say how large any gain will be, and published scores will likely fall for every method on the harder data.</w:t>
      </w:r>
    </w:p>
    <w:bookmarkEnd w:id="41"/>
    <w:bookmarkStart w:id="42" w:name="revised-work-plan-version-2"/>
    <w:p>
      <w:pPr>
        <w:pStyle w:val="Heading2"/>
      </w:pPr>
      <w:r>
        <w:t xml:space="preserve">Revised work plan (version 2)</w:t>
      </w:r>
    </w:p>
    <w:p>
      <w:pPr>
        <w:numPr>
          <w:ilvl w:val="0"/>
          <w:numId w:val="1014"/>
        </w:numPr>
        <w:pStyle w:val="Compact"/>
      </w:pPr>
      <w:r>
        <w:rPr>
          <w:bCs/>
          <w:b/>
        </w:rPr>
        <w:t xml:space="preserve">Weeks 1 to 2:</w:t>
      </w:r>
      <w:r>
        <w:t xml:space="preserve"> </w:t>
      </w:r>
      <w:r>
        <w:t xml:space="preserve">freeze scope, target journals and the pre-registration, now covering H1 to H14.</w:t>
      </w:r>
    </w:p>
    <w:p>
      <w:pPr>
        <w:numPr>
          <w:ilvl w:val="0"/>
          <w:numId w:val="1014"/>
        </w:numPr>
        <w:pStyle w:val="Compact"/>
      </w:pPr>
      <w:r>
        <w:rPr>
          <w:bCs/>
          <w:b/>
        </w:rPr>
        <w:t xml:space="preserve">Weeks 2 to 5:</w:t>
      </w:r>
      <w:r>
        <w:t xml:space="preserve"> </w:t>
      </w:r>
      <w:r>
        <w:t xml:space="preserve">build the randomized generator and the audit gates (including the grid-identity probe), and audit the SCEPTRE data and fdia-graph.</w:t>
      </w:r>
      <w:r>
        <w:t xml:space="preserve"> </w:t>
      </w:r>
      <w:r>
        <w:rPr>
          <w:bCs/>
          <w:b/>
        </w:rPr>
        <w:t xml:space="preserve">Gate 1:</w:t>
      </w:r>
      <w:r>
        <w:t xml:space="preserve"> </w:t>
      </w:r>
      <w:r>
        <w:t xml:space="preserve">do the gates pass, and is there a hard region?</w:t>
      </w:r>
    </w:p>
    <w:p>
      <w:pPr>
        <w:numPr>
          <w:ilvl w:val="0"/>
          <w:numId w:val="1014"/>
        </w:numPr>
        <w:pStyle w:val="Compact"/>
      </w:pPr>
      <w:r>
        <w:rPr>
          <w:bCs/>
          <w:b/>
        </w:rPr>
        <w:t xml:space="preserve">Weeks 5 to 8:</w:t>
      </w:r>
      <w:r>
        <w:t xml:space="preserve"> </w:t>
      </w:r>
      <w:r>
        <w:t xml:space="preserve">oracle, clean-only reference, re-implemented baselines with equal tuning, leave-grid-out experiments (H2, H3, H11 to H13).</w:t>
      </w:r>
      <w:r>
        <w:t xml:space="preserve"> </w:t>
      </w:r>
      <w:r>
        <w:rPr>
          <w:bCs/>
          <w:b/>
        </w:rPr>
        <w:t xml:space="preserve">Gate 2:</w:t>
      </w:r>
      <w:r>
        <w:t xml:space="preserve"> </w:t>
      </w:r>
      <w:r>
        <w:t xml:space="preserve">apply the kill criteria.</w:t>
      </w:r>
    </w:p>
    <w:p>
      <w:pPr>
        <w:numPr>
          <w:ilvl w:val="0"/>
          <w:numId w:val="1014"/>
        </w:numPr>
        <w:pStyle w:val="Compact"/>
      </w:pPr>
      <w:r>
        <w:rPr>
          <w:bCs/>
          <w:b/>
        </w:rPr>
        <w:t xml:space="preserve">Weeks 8 to 11:</w:t>
      </w:r>
      <w:r>
        <w:t xml:space="preserve"> </w:t>
      </w:r>
      <w:r>
        <w:t xml:space="preserve">LFC damage at budget, adaptive attacker, hard negatives (H4, H5, H14).</w:t>
      </w:r>
    </w:p>
    <w:p>
      <w:pPr>
        <w:numPr>
          <w:ilvl w:val="0"/>
          <w:numId w:val="1014"/>
        </w:numPr>
        <w:pStyle w:val="Compact"/>
      </w:pPr>
      <w:r>
        <w:rPr>
          <w:bCs/>
          <w:b/>
        </w:rPr>
        <w:t xml:space="preserve">Weeks 11 to 15:</w:t>
      </w:r>
      <w:r>
        <w:t xml:space="preserve"> </w:t>
      </w:r>
      <w:r>
        <w:t xml:space="preserve">methods layer (δ-stratified training, oracle distillation, conformal risk control; H6 to H8) only if Gate 2 shows headroom, then writing and release.</w:t>
      </w:r>
    </w:p>
    <w:p>
      <w:pPr>
        <w:pStyle w:val="FirstParagraph"/>
      </w:pPr>
      <w:r>
        <w:t xml:space="preserve">The optional self-supervised pretraining, flow detector and LLM red team stay as ablations (H9, H10), and they are the first to cut if time runs short. The duration estimates are mine and not commitments.</w:t>
      </w:r>
    </w:p>
    <w:bookmarkEnd w:id="42"/>
    <w:bookmarkStart w:id="43" w:name="Xa0d5c30e69fa4af16d3d3d2a8a04e385dd99a2f"/>
    <w:p>
      <w:pPr>
        <w:pStyle w:val="Heading2"/>
      </w:pPr>
      <w:r>
        <w:t xml:space="preserve">Experimental design, with the ways it can fail</w:t>
      </w:r>
    </w:p>
    <w:p>
      <w:pPr>
        <w:pStyle w:val="FirstParagraph"/>
      </w:pPr>
      <w:r>
        <w:t xml:space="preserve">Write the hypotheses and thresholds into a pre-registration file before any run, as you did for the GNN test. The thresholds below are my starting proposals; change them before the freeze, not after.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Hypothesis</w:t>
            </w:r>
          </w:p>
        </w:tc>
        <w:tc>
          <w:tcPr/>
          <w:p>
            <w:pPr>
              <w:pStyle w:val="Compact"/>
              <w:jc w:val="left"/>
            </w:pPr>
            <w:r>
              <w:t xml:space="preserve">Falsified if</w:t>
            </w:r>
          </w:p>
        </w:tc>
        <w:tc>
          <w:tcPr/>
          <w:p>
            <w:pPr>
              <w:pStyle w:val="Compact"/>
              <w:jc w:val="left"/>
            </w:pPr>
            <w:r>
              <w:t xml:space="preserve">Decides</w:t>
            </w:r>
          </w:p>
        </w:tc>
      </w:tr>
      <w:tr>
        <w:tc>
          <w:tcPr/>
          <w:p>
            <w:pPr>
              <w:pStyle w:val="Compact"/>
              <w:jc w:val="left"/>
            </w:pPr>
            <w:r>
              <w:t xml:space="preserve">H1</w:t>
            </w:r>
          </w:p>
        </w:tc>
        <w:tc>
          <w:tcPr/>
          <w:p>
            <w:pPr>
              <w:pStyle w:val="Compact"/>
              <w:jc w:val="left"/>
            </w:pPr>
            <w:r>
              <w:t xml:space="preserve">Published-style generators are shortcut-solvable: a trivial detector is within 0.01 AUROC of the best tuned deep model on at least 2 of 3 audited generators.</w:t>
            </w:r>
          </w:p>
        </w:tc>
        <w:tc>
          <w:tcPr/>
          <w:p>
            <w:pPr>
              <w:pStyle w:val="Compact"/>
              <w:jc w:val="left"/>
            </w:pPr>
            <w:r>
              <w:t xml:space="preserve">Deep models beat trivial ones by more than 0.01 on 2 or more.</w:t>
            </w:r>
          </w:p>
        </w:tc>
        <w:tc>
          <w:tcPr/>
          <w:p>
            <w:pPr>
              <w:pStyle w:val="Compact"/>
              <w:jc w:val="left"/>
            </w:pPr>
            <w:r>
              <w:t xml:space="preserve">Whether the audit paper exists</w:t>
            </w:r>
          </w:p>
        </w:tc>
      </w:tr>
      <w:tr>
        <w:tc>
          <w:tcPr/>
          <w:p>
            <w:pPr>
              <w:pStyle w:val="Compact"/>
              <w:jc w:val="left"/>
            </w:pPr>
            <w:r>
              <w:t xml:space="preserve">H2</w:t>
            </w:r>
          </w:p>
        </w:tc>
        <w:tc>
          <w:tcPr/>
          <w:p>
            <w:pPr>
              <w:pStyle w:val="Compact"/>
              <w:jc w:val="left"/>
            </w:pPr>
            <w:r>
              <w:t xml:space="preserve">On a rebuilt AC-consistent benchmark with high-dimensional load variability, the best tuned learned detector sits at least 0.05 AUROC below the empirical oracle at hardness 1 to 4 when trained on 10,000 windows, and the gap shrinks as training data grows.</w:t>
            </w:r>
          </w:p>
        </w:tc>
        <w:tc>
          <w:tcPr/>
          <w:p>
            <w:pPr>
              <w:pStyle w:val="Compact"/>
              <w:jc w:val="left"/>
            </w:pPr>
            <w:r>
              <w:t xml:space="preserve">The gap is under 0.02 at every hardness level.</w:t>
            </w:r>
          </w:p>
        </w:tc>
        <w:tc>
          <w:tcPr/>
          <w:p>
            <w:pPr>
              <w:pStyle w:val="Compact"/>
              <w:jc w:val="left"/>
            </w:pPr>
            <w:r>
              <w:t xml:space="preserve">Whether any method paper (C5) is worth building</w:t>
            </w:r>
          </w:p>
        </w:tc>
      </w:tr>
      <w:tr>
        <w:tc>
          <w:tcPr/>
          <w:p>
            <w:pPr>
              <w:pStyle w:val="Compact"/>
              <w:jc w:val="left"/>
            </w:pPr>
            <w:r>
              <w:t xml:space="preserve">H3</w:t>
            </w:r>
          </w:p>
        </w:tc>
        <w:tc>
          <w:tcPr/>
          <w:p>
            <w:pPr>
              <w:pStyle w:val="Compact"/>
              <w:jc w:val="left"/>
            </w:pPr>
            <w:r>
              <w:t xml:space="preserve">A clean-only Hotelling-type test matches or beats deep one-class detectors (autoencoder, MSA3E-style) at equal false-alarm rate when loads are close to Gaussian, and loses under regime switching and heavy tails.</w:t>
            </w:r>
          </w:p>
        </w:tc>
        <w:tc>
          <w:tcPr/>
          <w:p>
            <w:pPr>
              <w:pStyle w:val="Compact"/>
              <w:jc w:val="left"/>
            </w:pPr>
            <w:r>
              <w:t xml:space="preserve">Deep one-class detectors win everywhere, or lose everywhere.</w:t>
            </w:r>
          </w:p>
        </w:tc>
        <w:tc>
          <w:tcPr/>
          <w:p>
            <w:pPr>
              <w:pStyle w:val="Compact"/>
              <w:jc w:val="left"/>
            </w:pPr>
            <w:r>
              <w:t xml:space="preserve">The honest headline for practitioners</w:t>
            </w:r>
          </w:p>
        </w:tc>
      </w:tr>
      <w:tr>
        <w:tc>
          <w:tcPr/>
          <w:p>
            <w:pPr>
              <w:pStyle w:val="Compact"/>
              <w:jc w:val="left"/>
            </w:pPr>
            <w:r>
              <w:t xml:space="preserve">H4</w:t>
            </w:r>
          </w:p>
        </w:tc>
        <w:tc>
          <w:tcPr/>
          <w:p>
            <w:pPr>
              <w:pStyle w:val="Compact"/>
              <w:jc w:val="left"/>
            </w:pPr>
            <w:r>
              <w:t xml:space="preserve">Ranking detectors by AUROC or F1 differs from ranking by damage at budget (rank correlation below 0.8).</w:t>
            </w:r>
          </w:p>
        </w:tc>
        <w:tc>
          <w:tcPr/>
          <w:p>
            <w:pPr>
              <w:pStyle w:val="Compact"/>
              <w:jc w:val="left"/>
            </w:pPr>
            <w:r>
              <w:t xml:space="preserve">Rankings agree (correlation 0.8 or above).</w:t>
            </w:r>
          </w:p>
        </w:tc>
        <w:tc>
          <w:tcPr/>
          <w:p>
            <w:pPr>
              <w:pStyle w:val="Compact"/>
              <w:jc w:val="left"/>
            </w:pPr>
            <w:r>
              <w:t xml:space="preserve">Whether C4 adds anything over C3</w:t>
            </w:r>
          </w:p>
        </w:tc>
      </w:tr>
      <w:tr>
        <w:tc>
          <w:tcPr/>
          <w:p>
            <w:pPr>
              <w:pStyle w:val="Compact"/>
              <w:jc w:val="left"/>
            </w:pPr>
            <w:r>
              <w:t xml:space="preserve">H5</w:t>
            </w:r>
          </w:p>
        </w:tc>
        <w:tc>
          <w:tcPr/>
          <w:p>
            <w:pPr>
              <w:pStyle w:val="Compact"/>
              <w:jc w:val="left"/>
            </w:pPr>
            <w:r>
              <w:t xml:space="preserve">Against a white-box adaptive attacker, static deep detectors lose most of their power while the clean-only test degrades gracefully, as predicted by the hardness scale.</w:t>
            </w:r>
          </w:p>
        </w:tc>
        <w:tc>
          <w:tcPr/>
          <w:p>
            <w:pPr>
              <w:pStyle w:val="Compact"/>
              <w:jc w:val="left"/>
            </w:pPr>
            <w:r>
              <w:t xml:space="preserve">Both collapse similarly, or neither does.</w:t>
            </w:r>
          </w:p>
        </w:tc>
        <w:tc>
          <w:tcPr/>
          <w:p>
            <w:pPr>
              <w:pStyle w:val="Compact"/>
              <w:jc w:val="left"/>
            </w:pPr>
            <w:r>
              <w:t xml:space="preserve">Whether the robustness section stands</w:t>
            </w:r>
          </w:p>
        </w:tc>
      </w:tr>
    </w:tbl>
    <w:p>
      <w:pPr>
        <w:pStyle w:val="BodyText"/>
      </w:pPr>
      <w:r>
        <w:rPr>
          <w:bCs/>
          <w:b/>
        </w:rPr>
        <w:t xml:space="preserve">Detectors (equal tuning, same data).</w:t>
      </w:r>
      <w:r>
        <w:t xml:space="preserve"> </w:t>
      </w:r>
      <w:r>
        <w:t xml:space="preserve">Chi-square test (DC and AC estimator), PCA reconstruction error, Hotelling T-squared with shrinkage covariance, Kalman-innovation test, isolation forest, one-class SVM, GBDT, MLP, BiLSTM or 1-D CNN, GCN and GAT, an ARMA-filter GNN in the style of Boyaci et al., a spatio-temporal Transformer, a re-implementation of MSA3E, the cycle-space detector of Li et al., KAN, a hierarchical GNN such as HGNet, and SCEPTRE’s RSTE as one more entry. Each gets the same random-search budget (about 50 trials), the same data budget, and at least 5 seeds.</w:t>
      </w:r>
    </w:p>
    <w:p>
      <w:pPr>
        <w:pStyle w:val="BodyText"/>
      </w:pPr>
      <w:r>
        <w:rPr>
          <w:bCs/>
          <w:b/>
        </w:rPr>
        <w:t xml:space="preserve">Data.</w:t>
      </w:r>
    </w:p>
    <w:p>
      <w:pPr>
        <w:numPr>
          <w:ilvl w:val="0"/>
          <w:numId w:val="1015"/>
        </w:numPr>
        <w:pStyle w:val="Compact"/>
      </w:pPr>
      <w:r>
        <w:t xml:space="preserve">A rebuilt generator on IEEE 14, 30, 57 and 118 (and 300 if time allows): AC power flow; load variability that is spatially correlated, high-dimensional and non-Gaussian (shared system and area factors plus per-bus noise, regime switching); all measurement channels derived from the same state so attacks stay physically consistent; attacker knowledge swept.</w:t>
      </w:r>
    </w:p>
    <w:p>
      <w:pPr>
        <w:numPr>
          <w:ilvl w:val="0"/>
          <w:numId w:val="1015"/>
        </w:numPr>
        <w:pStyle w:val="Compact"/>
      </w:pPr>
      <w:r>
        <w:t xml:space="preserve">Your existing SCEPTRE dataset, as the first audit case.</w:t>
      </w:r>
    </w:p>
    <w:p>
      <w:pPr>
        <w:numPr>
          <w:ilvl w:val="0"/>
          <w:numId w:val="1015"/>
        </w:numPr>
        <w:pStyle w:val="Compact"/>
      </w:pPr>
      <w:r>
        <w:t xml:space="preserve">The public fdia-graph package, as a second audit case (not yet inspected).</w:t>
      </w:r>
    </w:p>
    <w:p>
      <w:pPr>
        <w:numPr>
          <w:ilvl w:val="0"/>
          <w:numId w:val="1015"/>
        </w:numPr>
        <w:pStyle w:val="Compact"/>
      </w:pPr>
      <w:r>
        <w:t xml:space="preserve">MSU/ORNL data, for audit only.</w:t>
      </w:r>
    </w:p>
    <w:p>
      <w:pPr>
        <w:numPr>
          <w:ilvl w:val="0"/>
          <w:numId w:val="1015"/>
        </w:numPr>
        <w:pStyle w:val="Compact"/>
      </w:pPr>
      <w:r>
        <w:t xml:space="preserve">A three-area LFC closed loop for C4, using the NL-LFC plant you already have.</w:t>
      </w:r>
    </w:p>
    <w:p>
      <w:pPr>
        <w:pStyle w:val="FirstParagraph"/>
      </w:pPr>
      <w:r>
        <w:rPr>
          <w:bCs/>
          <w:b/>
        </w:rPr>
        <w:t xml:space="preserve">Protocol.</w:t>
      </w:r>
      <w:r>
        <w:t xml:space="preserve"> </w:t>
      </w:r>
      <w:r>
        <w:t xml:space="preserve">Split by whole episodes and by time blocks, with a nearest-neighbour leakage check. Report AUROC and true-positive rate at a fixed 1% false-alarm rate, plus detection delay, at each hardness level. Bootstrap confidence intervals over episodes. Report the clean-only reference and the empirical oracle on every plot.</w:t>
      </w:r>
    </w:p>
    <w:p>
      <w:pPr>
        <w:pStyle w:val="BodyText"/>
      </w:pPr>
      <w:r>
        <w:rPr>
          <w:bCs/>
          <w:b/>
        </w:rPr>
        <w:t xml:space="preserve">Kill criteria.</w:t>
      </w:r>
      <w:r>
        <w:t xml:space="preserve"> </w:t>
      </w:r>
      <w:r>
        <w:t xml:space="preserve">If the empirical oracle is within 0.02 AUROC of the best learned detector at all hardness levels, stop work on C5 and write the limits paper. If a rebuilt generator is still solved by trivial detectors at all hardness levels, widen the attack family (adaptive, knowledge-limited) before going further, because a benchmark with no hard region cannot discriminate.</w:t>
      </w:r>
    </w:p>
    <w:bookmarkEnd w:id="43"/>
    <w:bookmarkStart w:id="44" w:name="X41f2f5a76feae4b93130b6cff19a06e886d5363"/>
    <w:p>
      <w:pPr>
        <w:pStyle w:val="Heading2"/>
      </w:pPr>
      <w:r>
        <w:t xml:space="preserve">Publication plan that survives any result</w:t>
      </w:r>
    </w:p>
    <w:p>
      <w:pPr>
        <w:pStyle w:val="FirstParagraph"/>
      </w:pPr>
      <w:r>
        <w:t xml:space="preserve">The core of the paper (C1 to C4) is a measurement study, so it is publishable whichever way the numbers fall. That is the honest meaning of</w:t>
      </w:r>
      <w:r>
        <w:t xml:space="preserve"> </w:t>
      </w:r>
      <w:r>
        <w:t xml:space="preserve">“</w:t>
      </w:r>
      <w:r>
        <w:t xml:space="preserve">publish no matter what</w:t>
      </w:r>
      <w:r>
        <w:t xml:space="preserve">”</w:t>
      </w:r>
      <w:r>
        <w:t xml:space="preserve">: a paper is very likely if the work is executed well, and the quality tier depends on which row below you land in. Likelihoods are my judgment, not measurements. Check current Journal Citation Reports or Scimago quartiles before choosing a journal, because I have not verified any quartile.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Outcome</w:t>
            </w:r>
          </w:p>
        </w:tc>
        <w:tc>
          <w:tcPr/>
          <w:p>
            <w:pPr>
              <w:pStyle w:val="Compact"/>
              <w:jc w:val="left"/>
            </w:pPr>
            <w:r>
              <w:t xml:space="preserve">What the data would show</w:t>
            </w:r>
          </w:p>
        </w:tc>
        <w:tc>
          <w:tcPr/>
          <w:p>
            <w:pPr>
              <w:pStyle w:val="Compact"/>
              <w:jc w:val="left"/>
            </w:pPr>
            <w:r>
              <w:t xml:space="preserve">Paper you write</w:t>
            </w:r>
          </w:p>
        </w:tc>
        <w:tc>
          <w:tcPr/>
          <w:p>
            <w:pPr>
              <w:pStyle w:val="Compact"/>
              <w:jc w:val="left"/>
            </w:pPr>
            <w:r>
              <w:t xml:space="preserve">Candidate venues (verify quartile)</w:t>
            </w:r>
          </w:p>
        </w:tc>
        <w:tc>
          <w:tcPr/>
          <w:p>
            <w:pPr>
              <w:pStyle w:val="Compact"/>
              <w:jc w:val="left"/>
            </w:pPr>
            <w:r>
              <w:t xml:space="preserve">Likelihood (my judgment)</w:t>
            </w:r>
          </w:p>
        </w:tc>
      </w:tr>
      <w:tr>
        <w:tc>
          <w:tcPr/>
          <w:p>
            <w:pPr>
              <w:pStyle w:val="Compact"/>
              <w:jc w:val="left"/>
            </w:pPr>
            <w:r>
              <w:t xml:space="preserve">A. Headroom, and a structured detector closes it</w:t>
            </w:r>
          </w:p>
        </w:tc>
        <w:tc>
          <w:tcPr/>
          <w:p>
            <w:pPr>
              <w:pStyle w:val="Compact"/>
              <w:jc w:val="left"/>
            </w:pPr>
            <w:r>
              <w:t xml:space="preserve">Learned detectors sit clearly below the oracle (H2 holds) and C5 reaches it with little data</w:t>
            </w:r>
          </w:p>
        </w:tc>
        <w:tc>
          <w:tcPr/>
          <w:p>
            <w:pPr>
              <w:pStyle w:val="Compact"/>
              <w:jc w:val="left"/>
            </w:pPr>
            <w:r>
              <w:t xml:space="preserve">Benchmark, theory-linked evaluation and method in one paper</w:t>
            </w:r>
          </w:p>
        </w:tc>
        <w:tc>
          <w:tcPr/>
          <w:p>
            <w:pPr>
              <w:pStyle w:val="Compact"/>
              <w:jc w:val="left"/>
            </w:pPr>
            <w:r>
              <w:t xml:space="preserve">IEEE Trans. Smart Grid, IEEE Trans. Power Systems, Applied Energy</w:t>
            </w:r>
          </w:p>
        </w:tc>
        <w:tc>
          <w:tcPr/>
          <w:p>
            <w:pPr>
              <w:pStyle w:val="Compact"/>
              <w:jc w:val="left"/>
            </w:pPr>
            <w:r>
              <w:t xml:space="preserve">Lower: needs two things to hold</w:t>
            </w:r>
          </w:p>
        </w:tc>
      </w:tr>
      <w:tr>
        <w:tc>
          <w:tcPr/>
          <w:p>
            <w:pPr>
              <w:pStyle w:val="Compact"/>
              <w:jc w:val="left"/>
            </w:pPr>
            <w:r>
              <w:t xml:space="preserve">B. Headroom, but no method wins cleanly</w:t>
            </w:r>
          </w:p>
        </w:tc>
        <w:tc>
          <w:tcPr/>
          <w:p>
            <w:pPr>
              <w:pStyle w:val="Compact"/>
              <w:jc w:val="left"/>
            </w:pPr>
            <w:r>
              <w:t xml:space="preserve">H2 holds; C5 does not beat tuned baselines</w:t>
            </w:r>
          </w:p>
        </w:tc>
        <w:tc>
          <w:tcPr/>
          <w:p>
            <w:pPr>
              <w:pStyle w:val="Compact"/>
              <w:jc w:val="left"/>
            </w:pPr>
            <w:r>
              <w:t xml:space="preserve">Evaluation and audit paper: here is the gap and why it is hard to close</w:t>
            </w:r>
          </w:p>
        </w:tc>
        <w:tc>
          <w:tcPr/>
          <w:p>
            <w:pPr>
              <w:pStyle w:val="Compact"/>
              <w:jc w:val="left"/>
            </w:pPr>
            <w:r>
              <w:t xml:space="preserve">IEEE Trans. Smart Grid (letter or regular), Int. J. Electrical Power and Energy Systems, Applied Energy</w:t>
            </w:r>
          </w:p>
        </w:tc>
        <w:tc>
          <w:tcPr/>
          <w:p>
            <w:pPr>
              <w:pStyle w:val="Compact"/>
              <w:jc w:val="left"/>
            </w:pPr>
            <w:r>
              <w:t xml:space="preserve">Medium</w:t>
            </w:r>
          </w:p>
        </w:tc>
      </w:tr>
      <w:tr>
        <w:tc>
          <w:tcPr/>
          <w:p>
            <w:pPr>
              <w:pStyle w:val="Compact"/>
              <w:jc w:val="left"/>
            </w:pPr>
            <w:r>
              <w:t xml:space="preserve">C. No headroom: learned detectors already near the limit</w:t>
            </w:r>
          </w:p>
        </w:tc>
        <w:tc>
          <w:tcPr/>
          <w:p>
            <w:pPr>
              <w:pStyle w:val="Compact"/>
              <w:jc w:val="left"/>
            </w:pPr>
            <w:r>
              <w:t xml:space="preserve">Oracle gap under 0.02 everywhere</w:t>
            </w:r>
          </w:p>
        </w:tc>
        <w:tc>
          <w:tcPr/>
          <w:p>
            <w:pPr>
              <w:pStyle w:val="Compact"/>
              <w:jc w:val="left"/>
            </w:pPr>
            <w:r>
              <w:t xml:space="preserve">“</w:t>
            </w:r>
            <w:r>
              <w:t xml:space="preserve">Limits</w:t>
            </w:r>
            <w:r>
              <w:t xml:space="preserve">”</w:t>
            </w:r>
            <w:r>
              <w:t xml:space="preserve"> </w:t>
            </w:r>
            <w:r>
              <w:t xml:space="preserve">paper: for these attacks detection is near-optimal, so remaining risk is attacker knowledge and damage, not model choice</w:t>
            </w:r>
          </w:p>
        </w:tc>
        <w:tc>
          <w:tcPr/>
          <w:p>
            <w:pPr>
              <w:pStyle w:val="Compact"/>
              <w:jc w:val="left"/>
            </w:pPr>
            <w:r>
              <w:t xml:space="preserve">IEEE Trans. Information Forensics and Security, Sustainable Energy Grids and Networks, Int. J. Electrical Power and Energy Systems</w:t>
            </w:r>
          </w:p>
        </w:tc>
        <w:tc>
          <w:tcPr/>
          <w:p>
            <w:pPr>
              <w:pStyle w:val="Compact"/>
              <w:jc w:val="left"/>
            </w:pPr>
            <w:r>
              <w:t xml:space="preserve">Medium</w:t>
            </w:r>
          </w:p>
        </w:tc>
      </w:tr>
      <w:tr>
        <w:tc>
          <w:tcPr/>
          <w:p>
            <w:pPr>
              <w:pStyle w:val="Compact"/>
              <w:jc w:val="left"/>
            </w:pPr>
            <w:r>
              <w:t xml:space="preserve">D. Audit holds on several public generators</w:t>
            </w:r>
          </w:p>
        </w:tc>
        <w:tc>
          <w:tcPr/>
          <w:p>
            <w:pPr>
              <w:pStyle w:val="Compact"/>
              <w:jc w:val="left"/>
            </w:pPr>
            <w:r>
              <w:t xml:space="preserve">H1 holds on 2 or more</w:t>
            </w:r>
          </w:p>
        </w:tc>
        <w:tc>
          <w:tcPr/>
          <w:p>
            <w:pPr>
              <w:pStyle w:val="Compact"/>
              <w:jc w:val="left"/>
            </w:pPr>
            <w:r>
              <w:t xml:space="preserve">Shortcut-audit paper with a corrected generator and code release</w:t>
            </w:r>
          </w:p>
        </w:tc>
        <w:tc>
          <w:tcPr/>
          <w:p>
            <w:pPr>
              <w:pStyle w:val="Compact"/>
              <w:jc w:val="left"/>
            </w:pPr>
            <w:r>
              <w:t xml:space="preserve">Energy and AI, IEEE Access, Sustainable Energy Grids and Networks</w:t>
            </w:r>
          </w:p>
        </w:tc>
        <w:tc>
          <w:tcPr/>
          <w:p>
            <w:pPr>
              <w:pStyle w:val="Compact"/>
              <w:jc w:val="left"/>
            </w:pPr>
            <w:r>
              <w:t xml:space="preserve">Higher, because your own dataset already fails it</w:t>
            </w:r>
          </w:p>
        </w:tc>
      </w:tr>
      <w:tr>
        <w:tc>
          <w:tcPr/>
          <w:p>
            <w:pPr>
              <w:pStyle w:val="Compact"/>
              <w:jc w:val="left"/>
            </w:pPr>
            <w:r>
              <w:t xml:space="preserve">E. Damage ranking differs from F1 ranking</w:t>
            </w:r>
          </w:p>
        </w:tc>
        <w:tc>
          <w:tcPr/>
          <w:p>
            <w:pPr>
              <w:pStyle w:val="Compact"/>
              <w:jc w:val="left"/>
            </w:pPr>
            <w:r>
              <w:t xml:space="preserve">H4 holds</w:t>
            </w:r>
          </w:p>
        </w:tc>
        <w:tc>
          <w:tcPr/>
          <w:p>
            <w:pPr>
              <w:pStyle w:val="Compact"/>
              <w:jc w:val="left"/>
            </w:pPr>
            <w:r>
              <w:t xml:space="preserve">Folded into A to C as the headline for operators: F1 is the wrong metric</w:t>
            </w:r>
          </w:p>
        </w:tc>
        <w:tc>
          <w:tcPr/>
          <w:p>
            <w:pPr>
              <w:pStyle w:val="Compact"/>
              <w:jc w:val="left"/>
            </w:pPr>
            <w:r>
              <w:t xml:space="preserve">Same as the paper it joins</w:t>
            </w:r>
          </w:p>
        </w:tc>
        <w:tc>
          <w:tcPr/>
          <w:p>
            <w:pPr>
              <w:pStyle w:val="Compact"/>
              <w:jc w:val="left"/>
            </w:pPr>
            <w:r>
              <w:t xml:space="preserve">Medium</w:t>
            </w:r>
          </w:p>
        </w:tc>
      </w:tr>
    </w:tbl>
    <w:p>
      <w:pPr>
        <w:pStyle w:val="BodyText"/>
      </w:pPr>
      <w:r>
        <w:rPr>
          <w:bCs/>
          <w:b/>
        </w:rPr>
        <w:t xml:space="preserve">What makes it reach the higher tiers.</w:t>
      </w:r>
      <w:r>
        <w:t xml:space="preserve"> </w:t>
      </w:r>
      <w:r>
        <w:t xml:space="preserve">Public code and data with a datasheet, equal tuning of all baselines, episode-level splits, confidence intervals, at least three bus counts, an adaptive-attacker section, and the oracle on every plot. Each of these is something recent papers (Islam 2026, Tonshoff 2024, Chen et al. 2025) show reviewers now look for.</w:t>
      </w:r>
    </w:p>
    <w:p>
      <w:pPr>
        <w:pStyle w:val="BodyText"/>
      </w:pPr>
      <w:r>
        <w:rPr>
          <w:bCs/>
          <w:b/>
        </w:rPr>
        <w:t xml:space="preserve">What it cannot guarantee.</w:t>
      </w:r>
      <w:r>
        <w:t xml:space="preserve"> </w:t>
      </w:r>
      <w:r>
        <w:t xml:space="preserve">Acceptance depends on reviewers and novelty perception. A measurement paper in power-systems journals is sometimes judged less novel than a new architecture; the theory link (C1, C4) and the audit (C2) are what answer that.</w:t>
      </w:r>
    </w:p>
    <w:bookmarkEnd w:id="44"/>
    <w:bookmarkStart w:id="45" w:name="work-plan-compute-and-risks"/>
    <w:p>
      <w:pPr>
        <w:pStyle w:val="Heading2"/>
      </w:pPr>
      <w:r>
        <w:t xml:space="preserve">Work plan, compute and risks</w:t>
      </w:r>
    </w:p>
    <w:p>
      <w:pPr>
        <w:pStyle w:val="FirstParagraph"/>
      </w:pPr>
      <w:r>
        <w:t xml:space="preserve">Durations assume four people working part-time and are my estimates, not commitments. Gate 1 and Gate 2 are the two places the plan can change shape.</w:t>
      </w:r>
    </w:p>
    <w:p>
      <w:pPr>
        <w:numPr>
          <w:ilvl w:val="0"/>
          <w:numId w:val="1016"/>
        </w:numPr>
        <w:pStyle w:val="Compact"/>
      </w:pPr>
      <w:r>
        <w:rPr>
          <w:bCs/>
          <w:b/>
        </w:rPr>
        <w:t xml:space="preserve">Weeks 1 to 2: freeze scope.</w:t>
      </w:r>
      <w:r>
        <w:t xml:space="preserve"> </w:t>
      </w:r>
      <w:r>
        <w:t xml:space="preserve">Pick target journals, write the pre-registration (hypotheses, thresholds, baseline list, tuning budget), and decide who owns generator, baselines, theory and writing.</w:t>
      </w:r>
    </w:p>
    <w:p>
      <w:pPr>
        <w:numPr>
          <w:ilvl w:val="0"/>
          <w:numId w:val="1016"/>
        </w:numPr>
        <w:pStyle w:val="Compact"/>
      </w:pPr>
      <w:r>
        <w:rPr>
          <w:bCs/>
          <w:b/>
        </w:rPr>
        <w:t xml:space="preserve">Weeks 2 to 4: audit and rebuild.</w:t>
      </w:r>
      <w:r>
        <w:t xml:space="preserve"> </w:t>
      </w:r>
      <w:r>
        <w:t xml:space="preserve">Run the four audit tests on your dataset and fdia-graph; rebuild the generator with AC-consistent attacks and high-dimensional load variability; add the episode-level split and leakage check.</w:t>
      </w:r>
    </w:p>
    <w:p>
      <w:pPr>
        <w:numPr>
          <w:ilvl w:val="0"/>
          <w:numId w:val="1016"/>
        </w:numPr>
        <w:pStyle w:val="Compact"/>
      </w:pPr>
      <w:r>
        <w:rPr>
          <w:bCs/>
          <w:b/>
        </w:rPr>
        <w:t xml:space="preserve">Gate 1 (end of week 4): is the new benchmark discriminating?</w:t>
      </w:r>
      <w:r>
        <w:t xml:space="preserve"> </w:t>
      </w:r>
      <w:r>
        <w:t xml:space="preserve">If trivial detectors still solve it at every hardness level, widen the attack family before continuing.</w:t>
      </w:r>
    </w:p>
    <w:p>
      <w:pPr>
        <w:numPr>
          <w:ilvl w:val="0"/>
          <w:numId w:val="1016"/>
        </w:numPr>
        <w:pStyle w:val="Compact"/>
      </w:pPr>
      <w:r>
        <w:rPr>
          <w:bCs/>
          <w:b/>
        </w:rPr>
        <w:t xml:space="preserve">Weeks 4 to 8: oracle and baselines.</w:t>
      </w:r>
      <w:r>
        <w:t xml:space="preserve"> </w:t>
      </w:r>
      <w:r>
        <w:t xml:space="preserve">Build the Gaussian and empirical oracles, the clean-only reference, and all baselines with equal tuning; run H2, H3 and the label-budget curves.</w:t>
      </w:r>
    </w:p>
    <w:p>
      <w:pPr>
        <w:numPr>
          <w:ilvl w:val="0"/>
          <w:numId w:val="1016"/>
        </w:numPr>
        <w:pStyle w:val="Compact"/>
      </w:pPr>
      <w:r>
        <w:rPr>
          <w:bCs/>
          <w:b/>
        </w:rPr>
        <w:t xml:space="preserve">Gate 2 (end of week 8): is there headroom?</w:t>
      </w:r>
      <w:r>
        <w:t xml:space="preserve"> </w:t>
      </w:r>
      <w:r>
        <w:t xml:space="preserve">Apply the kill criteria. If the oracle gap is under 0.02 everywhere, write outcome C; otherwise continue to C5.</w:t>
      </w:r>
    </w:p>
    <w:p>
      <w:pPr>
        <w:numPr>
          <w:ilvl w:val="0"/>
          <w:numId w:val="1016"/>
        </w:numPr>
        <w:pStyle w:val="Compact"/>
      </w:pPr>
      <w:r>
        <w:rPr>
          <w:bCs/>
          <w:b/>
        </w:rPr>
        <w:t xml:space="preserve">Weeks 8 to 11: LFC damage and adaptive attacker.</w:t>
      </w:r>
      <w:r>
        <w:t xml:space="preserve"> </w:t>
      </w:r>
      <w:r>
        <w:t xml:space="preserve">Three-area closed loop, damage ceiling from the formula above, damage-at-budget per detector, white-box attacker against each detector (H4, H5).</w:t>
      </w:r>
    </w:p>
    <w:p>
      <w:pPr>
        <w:numPr>
          <w:ilvl w:val="0"/>
          <w:numId w:val="1016"/>
        </w:numPr>
        <w:pStyle w:val="Compact"/>
      </w:pPr>
      <w:r>
        <w:rPr>
          <w:bCs/>
          <w:b/>
        </w:rPr>
        <w:t xml:space="preserve">Weeks 11 to 14: optional C5, then writing.</w:t>
      </w:r>
      <w:r>
        <w:t xml:space="preserve"> </w:t>
      </w:r>
      <w:r>
        <w:t xml:space="preserve">Build the structured detector only if Gate 2 allowed it; release code, data and datasheet; submit.</w:t>
      </w:r>
    </w:p>
    <w:p>
      <w:pPr>
        <w:pStyle w:val="FirstParagraph"/>
      </w:pPr>
      <w:r>
        <w:rPr>
          <w:bCs/>
          <w:b/>
        </w:rPr>
        <w:t xml:space="preserve">Compute.</w:t>
      </w:r>
      <w:r>
        <w:t xml:space="preserve"> </w:t>
      </w:r>
      <w:r>
        <w:t xml:space="preserve">Your RTX 5060 (8 GB) is enough for the 14 to 118 bus detectors. The cost is data: the empirical oracle needs on the order of a million simulated windows per system, and AC power flow at roughly 20 to 50 ms per solve means hours of CPU time per system, which is manageable but must be scheduled. I could not test GPU or large-scale runs from the cloud workspace I am in (2 CPUs, no GPU).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Why it matters</w:t>
            </w:r>
          </w:p>
        </w:tc>
        <w:tc>
          <w:tcPr/>
          <w:p>
            <w:pPr>
              <w:pStyle w:val="Compact"/>
              <w:jc w:val="left"/>
            </w:pPr>
            <w:r>
              <w:t xml:space="preserve">Mitigation</w:t>
            </w:r>
          </w:p>
        </w:tc>
      </w:tr>
      <w:tr>
        <w:tc>
          <w:tcPr/>
          <w:p>
            <w:pPr>
              <w:pStyle w:val="Compact"/>
              <w:jc w:val="left"/>
            </w:pPr>
            <w:r>
              <w:t xml:space="preserve">The oracle is not trustworthy outside the Gaussian regime</w:t>
            </w:r>
          </w:p>
        </w:tc>
        <w:tc>
          <w:tcPr/>
          <w:p>
            <w:pPr>
              <w:pStyle w:val="Compact"/>
              <w:jc w:val="left"/>
            </w:pPr>
            <w:r>
              <w:t xml:space="preserve">The headline gap could be an artifact</w:t>
            </w:r>
          </w:p>
        </w:tc>
        <w:tc>
          <w:tcPr/>
          <w:p>
            <w:pPr>
              <w:pStyle w:val="Compact"/>
              <w:jc w:val="left"/>
            </w:pPr>
            <w:r>
              <w:t xml:space="preserve">Report the empirical oracle’s convergence with training size, and show results with and without heavy tails</w:t>
            </w:r>
          </w:p>
        </w:tc>
      </w:tr>
      <w:tr>
        <w:tc>
          <w:tcPr/>
          <w:p>
            <w:pPr>
              <w:pStyle w:val="Compact"/>
              <w:jc w:val="left"/>
            </w:pPr>
            <w:r>
              <w:t xml:space="preserve">Reviewers see a self-built benchmark as biased</w:t>
            </w:r>
          </w:p>
        </w:tc>
        <w:tc>
          <w:tcPr/>
          <w:p>
            <w:pPr>
              <w:pStyle w:val="Compact"/>
              <w:jc w:val="left"/>
            </w:pPr>
            <w:r>
              <w:t xml:space="preserve">The exact criticism in Islam 2026 and Tonshoff 2024</w:t>
            </w:r>
          </w:p>
        </w:tc>
        <w:tc>
          <w:tcPr/>
          <w:p>
            <w:pPr>
              <w:pStyle w:val="Compact"/>
              <w:jc w:val="left"/>
            </w:pPr>
            <w:r>
              <w:t xml:space="preserve">Audit existing generators too; release code and data; include a public dataset such as fdia-graph</w:t>
            </w:r>
          </w:p>
        </w:tc>
      </w:tr>
      <w:tr>
        <w:tc>
          <w:tcPr/>
          <w:p>
            <w:pPr>
              <w:pStyle w:val="Compact"/>
              <w:jc w:val="left"/>
            </w:pPr>
            <w:r>
              <w:t xml:space="preserve">The theory is judged as already known</w:t>
            </w:r>
          </w:p>
        </w:tc>
        <w:tc>
          <w:tcPr/>
          <w:p>
            <w:pPr>
              <w:pStyle w:val="Compact"/>
              <w:jc w:val="left"/>
            </w:pPr>
            <w:r>
              <w:t xml:space="preserve">Esnaola and Bai et al. own the Gaussian and linear cases</w:t>
            </w:r>
          </w:p>
        </w:tc>
        <w:tc>
          <w:tcPr/>
          <w:p>
            <w:pPr>
              <w:pStyle w:val="Compact"/>
              <w:jc w:val="left"/>
            </w:pPr>
            <w:r>
              <w:t xml:space="preserve">Say so upfront; claim only the calibration on AC data and the comparison with learned detectors</w:t>
            </w:r>
          </w:p>
        </w:tc>
      </w:tr>
      <w:tr>
        <w:tc>
          <w:tcPr/>
          <w:p>
            <w:pPr>
              <w:pStyle w:val="Compact"/>
              <w:jc w:val="left"/>
            </w:pPr>
            <w:r>
              <w:t xml:space="preserve">Baselines get less tuning than SCEPTRE</w:t>
            </w:r>
          </w:p>
        </w:tc>
        <w:tc>
          <w:tcPr/>
          <w:p>
            <w:pPr>
              <w:pStyle w:val="Compact"/>
              <w:jc w:val="left"/>
            </w:pPr>
            <w:r>
              <w:t xml:space="preserve">Tonshoff et al. show gaps vanish with tuning</w:t>
            </w:r>
          </w:p>
        </w:tc>
        <w:tc>
          <w:tcPr/>
          <w:p>
            <w:pPr>
              <w:pStyle w:val="Compact"/>
              <w:jc w:val="left"/>
            </w:pPr>
            <w:r>
              <w:t xml:space="preserve">Same search budget for all, and report seeds and trial counts</w:t>
            </w:r>
          </w:p>
        </w:tc>
      </w:tr>
      <w:tr>
        <w:tc>
          <w:tcPr/>
          <w:p>
            <w:pPr>
              <w:pStyle w:val="Compact"/>
              <w:jc w:val="left"/>
            </w:pPr>
            <w:r>
              <w:t xml:space="preserve">The hard region does not exist in a physically honest generator</w:t>
            </w:r>
          </w:p>
        </w:tc>
        <w:tc>
          <w:tcPr/>
          <w:p>
            <w:pPr>
              <w:pStyle w:val="Compact"/>
              <w:jc w:val="left"/>
            </w:pPr>
            <w:r>
              <w:t xml:space="preserve">A benchmark with no hard region cannot discriminate</w:t>
            </w:r>
          </w:p>
        </w:tc>
        <w:tc>
          <w:tcPr/>
          <w:p>
            <w:pPr>
              <w:pStyle w:val="Compact"/>
              <w:jc w:val="left"/>
            </w:pPr>
            <w:r>
              <w:t xml:space="preserve">Gate 1, then widen to adaptive and knowledge-limited attacks</w:t>
            </w:r>
          </w:p>
        </w:tc>
      </w:tr>
      <w:tr>
        <w:tc>
          <w:tcPr/>
          <w:p>
            <w:pPr>
              <w:pStyle w:val="Compact"/>
              <w:jc w:val="left"/>
            </w:pPr>
            <w:r>
              <w:t xml:space="preserve">Course deadline and paper goals conflict</w:t>
            </w:r>
          </w:p>
        </w:tc>
        <w:tc>
          <w:tcPr/>
          <w:p>
            <w:pPr>
              <w:pStyle w:val="Compact"/>
              <w:jc w:val="left"/>
            </w:pPr>
            <w:r>
              <w:t xml:space="preserve">Unknown to me</w:t>
            </w:r>
          </w:p>
        </w:tc>
        <w:tc>
          <w:tcPr/>
          <w:p>
            <w:pPr>
              <w:pStyle w:val="Compact"/>
              <w:jc w:val="left"/>
            </w:pPr>
            <w:r>
              <w:t xml:space="preserve">Decide in week 1 which deliverable comes first</w:t>
            </w:r>
          </w:p>
        </w:tc>
      </w:tr>
    </w:tbl>
    <w:bookmarkEnd w:id="45"/>
    <w:bookmarkStart w:id="46" w:name="what-i-could-not-verify"/>
    <w:p>
      <w:pPr>
        <w:pStyle w:val="Heading2"/>
      </w:pPr>
      <w:r>
        <w:t xml:space="preserve">What I could not verify</w:t>
      </w:r>
    </w:p>
    <w:p>
      <w:pPr>
        <w:numPr>
          <w:ilvl w:val="0"/>
          <w:numId w:val="1017"/>
        </w:numPr>
        <w:pStyle w:val="Compact"/>
      </w:pPr>
      <w:r>
        <w:rPr>
          <w:bCs/>
          <w:b/>
        </w:rPr>
        <w:t xml:space="preserve">Pages I could not open.</w:t>
      </w:r>
      <w:r>
        <w:t xml:space="preserve"> </w:t>
      </w:r>
      <w:r>
        <w:t xml:space="preserve">The Nature Communications 2026 multi-area FDI paper, the arXiv tabular-foundation-model paper for power grids, the arXiv hierarchical GNN for power flow, and a Springer 2026 GNN perturbation paper. Any of them could overlap with this proposal.</w:t>
      </w:r>
    </w:p>
    <w:p>
      <w:pPr>
        <w:numPr>
          <w:ilvl w:val="0"/>
          <w:numId w:val="1017"/>
        </w:numPr>
        <w:pStyle w:val="Compact"/>
      </w:pPr>
      <w:r>
        <w:rPr>
          <w:bCs/>
          <w:b/>
        </w:rPr>
        <w:t xml:space="preserve">Pages I read only in part or only as a blurb.</w:t>
      </w:r>
      <w:r>
        <w:t xml:space="preserve"> </w:t>
      </w:r>
      <w:r>
        <w:t xml:space="preserve">The fdia-graph package (PyPI description only, not its data or code), Qu et al. 2024 (abstract only), and the HST-GAT paper (last 9 KB unread). Sources are summarized by a tool, so quote numbers only after checking the originals.</w:t>
      </w:r>
    </w:p>
    <w:p>
      <w:pPr>
        <w:numPr>
          <w:ilvl w:val="0"/>
          <w:numId w:val="1017"/>
        </w:numPr>
        <w:pStyle w:val="Compact"/>
      </w:pPr>
      <w:r>
        <w:rPr>
          <w:bCs/>
          <w:b/>
        </w:rPr>
        <w:t xml:space="preserve">Searches that returned nothing.</w:t>
      </w:r>
      <w:r>
        <w:t xml:space="preserve"> </w:t>
      </w:r>
      <w:r>
        <w:t xml:space="preserve">I found no paper scoring learned FDI detectors against an information-theoretic or simulation-based oracle, and none auditing AC state-estimation FDI generators for shortcuts. Absence in my search is not proof of absence.</w:t>
      </w:r>
    </w:p>
    <w:p>
      <w:pPr>
        <w:numPr>
          <w:ilvl w:val="0"/>
          <w:numId w:val="1017"/>
        </w:numPr>
        <w:pStyle w:val="Compact"/>
      </w:pPr>
      <w:r>
        <w:rPr>
          <w:bCs/>
          <w:b/>
        </w:rPr>
        <w:t xml:space="preserve">Claims that are my judgment.</w:t>
      </w:r>
      <w:r>
        <w:t xml:space="preserve"> </w:t>
      </w:r>
      <w:r>
        <w:t xml:space="preserve">The hypotheses’ numeric thresholds, the likelihood column in the outcome table, the durations, and the compute estimates.</w:t>
      </w:r>
    </w:p>
    <w:p>
      <w:pPr>
        <w:numPr>
          <w:ilvl w:val="0"/>
          <w:numId w:val="1017"/>
        </w:numPr>
        <w:pStyle w:val="Compact"/>
      </w:pPr>
      <w:r>
        <w:rPr>
          <w:bCs/>
          <w:b/>
        </w:rPr>
        <w:t xml:space="preserve">Claims about your files that rest on one dataset.</w:t>
      </w:r>
      <w:r>
        <w:t xml:space="preserve"> </w:t>
      </w:r>
      <w:r>
        <w:t xml:space="preserve">The audit tests were run on your saved dataset only. Whether other public generators fail the same tests is exactly what H1 will test.</w:t>
      </w:r>
    </w:p>
    <w:p>
      <w:pPr>
        <w:numPr>
          <w:ilvl w:val="0"/>
          <w:numId w:val="1017"/>
        </w:numPr>
        <w:pStyle w:val="Compact"/>
      </w:pPr>
      <w:r>
        <w:rPr>
          <w:bCs/>
          <w:b/>
        </w:rPr>
        <w:t xml:space="preserve">Not checked.</w:t>
      </w:r>
      <w:r>
        <w:t xml:space="preserve"> </w:t>
      </w:r>
      <w:r>
        <w:t xml:space="preserve">Journal quartiles and acceptance rates, whether your course rules allow a changed scope, and whether the Gaussian approximation holds on rebuilt AC data.</w:t>
      </w:r>
    </w:p>
    <w:p>
      <w:pPr>
        <w:pStyle w:val="FirstParagraph"/>
      </w:pPr>
      <w:r>
        <w:t xml:space="preserve">No code was written and no new experiment was run for this proposal.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acyd.fiu.edu/wp-content/uploads/Power_System_Stability_Attack___TSG_.pdf" TargetMode="External" /><Relationship Type="http://schemas.openxmlformats.org/officeDocument/2006/relationships/hyperlink" Id="rId26" Target="https://arxiv.org/html/2411.04731v1" TargetMode="External" /><Relationship Type="http://schemas.openxmlformats.org/officeDocument/2006/relationships/hyperlink" Id="rId31" Target="https://arxiv.org/html/2605.18873v1" TargetMode="External" /><Relationship Type="http://schemas.openxmlformats.org/officeDocument/2006/relationships/hyperlink" Id="rId33" Target="https://arxiv.org/html/2605.28912v2" TargetMode="External" /><Relationship Type="http://schemas.openxmlformats.org/officeDocument/2006/relationships/hyperlink" Id="rId27" Target="https://arxiv.org/html/2608.15617v1" TargetMode="External" /><Relationship Type="http://schemas.openxmlformats.org/officeDocument/2006/relationships/hyperlink" Id="rId32" Target="https://arxiv.org/pdf/1403.1863" TargetMode="External" /><Relationship Type="http://schemas.openxmlformats.org/officeDocument/2006/relationships/hyperlink" Id="rId24" Target="https://arxiv.org/pdf/1704.00748" TargetMode="External" /><Relationship Type="http://schemas.openxmlformats.org/officeDocument/2006/relationships/hyperlink" Id="rId35" Target="https://arxiv.org/pdf/1705.07529" TargetMode="External" /><Relationship Type="http://schemas.openxmlformats.org/officeDocument/2006/relationships/hyperlink" Id="rId34" Target="https://arxiv.org/pdf/2105.07264" TargetMode="External" /><Relationship Type="http://schemas.openxmlformats.org/officeDocument/2006/relationships/hyperlink" Id="rId23" Target="https://arxiv.org/pdf/2211.02538" TargetMode="External" /><Relationship Type="http://schemas.openxmlformats.org/officeDocument/2006/relationships/hyperlink" Id="rId30" Target="https://arxiv.org/pdf/2504.03065" TargetMode="External" /><Relationship Type="http://schemas.openxmlformats.org/officeDocument/2006/relationships/hyperlink" Id="rId22" Target="https://eprints.whiterose.ac.uk/id/eprint/149305/1/SEPP_TSG_18%20(1).pdf" TargetMode="External" /><Relationship Type="http://schemas.openxmlformats.org/officeDocument/2006/relationships/hyperlink" Id="rId28" Target="https://mlanthology.org/tmlr/2024/tonshoff2024tmlr-gap" TargetMode="External" /><Relationship Type="http://schemas.openxmlformats.org/officeDocument/2006/relationships/hyperlink" Id="rId29" Target="https://pypi.org/project/fdia-graph/" TargetMode="External" /></Relationships>
</file>

<file path=word/_rels/footnotes.xml.rels><?xml version="1.0" encoding="UTF-8"?><Relationships xmlns="http://schemas.openxmlformats.org/package/2006/relationships"><Relationship Type="http://schemas.openxmlformats.org/officeDocument/2006/relationships/hyperlink" Id="rId25" Target="https://acyd.fiu.edu/wp-content/uploads/Power_System_Stability_Attack___TSG_.pdf" TargetMode="External" /><Relationship Type="http://schemas.openxmlformats.org/officeDocument/2006/relationships/hyperlink" Id="rId26" Target="https://arxiv.org/html/2411.04731v1" TargetMode="External" /><Relationship Type="http://schemas.openxmlformats.org/officeDocument/2006/relationships/hyperlink" Id="rId31" Target="https://arxiv.org/html/2605.18873v1" TargetMode="External" /><Relationship Type="http://schemas.openxmlformats.org/officeDocument/2006/relationships/hyperlink" Id="rId33" Target="https://arxiv.org/html/2605.28912v2" TargetMode="External" /><Relationship Type="http://schemas.openxmlformats.org/officeDocument/2006/relationships/hyperlink" Id="rId27" Target="https://arxiv.org/html/2608.15617v1" TargetMode="External" /><Relationship Type="http://schemas.openxmlformats.org/officeDocument/2006/relationships/hyperlink" Id="rId32" Target="https://arxiv.org/pdf/1403.1863" TargetMode="External" /><Relationship Type="http://schemas.openxmlformats.org/officeDocument/2006/relationships/hyperlink" Id="rId24" Target="https://arxiv.org/pdf/1704.00748" TargetMode="External" /><Relationship Type="http://schemas.openxmlformats.org/officeDocument/2006/relationships/hyperlink" Id="rId35" Target="https://arxiv.org/pdf/1705.07529" TargetMode="External" /><Relationship Type="http://schemas.openxmlformats.org/officeDocument/2006/relationships/hyperlink" Id="rId34" Target="https://arxiv.org/pdf/2105.07264" TargetMode="External" /><Relationship Type="http://schemas.openxmlformats.org/officeDocument/2006/relationships/hyperlink" Id="rId23" Target="https://arxiv.org/pdf/2211.02538" TargetMode="External" /><Relationship Type="http://schemas.openxmlformats.org/officeDocument/2006/relationships/hyperlink" Id="rId30" Target="https://arxiv.org/pdf/2504.03065" TargetMode="External" /><Relationship Type="http://schemas.openxmlformats.org/officeDocument/2006/relationships/hyperlink" Id="rId22" Target="https://eprints.whiterose.ac.uk/id/eprint/149305/1/SEPP_TSG_18%20(1).pdf" TargetMode="External" /><Relationship Type="http://schemas.openxmlformats.org/officeDocument/2006/relationships/hyperlink" Id="rId28" Target="https://mlanthology.org/tmlr/2024/tonshoff2024tmlr-gap" TargetMode="External" /><Relationship Type="http://schemas.openxmlformats.org/officeDocument/2006/relationships/hyperlink" Id="rId29" Target="https://pypi.org/project/fdia-grap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2026-10-19T15:13:37Z</dcterms:created>
  <dcterms:modified xsi:type="dcterms:W3CDTF">2026-10-19T15:13:37Z</dcterms:modified>
</cp:coreProperties>
</file>

<file path=docProps/custom.xml><?xml version="1.0" encoding="utf-8"?>
<Properties xmlns="http://schemas.openxmlformats.org/officeDocument/2006/custom-properties" xmlns:vt="http://schemas.openxmlformats.org/officeDocument/2006/docPropsVTypes"/>
</file>