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SCEPTRE: Recursive Separator-Tree Encoding and Hierarchical Conformal Localization for Load Frequency Control under Stealthy False Data Injection</w:t>
      </w:r>
    </w:p>
    <w:p>
      <w:r>
        <w:rPr>
          <w:b/>
          <w:i w:val="0"/>
        </w:rPr>
        <w:t>Technical Report — full project write-up</w:t>
      </w:r>
    </w:p>
    <w:p>
      <w:r>
        <w:rPr>
          <w:b w:val="0"/>
          <w:i w:val="0"/>
        </w:rPr>
        <w:t>A. R. Nirmal (CB.AI.U4AID24001) · Gunnala Dheeraj Kumar (CB.AI.U4AID24017) · Meera S Raj (CB.AI.U4AID24031) · Vishnu Vardhan N (CB.AI.U4AID24072) Batch A-17 · 23AID304 High-Performance and Cloud Computing</w:t>
      </w:r>
    </w:p>
    <w:p>
      <w:r>
        <w:rPr>
          <w:b/>
          <w:i w:val="0"/>
        </w:rPr>
        <w:t>Base paper.</w:t>
      </w:r>
      <w:r>
        <w:rPr>
          <w:b w:val="0"/>
          <w:i w:val="0"/>
        </w:rPr>
        <w:t xml:space="preserve"> Y. Cui, T. Wu and Y. Zhang, "Load Frequency Control of Smart Grid Based on Data-Driven FDI Attacks Detection and Data Repair," </w:t>
      </w:r>
      <w:r>
        <w:rPr>
          <w:b w:val="0"/>
          <w:i/>
        </w:rPr>
        <w:t>IEEE Transactions on Smart Grid</w:t>
      </w:r>
      <w:r>
        <w:rPr>
          <w:b w:val="0"/>
          <w:i w:val="0"/>
        </w:rPr>
        <w:t xml:space="preserve">, vol. 16, no. 6, pp. 5404–5415, Nov. 2025. doi: </w:t>
      </w:r>
      <w:r>
        <w:rPr>
          <w:rFonts w:ascii="Consolas" w:hAnsi="Consolas"/>
          <w:b w:val="0"/>
          <w:i w:val="0"/>
          <w:sz w:val="20"/>
        </w:rPr>
        <w:t>10.1109/TSG.2025.3590035</w:t>
      </w:r>
    </w:p>
    <w:p>
      <w:r>
        <w:rPr>
          <w:b/>
          <w:i w:val="0"/>
        </w:rPr>
        <w:t>Companion artifacts.</w:t>
      </w:r>
      <w:r>
        <w:rPr>
          <w:b w:val="0"/>
          <w:i w:val="0"/>
        </w:rPr>
        <w:t xml:space="preserve"> </w:t>
      </w:r>
      <w:r>
        <w:rPr>
          <w:rFonts w:ascii="Consolas" w:hAnsi="Consolas"/>
          <w:b w:val="0"/>
          <w:i w:val="0"/>
          <w:sz w:val="20"/>
        </w:rPr>
        <w:t>SCEPTRE.ipynb</w:t>
      </w:r>
      <w:r>
        <w:rPr>
          <w:b w:val="0"/>
          <w:i w:val="0"/>
        </w:rPr>
        <w:t xml:space="preserve"> (47 cells, all code and all figures) · </w:t>
      </w:r>
      <w:r>
        <w:rPr>
          <w:rFonts w:ascii="Consolas" w:hAnsi="Consolas"/>
          <w:b w:val="0"/>
          <w:i w:val="0"/>
          <w:sz w:val="20"/>
        </w:rPr>
        <w:t>SCEPTRE_Review.pptx</w:t>
      </w:r>
      <w:r>
        <w:rPr>
          <w:b w:val="0"/>
          <w:i w:val="0"/>
        </w:rPr>
        <w:t xml:space="preserve"> (14-slide review deck) · </w:t>
      </w:r>
      <w:r>
        <w:rPr>
          <w:rFonts w:ascii="Consolas" w:hAnsi="Consolas"/>
          <w:b w:val="0"/>
          <w:i w:val="0"/>
          <w:sz w:val="20"/>
        </w:rPr>
        <w:t>docs/00_STUDY_GUIDE.md</w:t>
      </w:r>
      <w:r>
        <w:rPr>
          <w:b w:val="0"/>
          <w:i w:val="0"/>
        </w:rPr>
        <w:t xml:space="preserve"> (tutorial-level explanation) · </w:t>
      </w:r>
      <w:r>
        <w:rPr>
          <w:rFonts w:ascii="Consolas" w:hAnsi="Consolas"/>
          <w:b w:val="0"/>
          <w:i w:val="0"/>
          <w:sz w:val="20"/>
        </w:rPr>
        <w:t>outputs/sceptre_results.json</w:t>
      </w:r>
      <w:r>
        <w:rPr>
          <w:b w:val="0"/>
          <w:i w:val="0"/>
        </w:rPr>
        <w:t xml:space="preserve"> (every number, machine-readable).</w:t>
      </w:r>
    </w:p>
    <w:p>
      <w:pPr>
        <w:spacing w:before="40" w:after="40"/>
        <w:pBdr>
          <w:bottom w:val="single" w:sz="4" w:color="BBBBBB"/>
        </w:pBdr>
      </w:pPr>
    </w:p>
    <w:p>
      <w:pPr>
        <w:pStyle w:val="Heading2"/>
      </w:pPr>
      <w:r>
        <w:t>Abstract</w:t>
      </w:r>
    </w:p>
    <w:p>
      <w:r>
        <w:rPr>
          <w:b w:val="0"/>
          <w:i w:val="0"/>
        </w:rPr>
        <w:t xml:space="preserve">Data-driven Load Frequency Control (LFC) couples attack detection, telemetry repair and secondary control into a single loop. We reproduce the state of the art in this setting and make a measurement that reframes it: </w:t>
      </w:r>
      <w:r>
        <w:rPr>
          <w:b/>
          <w:i w:val="0"/>
        </w:rPr>
        <w:t>the attack model the base paper defends against scores up to 2.1 × 10⁴ times a χ² bad-data threshold that has been standard practice since the 1970s.</w:t>
      </w:r>
      <w:r>
        <w:rPr>
          <w:b w:val="0"/>
          <w:i w:val="0"/>
        </w:rPr>
        <w:t xml:space="preserve"> Reporting 99.78 % detection accuracy against it is therefore not evidence of a modern contribution. Against attacks confined to the state-estimation residual null space, </w:t>
      </w:r>
      <w:r>
        <w:rPr>
          <w:rFonts w:ascii="Consolas" w:hAnsi="Consolas"/>
          <w:b w:val="0"/>
          <w:i w:val="0"/>
          <w:sz w:val="20"/>
        </w:rPr>
        <w:t>a = Hc</w:t>
      </w:r>
      <w:r>
        <w:rPr>
          <w:b w:val="0"/>
          <w:i w:val="0"/>
        </w:rPr>
        <w:t>, the same statistic does not move at all — we measure a relative change of order 10⁻¹⁴ — and a learned detector becomes genuinely necessary.</w:t>
      </w:r>
    </w:p>
    <w:p>
      <w:r>
        <w:rPr>
          <w:b w:val="0"/>
          <w:i w:val="0"/>
        </w:rPr>
        <w:t xml:space="preserve">Every recent learned detector in this space encodes grid topology with a graph neural network. We tested that choice with a </w:t>
      </w:r>
      <w:r>
        <w:rPr>
          <w:b/>
          <w:i w:val="0"/>
        </w:rPr>
        <w:t>pre-registered</w:t>
      </w:r>
      <w:r>
        <w:rPr>
          <w:b w:val="0"/>
          <w:i w:val="0"/>
        </w:rPr>
        <w:t xml:space="preserve"> experiment and it </w:t>
      </w:r>
      <w:r>
        <w:rPr>
          <w:b/>
          <w:i w:val="0"/>
        </w:rPr>
        <w:t>failed at n = 5 seeds in all four cells</w:t>
      </w:r>
      <w:r>
        <w:rPr>
          <w:b w:val="0"/>
          <w:i w:val="0"/>
        </w:rPr>
        <w:t>. The cause is measurable: a two-layer message-passing stack reaches two hops, but IEEE 118-bus has a diameter of fourteen, so each bus observes 9 % of the network. Message passing is an information bottleneck that worsens monotonically with system size.</w:t>
      </w:r>
    </w:p>
    <w:p>
      <w:r>
        <w:rPr>
          <w:b w:val="0"/>
          <w:i w:val="0"/>
        </w:rPr>
        <w:t xml:space="preserve">We therefore encode the network the way a sparse linear solver factorises it — by </w:t>
      </w:r>
      <w:r>
        <w:rPr>
          <w:b/>
          <w:i w:val="0"/>
        </w:rPr>
        <w:t>nested dissection into separators</w:t>
      </w:r>
      <w:r>
        <w:rPr>
          <w:b w:val="0"/>
          <w:i w:val="0"/>
        </w:rPr>
        <w:t xml:space="preserve"> — rather than by passing messages along edges. The resulting </w:t>
      </w:r>
      <w:r>
        <w:rPr>
          <w:b/>
          <w:i w:val="0"/>
        </w:rPr>
        <w:t>Recursive Separator-Tree Encoder (RSTE)</w:t>
      </w:r>
      <w:r>
        <w:rPr>
          <w:b w:val="0"/>
          <w:i w:val="0"/>
        </w:rPr>
        <w:t xml:space="preserve"> is weight-tied across tree levels, giving a parameter count independent of the bus count, a receptive field of </w:t>
      </w:r>
      <w:r>
        <w:rPr>
          <w:rFonts w:ascii="Consolas" w:hAnsi="Consolas"/>
          <w:b w:val="0"/>
          <w:i w:val="0"/>
          <w:sz w:val="20"/>
        </w:rPr>
        <w:t>O(log N)</w:t>
      </w:r>
      <w:r>
        <w:rPr>
          <w:b w:val="0"/>
          <w:i w:val="0"/>
        </w:rPr>
        <w:t xml:space="preserve">, and </w:t>
      </w:r>
      <w:r>
        <w:rPr>
          <w:b/>
          <w:i w:val="0"/>
        </w:rPr>
        <w:t>zero-shot transfer from IEEE 14-bus to 118-bus using identical weight tensors</w:t>
      </w:r>
      <w:r>
        <w:rPr>
          <w:b w:val="0"/>
          <w:i w:val="0"/>
        </w:rPr>
        <w:t xml:space="preserve">. The same tree doubles as a segment tree, yielding </w:t>
      </w:r>
      <w:r>
        <w:rPr>
          <w:b/>
          <w:i w:val="0"/>
        </w:rPr>
        <w:t>HALO</w:t>
      </w:r>
      <w:r>
        <w:rPr>
          <w:b w:val="0"/>
          <w:i w:val="0"/>
        </w:rPr>
        <w:t xml:space="preserve">, which localizes an attack in </w:t>
      </w:r>
      <w:r>
        <w:rPr>
          <w:rFonts w:ascii="Consolas" w:hAnsi="Consolas"/>
          <w:b w:val="0"/>
          <w:i w:val="0"/>
          <w:sz w:val="20"/>
        </w:rPr>
        <w:t>O(k log N)</w:t>
      </w:r>
      <w:r>
        <w:rPr>
          <w:b w:val="0"/>
          <w:i w:val="0"/>
        </w:rPr>
        <w:t xml:space="preserve"> split-conformal probes instead of the </w:t>
      </w:r>
      <w:r>
        <w:rPr>
          <w:rFonts w:ascii="Consolas" w:hAnsi="Consolas"/>
          <w:b w:val="0"/>
          <w:i w:val="0"/>
          <w:sz w:val="20"/>
        </w:rPr>
        <w:t>O(N)</w:t>
      </w:r>
      <w:r>
        <w:rPr>
          <w:b w:val="0"/>
          <w:i w:val="0"/>
        </w:rPr>
        <w:t xml:space="preserve"> per-bus scan every published localizer performs. We further contribute </w:t>
      </w:r>
      <w:r>
        <w:rPr>
          <w:b/>
          <w:i w:val="0"/>
        </w:rPr>
        <w:t>NL-LFC</w:t>
      </w:r>
      <w:r>
        <w:rPr>
          <w:b w:val="0"/>
          <w:i w:val="0"/>
        </w:rPr>
        <w:t xml:space="preserve">, an LFC benchmark restoring eight nonlinear and non-stationary mechanisms the base paper discards, and a </w:t>
      </w:r>
      <w:r>
        <w:rPr>
          <w:b/>
          <w:i w:val="0"/>
        </w:rPr>
        <w:t>blind-spot certificate</w:t>
      </w:r>
      <w:r>
        <w:rPr>
          <w:b w:val="0"/>
          <w:i w:val="0"/>
        </w:rPr>
        <w:t xml:space="preserve"> </w:t>
      </w:r>
      <w:r>
        <w:rPr>
          <w:rFonts w:ascii="Consolas" w:hAnsi="Consolas"/>
          <w:b w:val="0"/>
          <w:i w:val="0"/>
          <w:sz w:val="20"/>
        </w:rPr>
        <w:t>ρ(m)</w:t>
      </w:r>
      <w:r>
        <w:rPr>
          <w:b w:val="0"/>
          <w:i w:val="0"/>
        </w:rPr>
        <w:t xml:space="preserve">, </w:t>
      </w:r>
      <w:r>
        <w:rPr>
          <w:rFonts w:ascii="Consolas" w:hAnsi="Consolas"/>
          <w:b w:val="0"/>
          <w:i w:val="0"/>
          <w:sz w:val="20"/>
        </w:rPr>
        <w:t>m*(ε)</w:t>
      </w:r>
      <w:r>
        <w:rPr>
          <w:b w:val="0"/>
          <w:i w:val="0"/>
        </w:rPr>
        <w:t xml:space="preserve"> that is a property of the (physics, detector) pair rather than of any test set.</w:t>
      </w:r>
    </w:p>
    <w:p>
      <w:r>
        <w:rPr>
          <w:b w:val="0"/>
          <w:i w:val="0"/>
        </w:rPr>
        <w:t xml:space="preserve">On IEEE 14-bus, SCEPTRE improves significantly on the base paper's MSA3E detector (paired t = +4.19) but </w:t>
      </w:r>
      <w:r>
        <w:rPr>
          <w:b/>
          <w:i w:val="0"/>
        </w:rPr>
        <w:t>does not top the benchmark table</w:t>
      </w:r>
      <w:r>
        <w:rPr>
          <w:b w:val="0"/>
          <w:i w:val="0"/>
        </w:rPr>
        <w:t xml:space="preserve"> — a plain GCN is ahead. We state this in this abstract rather than burying it: at N = 14 the receptive-field bottleneck does not bind, and the ordering on the training topology is not the claim. The claims that survive are the categorical ones — five of the ten benchmarked architectures cannot be evaluated at a different bus count </w:t>
      </w:r>
      <w:r>
        <w:rPr>
          <w:b w:val="0"/>
          <w:i/>
        </w:rPr>
        <w:t>at all</w:t>
      </w:r>
      <w:r>
        <w:rPr>
          <w:b w:val="0"/>
          <w:i w:val="0"/>
        </w:rPr>
        <w:t xml:space="preserve"> — and the empirical one that is the subject of §6.8: native training on IEEE 118-bus, where the bottleneck </w:t>
      </w:r>
      <w:r>
        <w:rPr>
          <w:b w:val="0"/>
          <w:i/>
        </w:rPr>
        <w:t>does</w:t>
      </w:r>
      <w:r>
        <w:rPr>
          <w:b w:val="0"/>
          <w:i w:val="0"/>
        </w:rPr>
        <w:t xml:space="preserve"> bind, and where the receptive-field argument is put to a direct test against GCN.</w:t>
      </w:r>
    </w:p>
    <w:p>
      <w:pPr>
        <w:spacing w:before="40" w:after="40"/>
        <w:pBdr>
          <w:bottom w:val="single" w:sz="4" w:color="BBBBBB"/>
        </w:pBdr>
      </w:pPr>
    </w:p>
    <w:p>
      <w:pPr>
        <w:pStyle w:val="Heading2"/>
      </w:pPr>
      <w:r>
        <w:t>1. Introduction</w:t>
      </w:r>
    </w:p>
    <w:p>
      <w:pPr>
        <w:pStyle w:val="Heading3"/>
      </w:pPr>
      <w:r>
        <w:t>1.1 Setting</w:t>
      </w:r>
    </w:p>
    <w:p>
      <w:r>
        <w:rPr>
          <w:b w:val="0"/>
          <w:i w:val="0"/>
        </w:rPr>
        <w:t>An interconnected AC power system holds frequency at nominal by continuously matching generation to load. Load Frequency Control (LFC) is the automatic loop that does so, acting on telemetry streamed from substations to a control centre. Because that telemetry is the controller's only view of the plant, an adversary who can tamper with it can drive the controller to act against the physics.</w:t>
      </w:r>
    </w:p>
    <w:p>
      <w:r>
        <w:rPr>
          <w:b w:val="0"/>
          <w:i w:val="0"/>
        </w:rPr>
        <w:t>The base paper builds a three-stage defence — detect, repair, control — and is, to our knowledge, the first to close that loop for LFC. It is the correct structure, and we retain it. What we change is what sits at each stage.</w:t>
      </w:r>
    </w:p>
    <w:p>
      <w:pPr>
        <w:pStyle w:val="Heading3"/>
      </w:pPr>
      <w:r>
        <w:t>1.2 The measurement that motivates this work</w:t>
      </w:r>
    </w:p>
    <w:p>
      <w:r>
        <w:rPr>
          <w:b w:val="0"/>
          <w:i w:val="0"/>
        </w:rPr>
        <w:t xml:space="preserve">The base paper's attack model (its Eqs. 1–3) multiplies a measurement by </w:t>
      </w:r>
      <w:r>
        <w:rPr>
          <w:rFonts w:ascii="Consolas" w:hAnsi="Consolas"/>
          <w:b w:val="0"/>
          <w:i w:val="0"/>
          <w:sz w:val="20"/>
        </w:rPr>
        <w:t>(1 + m·g)</w:t>
      </w:r>
      <w:r>
        <w:rPr>
          <w:b w:val="0"/>
          <w:i w:val="0"/>
        </w:rPr>
        <w:t xml:space="preserve"> with </w:t>
      </w:r>
      <w:r>
        <w:rPr>
          <w:rFonts w:ascii="Consolas" w:hAnsi="Consolas"/>
          <w:b w:val="0"/>
          <w:i w:val="0"/>
          <w:sz w:val="20"/>
        </w:rPr>
        <w:t>g ~ N(0,1)</w:t>
      </w:r>
      <w:r>
        <w:rPr>
          <w:b w:val="0"/>
          <w:i w:val="0"/>
        </w:rPr>
        <w:t xml:space="preserve"> and </w:t>
      </w:r>
      <w:r>
        <w:rPr>
          <w:rFonts w:ascii="Consolas" w:hAnsi="Consolas"/>
          <w:b w:val="0"/>
          <w:i w:val="0"/>
          <w:sz w:val="20"/>
        </w:rPr>
        <w:t>m = 1</w:t>
      </w:r>
      <w:r>
        <w:rPr>
          <w:b w:val="0"/>
          <w:i w:val="0"/>
        </w:rPr>
        <w:t>, fired with probability 0.3. When active it roughly doubles or zeroes a measurement.</w:t>
      </w:r>
    </w:p>
    <w:p>
      <w:r>
        <w:rPr>
          <w:b w:val="0"/>
          <w:i w:val="0"/>
        </w:rPr>
        <w:t>We scored that attack against the classical weighted-least-squares χ² bad-data test (notebook Cell 9, 200 trials per system):</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color="auto" w:fill="EEEEEE"/>
          </w:tcPr>
          <w:p>
            <w:pPr>
              <w:spacing w:after="40"/>
            </w:pPr>
            <w:r/>
            <w:r>
              <w:rPr>
                <w:b/>
                <w:i w:val="0"/>
                <w:sz w:val="19"/>
              </w:rPr>
              <w:t>System</w:t>
            </w:r>
          </w:p>
        </w:tc>
        <w:tc>
          <w:tcPr>
            <w:tcW w:type="dxa" w:w="1930"/>
            <w:shd w:val="clear" w:color="auto" w:fill="EEEEEE"/>
          </w:tcPr>
          <w:p>
            <w:pPr>
              <w:spacing w:after="40"/>
            </w:pPr>
            <w:r/>
            <w:r>
              <w:rPr>
                <w:b/>
                <w:i w:val="0"/>
                <w:sz w:val="19"/>
              </w:rPr>
              <w:t>dof</w:t>
            </w:r>
          </w:p>
        </w:tc>
        <w:tc>
          <w:tcPr>
            <w:tcW w:type="dxa" w:w="1930"/>
            <w:shd w:val="clear" w:color="auto" w:fill="EEEEEE"/>
          </w:tcPr>
          <w:p>
            <w:pPr>
              <w:spacing w:after="40"/>
            </w:pPr>
            <w:r/>
            <w:r>
              <w:rPr>
                <w:b/>
                <w:i w:val="0"/>
                <w:sz w:val="19"/>
              </w:rPr>
              <w:t>χ² threshold (p = .01)</w:t>
            </w:r>
          </w:p>
        </w:tc>
        <w:tc>
          <w:tcPr>
            <w:tcW w:type="dxa" w:w="1930"/>
            <w:shd w:val="clear" w:color="auto" w:fill="EEEEEE"/>
          </w:tcPr>
          <w:p>
            <w:pPr>
              <w:spacing w:after="40"/>
            </w:pPr>
            <w:r/>
            <w:r>
              <w:rPr>
                <w:b/>
                <w:i w:val="0"/>
                <w:sz w:val="19"/>
              </w:rPr>
              <w:t>Attack statistic</w:t>
            </w:r>
          </w:p>
        </w:tc>
        <w:tc>
          <w:tcPr>
            <w:tcW w:type="dxa" w:w="1930"/>
            <w:shd w:val="clear" w:color="auto" w:fill="EEEEEE"/>
          </w:tcPr>
          <w:p>
            <w:pPr>
              <w:spacing w:after="40"/>
            </w:pPr>
            <w:r/>
            <w:r>
              <w:rPr>
                <w:b/>
                <w:i w:val="0"/>
                <w:sz w:val="19"/>
              </w:rPr>
              <w:t>Ratio</w:t>
            </w:r>
          </w:p>
        </w:tc>
      </w:tr>
      <w:tr>
        <w:tc>
          <w:tcPr>
            <w:tcW w:type="dxa" w:w="1930"/>
          </w:tcPr>
          <w:p>
            <w:pPr>
              <w:spacing w:after="40"/>
            </w:pPr>
            <w:r/>
            <w:r>
              <w:rPr>
                <w:b w:val="0"/>
                <w:i w:val="0"/>
                <w:sz w:val="19"/>
              </w:rPr>
              <w:t>case14</w:t>
            </w:r>
          </w:p>
        </w:tc>
        <w:tc>
          <w:tcPr>
            <w:tcW w:type="dxa" w:w="1930"/>
          </w:tcPr>
          <w:p>
            <w:pPr>
              <w:spacing w:after="40"/>
            </w:pPr>
            <w:r/>
            <w:r>
              <w:rPr>
                <w:b w:val="0"/>
                <w:i w:val="0"/>
                <w:sz w:val="19"/>
              </w:rPr>
              <w:t>21</w:t>
            </w:r>
          </w:p>
        </w:tc>
        <w:tc>
          <w:tcPr>
            <w:tcW w:type="dxa" w:w="1930"/>
          </w:tcPr>
          <w:p>
            <w:pPr>
              <w:spacing w:after="40"/>
            </w:pPr>
            <w:r/>
            <w:r>
              <w:rPr>
                <w:b w:val="0"/>
                <w:i w:val="0"/>
                <w:sz w:val="19"/>
              </w:rPr>
              <w:t>38.9</w:t>
            </w:r>
          </w:p>
        </w:tc>
        <w:tc>
          <w:tcPr>
            <w:tcW w:type="dxa" w:w="1930"/>
          </w:tcPr>
          <w:p>
            <w:pPr>
              <w:spacing w:after="40"/>
            </w:pPr>
            <w:r/>
            <w:r>
              <w:rPr>
                <w:b w:val="0"/>
                <w:i w:val="0"/>
                <w:sz w:val="19"/>
              </w:rPr>
              <w:t>4.09 × 10⁴</w:t>
            </w:r>
          </w:p>
        </w:tc>
        <w:tc>
          <w:tcPr>
            <w:tcW w:type="dxa" w:w="1930"/>
          </w:tcPr>
          <w:p>
            <w:pPr>
              <w:spacing w:after="40"/>
            </w:pPr>
            <w:r/>
            <w:r>
              <w:rPr>
                <w:b/>
                <w:i w:val="0"/>
                <w:sz w:val="19"/>
              </w:rPr>
              <w:t>1,051 ×</w:t>
            </w:r>
          </w:p>
        </w:tc>
      </w:tr>
      <w:tr>
        <w:tc>
          <w:tcPr>
            <w:tcW w:type="dxa" w:w="1930"/>
          </w:tcPr>
          <w:p>
            <w:pPr>
              <w:spacing w:after="40"/>
            </w:pPr>
            <w:r/>
            <w:r>
              <w:rPr>
                <w:b w:val="0"/>
                <w:i w:val="0"/>
                <w:sz w:val="19"/>
              </w:rPr>
              <w:t>case30</w:t>
            </w:r>
          </w:p>
        </w:tc>
        <w:tc>
          <w:tcPr>
            <w:tcW w:type="dxa" w:w="1930"/>
          </w:tcPr>
          <w:p>
            <w:pPr>
              <w:spacing w:after="40"/>
            </w:pPr>
            <w:r/>
            <w:r>
              <w:rPr>
                <w:b w:val="0"/>
                <w:i w:val="0"/>
                <w:sz w:val="19"/>
              </w:rPr>
              <w:t>42</w:t>
            </w:r>
          </w:p>
        </w:tc>
        <w:tc>
          <w:tcPr>
            <w:tcW w:type="dxa" w:w="1930"/>
          </w:tcPr>
          <w:p>
            <w:pPr>
              <w:spacing w:after="40"/>
            </w:pPr>
            <w:r/>
            <w:r>
              <w:rPr>
                <w:b w:val="0"/>
                <w:i w:val="0"/>
                <w:sz w:val="19"/>
              </w:rPr>
              <w:t>66.2</w:t>
            </w:r>
          </w:p>
        </w:tc>
        <w:tc>
          <w:tcPr>
            <w:tcW w:type="dxa" w:w="1930"/>
          </w:tcPr>
          <w:p>
            <w:pPr>
              <w:spacing w:after="40"/>
            </w:pPr>
            <w:r/>
            <w:r>
              <w:rPr>
                <w:b w:val="0"/>
                <w:i w:val="0"/>
                <w:sz w:val="19"/>
              </w:rPr>
              <w:t>1.68 × 10⁵</w:t>
            </w:r>
          </w:p>
        </w:tc>
        <w:tc>
          <w:tcPr>
            <w:tcW w:type="dxa" w:w="1930"/>
          </w:tcPr>
          <w:p>
            <w:pPr>
              <w:spacing w:after="40"/>
            </w:pPr>
            <w:r/>
            <w:r>
              <w:rPr>
                <w:b/>
                <w:i w:val="0"/>
                <w:sz w:val="19"/>
              </w:rPr>
              <w:t>2,537 ×</w:t>
            </w:r>
          </w:p>
        </w:tc>
      </w:tr>
      <w:tr>
        <w:tc>
          <w:tcPr>
            <w:tcW w:type="dxa" w:w="1930"/>
          </w:tcPr>
          <w:p>
            <w:pPr>
              <w:spacing w:after="40"/>
            </w:pPr>
            <w:r/>
            <w:r>
              <w:rPr>
                <w:b w:val="0"/>
                <w:i w:val="0"/>
                <w:sz w:val="19"/>
              </w:rPr>
              <w:t>case57</w:t>
            </w:r>
          </w:p>
        </w:tc>
        <w:tc>
          <w:tcPr>
            <w:tcW w:type="dxa" w:w="1930"/>
          </w:tcPr>
          <w:p>
            <w:pPr>
              <w:spacing w:after="40"/>
            </w:pPr>
            <w:r/>
            <w:r>
              <w:rPr>
                <w:b w:val="0"/>
                <w:i w:val="0"/>
                <w:sz w:val="19"/>
              </w:rPr>
              <w:t>81</w:t>
            </w:r>
          </w:p>
        </w:tc>
        <w:tc>
          <w:tcPr>
            <w:tcW w:type="dxa" w:w="1930"/>
          </w:tcPr>
          <w:p>
            <w:pPr>
              <w:spacing w:after="40"/>
            </w:pPr>
            <w:r/>
            <w:r>
              <w:rPr>
                <w:b w:val="0"/>
                <w:i w:val="0"/>
                <w:sz w:val="19"/>
              </w:rPr>
              <w:t>113.5</w:t>
            </w:r>
          </w:p>
        </w:tc>
        <w:tc>
          <w:tcPr>
            <w:tcW w:type="dxa" w:w="1930"/>
          </w:tcPr>
          <w:p>
            <w:pPr>
              <w:spacing w:after="40"/>
            </w:pPr>
            <w:r/>
            <w:r>
              <w:rPr>
                <w:b w:val="0"/>
                <w:i w:val="0"/>
                <w:sz w:val="19"/>
              </w:rPr>
              <w:t>5.61 × 10⁵</w:t>
            </w:r>
          </w:p>
        </w:tc>
        <w:tc>
          <w:tcPr>
            <w:tcW w:type="dxa" w:w="1930"/>
          </w:tcPr>
          <w:p>
            <w:pPr>
              <w:spacing w:after="40"/>
            </w:pPr>
            <w:r/>
            <w:r>
              <w:rPr>
                <w:b/>
                <w:i w:val="0"/>
                <w:sz w:val="19"/>
              </w:rPr>
              <w:t>4,939 ×</w:t>
            </w:r>
          </w:p>
        </w:tc>
      </w:tr>
      <w:tr>
        <w:tc>
          <w:tcPr>
            <w:tcW w:type="dxa" w:w="1930"/>
          </w:tcPr>
          <w:p>
            <w:pPr>
              <w:spacing w:after="40"/>
            </w:pPr>
            <w:r/>
            <w:r>
              <w:rPr>
                <w:b w:val="0"/>
                <w:i w:val="0"/>
                <w:sz w:val="19"/>
              </w:rPr>
              <w:t>case118</w:t>
            </w:r>
          </w:p>
        </w:tc>
        <w:tc>
          <w:tcPr>
            <w:tcW w:type="dxa" w:w="1930"/>
          </w:tcPr>
          <w:p>
            <w:pPr>
              <w:spacing w:after="40"/>
            </w:pPr>
            <w:r/>
            <w:r>
              <w:rPr>
                <w:b w:val="0"/>
                <w:i w:val="0"/>
                <w:sz w:val="19"/>
              </w:rPr>
              <w:t>187</w:t>
            </w:r>
          </w:p>
        </w:tc>
        <w:tc>
          <w:tcPr>
            <w:tcW w:type="dxa" w:w="1930"/>
          </w:tcPr>
          <w:p>
            <w:pPr>
              <w:spacing w:after="40"/>
            </w:pPr>
            <w:r/>
            <w:r>
              <w:rPr>
                <w:b w:val="0"/>
                <w:i w:val="0"/>
                <w:sz w:val="19"/>
              </w:rPr>
              <w:t>234.9</w:t>
            </w:r>
          </w:p>
        </w:tc>
        <w:tc>
          <w:tcPr>
            <w:tcW w:type="dxa" w:w="1930"/>
          </w:tcPr>
          <w:p>
            <w:pPr>
              <w:spacing w:after="40"/>
            </w:pPr>
            <w:r/>
            <w:r>
              <w:rPr>
                <w:b w:val="0"/>
                <w:i w:val="0"/>
                <w:sz w:val="19"/>
              </w:rPr>
              <w:t>4.83 × 10⁶</w:t>
            </w:r>
          </w:p>
        </w:tc>
        <w:tc>
          <w:tcPr>
            <w:tcW w:type="dxa" w:w="1930"/>
          </w:tcPr>
          <w:p>
            <w:pPr>
              <w:spacing w:after="40"/>
            </w:pPr>
            <w:r/>
            <w:r>
              <w:rPr>
                <w:b/>
                <w:i w:val="0"/>
                <w:sz w:val="19"/>
              </w:rPr>
              <w:t>20,557 ×</w:t>
            </w:r>
          </w:p>
        </w:tc>
      </w:tr>
    </w:tbl>
    <w:p>
      <w:pPr>
        <w:spacing w:after="40"/>
      </w:pPr>
    </w:p>
    <w:p>
      <w:r>
        <w:rPr>
          <w:b w:val="0"/>
          <w:i w:val="0"/>
        </w:rPr>
        <w:t>A residual test from the 1970s catches this instantly and without training.</w:t>
      </w:r>
    </w:p>
    <w:p>
      <w:pPr>
        <w:pStyle w:val="Heading3"/>
      </w:pPr>
      <w:r>
        <w:t>1.3 The attack that actually requires learning</w:t>
      </w:r>
    </w:p>
    <w:p>
      <w:r>
        <w:rPr>
          <w:b w:val="0"/>
          <w:i w:val="0"/>
        </w:rPr>
        <w:t xml:space="preserve">DC state estimation solves </w:t>
      </w:r>
      <w:r>
        <w:rPr>
          <w:rFonts w:ascii="Consolas" w:hAnsi="Consolas"/>
          <w:b w:val="0"/>
          <w:i w:val="0"/>
          <w:sz w:val="20"/>
        </w:rPr>
        <w:t>z = Hx + e</w:t>
      </w:r>
      <w:r>
        <w:rPr>
          <w:b w:val="0"/>
          <w:i w:val="0"/>
        </w:rPr>
        <w:t xml:space="preserve">; the residual is </w:t>
      </w:r>
      <w:r>
        <w:rPr>
          <w:rFonts w:ascii="Consolas" w:hAnsi="Consolas"/>
          <w:b w:val="0"/>
          <w:i w:val="0"/>
          <w:sz w:val="20"/>
        </w:rPr>
        <w:t>r(z) = (I − HH⁺)z</w:t>
      </w:r>
      <w:r>
        <w:rPr>
          <w:b w:val="0"/>
          <w:i w:val="0"/>
        </w:rPr>
        <w:t xml:space="preserve">. For any </w:t>
      </w:r>
      <w:r>
        <w:rPr>
          <w:rFonts w:ascii="Consolas" w:hAnsi="Consolas"/>
          <w:b w:val="0"/>
          <w:i w:val="0"/>
          <w:sz w:val="20"/>
        </w:rPr>
        <w:t>c</w:t>
      </w:r>
      <w:r>
        <w:rPr>
          <w:b w:val="0"/>
          <w:i w:val="0"/>
        </w:rPr>
        <w:t xml:space="preserve">, injecting </w:t>
      </w:r>
      <w:r>
        <w:rPr>
          <w:rFonts w:ascii="Consolas" w:hAnsi="Consolas"/>
          <w:b w:val="0"/>
          <w:i w:val="0"/>
          <w:sz w:val="20"/>
        </w:rPr>
        <w:t>a = Hc</w:t>
      </w:r>
      <w:r>
        <w:rPr>
          <w:b w:val="0"/>
          <w:i w:val="0"/>
        </w:rPr>
        <w:t xml:space="preserve"> gives</w:t>
      </w:r>
    </w:p>
    <w:p>
      <w:pPr>
        <w:spacing w:before="80" w:after="160"/>
        <w:ind w:left="360"/>
      </w:pPr>
      <w:r>
        <w:rPr>
          <w:rFonts w:ascii="Consolas" w:hAnsi="Consolas"/>
          <w:sz w:val="18"/>
        </w:rPr>
        <w:t xml:space="preserve">    r(z + Hc) = (I − HH⁺)(z + Hc) = r(z) + (Hc − HH⁺Hc) = r(z)</w:t>
      </w:r>
    </w:p>
    <w:p>
      <w:r>
        <w:rPr>
          <w:b w:val="0"/>
          <w:i w:val="0"/>
        </w:rPr>
        <w:t xml:space="preserve">since </w:t>
      </w:r>
      <w:r>
        <w:rPr>
          <w:rFonts w:ascii="Consolas" w:hAnsi="Consolas"/>
          <w:b w:val="0"/>
          <w:i w:val="0"/>
          <w:sz w:val="20"/>
        </w:rPr>
        <w:t>H⁺H = I</w:t>
      </w:r>
      <w:r>
        <w:rPr>
          <w:b w:val="0"/>
          <w:i w:val="0"/>
        </w:rPr>
        <w:t xml:space="preserve">. The residual is </w:t>
      </w:r>
      <w:r>
        <w:rPr>
          <w:b/>
          <w:i w:val="0"/>
        </w:rPr>
        <w:t>exactly</w:t>
      </w:r>
      <w:r>
        <w:rPr>
          <w:b w:val="0"/>
          <w:i w:val="0"/>
        </w:rPr>
        <w:t xml:space="preserve"> unchanged. We verify numerically across all four systems: relative change ≈ 10⁻¹⁴ to 10⁻¹³, i.e. machine epsilon.</w:t>
      </w:r>
    </w:p>
    <w:p>
      <w:r>
        <w:rPr>
          <w:b w:val="0"/>
          <w:i w:val="0"/>
        </w:rPr>
        <w:t xml:space="preserve">The attacker is not injecting noise. They are injecting a measurement pattern consistent with </w:t>
      </w:r>
      <w:r>
        <w:rPr>
          <w:b w:val="0"/>
          <w:i/>
        </w:rPr>
        <w:t>some valid grid state</w:t>
      </w:r>
      <w:r>
        <w:rPr>
          <w:b w:val="0"/>
          <w:i w:val="0"/>
        </w:rPr>
        <w:t xml:space="preserve">, and the estimator returns </w:t>
      </w:r>
      <w:r>
        <w:rPr>
          <w:rFonts w:ascii="Consolas" w:hAnsi="Consolas"/>
          <w:b w:val="0"/>
          <w:i w:val="0"/>
          <w:sz w:val="20"/>
        </w:rPr>
        <w:t>x̂ + c</w:t>
      </w:r>
      <w:r>
        <w:rPr>
          <w:b w:val="0"/>
          <w:i w:val="0"/>
        </w:rPr>
        <w:t>. This is the regime in which a learned detector is the only remaining defence — and it is the regime this work targets.</w:t>
      </w:r>
    </w:p>
    <w:p>
      <w:pPr>
        <w:pStyle w:val="Heading3"/>
      </w:pPr>
      <w:r>
        <w:t>1.3b Two measurements that reframe the problem</w:t>
      </w:r>
    </w:p>
    <w:p>
      <w:r>
        <w:rPr>
          <w:b/>
          <w:i w:val="0"/>
        </w:rPr>
        <w:t>Stealth is structural, not a magnitude effect.</w:t>
      </w:r>
      <w:r>
        <w:rPr>
          <w:b w:val="0"/>
          <w:i w:val="0"/>
        </w:rPr>
        <w:t xml:space="preserve"> The visibility </w:t>
      </w:r>
      <w:r>
        <w:rPr>
          <w:rFonts w:ascii="Consolas" w:hAnsi="Consolas"/>
          <w:b w:val="0"/>
          <w:i w:val="0"/>
          <w:sz w:val="20"/>
        </w:rPr>
        <w:t>1 − σ</w:t>
      </w:r>
      <w:r>
        <w:rPr>
          <w:b w:val="0"/>
          <w:i w:val="0"/>
        </w:rPr>
        <w:t xml:space="preserve"> of a null-space attack stays at machine zero across three orders of magnitude of severity. An adversary does not trade invisibility against effectiveness; these are independent axes.</w:t>
      </w:r>
    </w:p>
    <w:p>
      <w:r>
        <w:rPr>
          <w:b/>
          <w:i w:val="0"/>
        </w:rPr>
        <w:t>Stealth is cheap.</w:t>
      </w:r>
      <w:r>
        <w:rPr>
          <w:b w:val="0"/>
          <w:i w:val="0"/>
        </w:rPr>
        <w:t xml:space="preserve"> Because </w:t>
      </w:r>
      <w:r>
        <w:rPr>
          <w:rFonts w:ascii="Consolas" w:hAnsi="Consolas"/>
          <w:b w:val="0"/>
          <w:i w:val="0"/>
          <w:sz w:val="20"/>
        </w:rPr>
        <w:t>a = He_i</w:t>
      </w:r>
      <w:r>
        <w:rPr>
          <w:b w:val="0"/>
          <w:i w:val="0"/>
        </w:rPr>
        <w:t xml:space="preserve"> is the </w:t>
      </w:r>
      <w:r>
        <w:rPr>
          <w:rFonts w:ascii="Consolas" w:hAnsi="Consolas"/>
          <w:b w:val="0"/>
          <w:i w:val="0"/>
          <w:sz w:val="20"/>
        </w:rPr>
        <w:t>i</w:t>
      </w:r>
      <w:r>
        <w:rPr>
          <w:b w:val="0"/>
          <w:i w:val="0"/>
        </w:rPr>
        <w:t xml:space="preserve">-th column of </w:t>
      </w:r>
      <w:r>
        <w:rPr>
          <w:rFonts w:ascii="Consolas" w:hAnsi="Consolas"/>
          <w:b w:val="0"/>
          <w:i w:val="0"/>
          <w:sz w:val="20"/>
        </w:rPr>
        <w:t>H</w:t>
      </w:r>
      <w:r>
        <w:rPr>
          <w:b w:val="0"/>
          <w:i w:val="0"/>
        </w:rPr>
        <w:t xml:space="preserve">, a perfectly stealthy attack needs only the meters inside </w:t>
      </w:r>
      <w:r>
        <w:rPr>
          <w:b/>
          <w:i w:val="0"/>
        </w:rPr>
        <w:t>one substation neighbourhood</w:t>
      </w:r>
      <w:r>
        <w:rPr>
          <w:b w:val="0"/>
          <w:i w:val="0"/>
        </w:rPr>
        <w:t xml:space="preserve">. Measured: </w:t>
      </w:r>
      <w:r>
        <w:rPr>
          <w:b/>
          <w:i w:val="0"/>
        </w:rPr>
        <w:t>8.3 of 304 meters — 2.7 % of IEEE 118-bus</w:t>
      </w:r>
      <w:r>
        <w:rPr>
          <w:b w:val="0"/>
          <w:i w:val="0"/>
        </w:rPr>
        <w:t>. The cost curve is strongly sublinear, so most of an attacker's reach is bought with the first few substations. We have not found this quantity reported in the FDI literature, and it is directly actionable: it names which substations to harden first.</w:t>
      </w:r>
    </w:p>
    <w:p>
      <w:r>
        <w:rPr>
          <w:b/>
          <w:i w:val="0"/>
        </w:rPr>
        <w:t>And the omniscient-attacker assumption is doing hidden work.</w:t>
      </w:r>
      <w:r>
        <w:rPr>
          <w:b w:val="0"/>
          <w:i w:val="0"/>
        </w:rPr>
        <w:t xml:space="preserve"> If the attacker uses the operator's exact </w:t>
      </w:r>
      <w:r>
        <w:rPr>
          <w:rFonts w:ascii="Consolas" w:hAnsi="Consolas"/>
          <w:b w:val="0"/>
          <w:i w:val="0"/>
          <w:sz w:val="20"/>
        </w:rPr>
        <w:t>H</w:t>
      </w:r>
      <w:r>
        <w:rPr>
          <w:b w:val="0"/>
          <w:i w:val="0"/>
        </w:rPr>
        <w:t xml:space="preserve">, then </w:t>
      </w:r>
      <w:r>
        <w:rPr>
          <w:rFonts w:ascii="Consolas" w:hAnsi="Consolas"/>
          <w:b w:val="0"/>
          <w:i w:val="0"/>
          <w:sz w:val="20"/>
        </w:rPr>
        <w:t>σ ≡ 1</w:t>
      </w:r>
      <w:r>
        <w:rPr>
          <w:b w:val="0"/>
          <w:i w:val="0"/>
        </w:rPr>
        <w:t xml:space="preserve"> identically and any stealth-stratified evaluation collapses to a single point — we measured exactly that. Real adversaries infer line parameters from public data, so their Jacobian </w:t>
      </w:r>
      <w:r>
        <w:rPr>
          <w:rFonts w:ascii="Consolas" w:hAnsi="Consolas"/>
          <w:b w:val="0"/>
          <w:i w:val="0"/>
          <w:sz w:val="20"/>
        </w:rPr>
        <w:t>H̃</w:t>
      </w:r>
      <w:r>
        <w:rPr>
          <w:b w:val="0"/>
          <w:i w:val="0"/>
        </w:rPr>
        <w:t xml:space="preserve"> carries a relative error </w:t>
      </w:r>
      <w:r>
        <w:rPr>
          <w:rFonts w:ascii="Consolas" w:hAnsi="Consolas"/>
          <w:b w:val="0"/>
          <w:i w:val="0"/>
          <w:sz w:val="20"/>
        </w:rPr>
        <w:t>ε</w:t>
      </w:r>
      <w:r>
        <w:rPr>
          <w:b w:val="0"/>
          <w:i w:val="0"/>
        </w:rPr>
        <w:t xml:space="preserve">; the mismatch leaks out of the null space and </w:t>
      </w:r>
      <w:r>
        <w:rPr>
          <w:rFonts w:ascii="Consolas" w:hAnsi="Consolas"/>
          <w:b w:val="0"/>
          <w:i w:val="0"/>
          <w:sz w:val="20"/>
        </w:rPr>
        <w:t>σ</w:t>
      </w:r>
      <w:r>
        <w:rPr>
          <w:b w:val="0"/>
          <w:i w:val="0"/>
        </w:rPr>
        <w:t xml:space="preserve"> becomes a continuous, monotone measure of </w:t>
      </w:r>
      <w:r>
        <w:rPr>
          <w:b/>
          <w:i w:val="0"/>
        </w:rPr>
        <w:t>adversary model fidelity</w:t>
      </w:r>
      <w:r>
        <w:rPr>
          <w:b w:val="0"/>
          <w:i w:val="0"/>
        </w:rPr>
        <w:t>. That is the axis SSC (C4) stratifies over.</w:t>
      </w:r>
    </w:p>
    <w:p>
      <w:pPr>
        <w:pStyle w:val="Heading3"/>
      </w:pPr>
      <w:r>
        <w:t>1.4 Contributions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EEEE"/>
          </w:tcPr>
          <w:p>
            <w:pPr>
              <w:spacing w:after="40"/>
            </w:pPr>
            <w:r/>
          </w:p>
        </w:tc>
        <w:tc>
          <w:tcPr>
            <w:tcW w:type="dxa" w:w="3216"/>
            <w:shd w:val="clear" w:color="auto" w:fill="EEEEEE"/>
          </w:tcPr>
          <w:p>
            <w:pPr>
              <w:spacing w:after="40"/>
            </w:pPr>
            <w:r/>
            <w:r>
              <w:rPr>
                <w:b/>
                <w:i w:val="0"/>
                <w:sz w:val="19"/>
              </w:rPr>
              <w:t>Contribution</w:t>
            </w:r>
          </w:p>
        </w:tc>
        <w:tc>
          <w:tcPr>
            <w:tcW w:type="dxa" w:w="3216"/>
            <w:shd w:val="clear" w:color="auto" w:fill="EEEEEE"/>
          </w:tcPr>
          <w:p>
            <w:pPr>
              <w:spacing w:after="40"/>
            </w:pPr>
            <w:r/>
            <w:r>
              <w:rPr>
                <w:b/>
                <w:i w:val="0"/>
                <w:sz w:val="19"/>
              </w:rPr>
              <w:t>Status</w:t>
            </w:r>
          </w:p>
        </w:tc>
      </w:tr>
      <w:tr>
        <w:tc>
          <w:tcPr>
            <w:tcW w:type="dxa" w:w="3216"/>
          </w:tcPr>
          <w:p>
            <w:pPr>
              <w:spacing w:after="40"/>
            </w:pPr>
            <w:r/>
            <w:r>
              <w:rPr>
                <w:b/>
                <w:i w:val="0"/>
                <w:sz w:val="19"/>
              </w:rPr>
              <w:t>C1</w:t>
            </w:r>
          </w:p>
        </w:tc>
        <w:tc>
          <w:tcPr>
            <w:tcW w:type="dxa" w:w="3216"/>
          </w:tcPr>
          <w:p>
            <w:pPr>
              <w:spacing w:after="40"/>
            </w:pPr>
            <w:r/>
            <w:r>
              <w:rPr>
                <w:b/>
                <w:i w:val="0"/>
                <w:sz w:val="19"/>
              </w:rPr>
              <w:t>RSTE</w:t>
            </w:r>
            <w:r>
              <w:rPr>
                <w:b w:val="0"/>
                <w:i w:val="0"/>
                <w:sz w:val="19"/>
              </w:rPr>
              <w:t xml:space="preserve"> — weight-tied recursive encoder over a nested-dissection separator tree. Parameters independent of </w:t>
            </w:r>
            <w:r>
              <w:rPr>
                <w:rFonts w:ascii="Consolas" w:hAnsi="Consolas"/>
                <w:b w:val="0"/>
                <w:i w:val="0"/>
                <w:sz w:val="18"/>
              </w:rPr>
              <w:t>N</w:t>
            </w:r>
            <w:r>
              <w:rPr>
                <w:b w:val="0"/>
                <w:i w:val="0"/>
                <w:sz w:val="19"/>
              </w:rPr>
              <w:t xml:space="preserve">; receptive field </w:t>
            </w:r>
            <w:r>
              <w:rPr>
                <w:rFonts w:ascii="Consolas" w:hAnsi="Consolas"/>
                <w:b w:val="0"/>
                <w:i w:val="0"/>
                <w:sz w:val="18"/>
              </w:rPr>
              <w:t>O(log N)</w:t>
            </w:r>
            <w:r>
              <w:rPr>
                <w:b w:val="0"/>
                <w:i w:val="0"/>
                <w:sz w:val="19"/>
              </w:rPr>
              <w:t>; zero-shot transfer 14 → 118 buses.</w:t>
            </w:r>
          </w:p>
        </w:tc>
        <w:tc>
          <w:tcPr>
            <w:tcW w:type="dxa" w:w="3216"/>
          </w:tcPr>
          <w:p>
            <w:pPr>
              <w:spacing w:after="40"/>
            </w:pPr>
            <w:r/>
            <w:r>
              <w:rPr>
                <w:b w:val="0"/>
                <w:i w:val="0"/>
                <w:sz w:val="19"/>
              </w:rPr>
              <w:t>novel</w:t>
            </w:r>
          </w:p>
        </w:tc>
      </w:tr>
      <w:tr>
        <w:tc>
          <w:tcPr>
            <w:tcW w:type="dxa" w:w="3216"/>
          </w:tcPr>
          <w:p>
            <w:pPr>
              <w:spacing w:after="40"/>
            </w:pPr>
            <w:r/>
            <w:r>
              <w:rPr>
                <w:b/>
                <w:i w:val="0"/>
                <w:sz w:val="19"/>
              </w:rPr>
              <w:t>C2</w:t>
            </w:r>
          </w:p>
        </w:tc>
        <w:tc>
          <w:tcPr>
            <w:tcW w:type="dxa" w:w="3216"/>
          </w:tcPr>
          <w:p>
            <w:pPr>
              <w:spacing w:after="40"/>
            </w:pPr>
            <w:r/>
            <w:r>
              <w:rPr>
                <w:b/>
                <w:i w:val="0"/>
                <w:sz w:val="19"/>
              </w:rPr>
              <w:t>HALO</w:t>
            </w:r>
            <w:r>
              <w:rPr>
                <w:b w:val="0"/>
                <w:i w:val="0"/>
                <w:sz w:val="19"/>
              </w:rPr>
              <w:t xml:space="preserve"> — hierarchical attack localization by segment-tree descent: </w:t>
            </w:r>
            <w:r>
              <w:rPr>
                <w:rFonts w:ascii="Consolas" w:hAnsi="Consolas"/>
                <w:b w:val="0"/>
                <w:i w:val="0"/>
                <w:sz w:val="18"/>
              </w:rPr>
              <w:t>O(k log N)</w:t>
            </w:r>
            <w:r>
              <w:rPr>
                <w:b w:val="0"/>
                <w:i w:val="0"/>
                <w:sz w:val="19"/>
              </w:rPr>
              <w:t xml:space="preserve"> conformal probes with Benjamini–Yekutieli FDR structure.</w:t>
            </w:r>
          </w:p>
        </w:tc>
        <w:tc>
          <w:tcPr>
            <w:tcW w:type="dxa" w:w="3216"/>
          </w:tcPr>
          <w:p>
            <w:pPr>
              <w:spacing w:after="40"/>
            </w:pPr>
            <w:r/>
            <w:r>
              <w:rPr>
                <w:b w:val="0"/>
                <w:i w:val="0"/>
                <w:sz w:val="19"/>
              </w:rPr>
              <w:t>novel</w:t>
            </w:r>
          </w:p>
        </w:tc>
      </w:tr>
      <w:tr>
        <w:tc>
          <w:tcPr>
            <w:tcW w:type="dxa" w:w="3216"/>
          </w:tcPr>
          <w:p>
            <w:pPr>
              <w:spacing w:after="40"/>
            </w:pPr>
            <w:r/>
            <w:r>
              <w:rPr>
                <w:b/>
                <w:i w:val="0"/>
                <w:sz w:val="19"/>
              </w:rPr>
              <w:t>C3</w:t>
            </w:r>
          </w:p>
        </w:tc>
        <w:tc>
          <w:tcPr>
            <w:tcW w:type="dxa" w:w="3216"/>
          </w:tcPr>
          <w:p>
            <w:pPr>
              <w:spacing w:after="40"/>
            </w:pPr>
            <w:r/>
            <w:r>
              <w:rPr>
                <w:b/>
                <w:i w:val="0"/>
                <w:sz w:val="19"/>
              </w:rPr>
              <w:t>NL-LFC</w:t>
            </w:r>
            <w:r>
              <w:rPr>
                <w:b w:val="0"/>
                <w:i w:val="0"/>
                <w:sz w:val="19"/>
              </w:rPr>
              <w:t xml:space="preserve"> — an LFC benchmark with eight nonlinear/non-stationary mechanisms and a realistic communication channel.</w:t>
            </w:r>
          </w:p>
        </w:tc>
        <w:tc>
          <w:tcPr>
            <w:tcW w:type="dxa" w:w="3216"/>
          </w:tcPr>
          <w:p>
            <w:pPr>
              <w:spacing w:after="40"/>
            </w:pPr>
            <w:r/>
            <w:r>
              <w:rPr>
                <w:b w:val="0"/>
                <w:i w:val="0"/>
                <w:sz w:val="19"/>
              </w:rPr>
              <w:t>new benchmark</w:t>
            </w:r>
          </w:p>
        </w:tc>
      </w:tr>
      <w:tr>
        <w:tc>
          <w:tcPr>
            <w:tcW w:type="dxa" w:w="3216"/>
          </w:tcPr>
          <w:p>
            <w:pPr>
              <w:spacing w:after="40"/>
            </w:pPr>
            <w:r/>
            <w:r>
              <w:rPr>
                <w:b/>
                <w:i w:val="0"/>
                <w:sz w:val="19"/>
              </w:rPr>
              <w:t>C4</w:t>
            </w:r>
          </w:p>
        </w:tc>
        <w:tc>
          <w:tcPr>
            <w:tcW w:type="dxa" w:w="3216"/>
          </w:tcPr>
          <w:p>
            <w:pPr>
              <w:spacing w:after="40"/>
            </w:pPr>
            <w:r/>
            <w:r>
              <w:rPr>
                <w:b/>
                <w:i w:val="0"/>
                <w:sz w:val="19"/>
              </w:rPr>
              <w:t>SSC</w:t>
            </w:r>
            <w:r>
              <w:rPr>
                <w:b w:val="0"/>
                <w:i w:val="0"/>
                <w:sz w:val="19"/>
              </w:rPr>
              <w:t xml:space="preserve"> — Stealth-Stratified Certification: every attacked sample ships a physics-derived certificate, and results are reported as </w:t>
            </w:r>
            <w:r>
              <w:rPr>
                <w:rFonts w:ascii="Consolas" w:hAnsi="Consolas"/>
                <w:b w:val="0"/>
                <w:i w:val="0"/>
                <w:sz w:val="18"/>
              </w:rPr>
              <w:t>F1(σ)</w:t>
            </w:r>
            <w:r>
              <w:rPr>
                <w:b w:val="0"/>
                <w:i w:val="0"/>
                <w:sz w:val="19"/>
              </w:rPr>
              <w:t xml:space="preserve"> across strata.</w:t>
            </w:r>
          </w:p>
        </w:tc>
        <w:tc>
          <w:tcPr>
            <w:tcW w:type="dxa" w:w="3216"/>
          </w:tcPr>
          <w:p>
            <w:pPr>
              <w:spacing w:after="40"/>
            </w:pPr>
            <w:r/>
            <w:r>
              <w:rPr>
                <w:b w:val="0"/>
                <w:i w:val="0"/>
                <w:sz w:val="19"/>
              </w:rPr>
              <w:t>novel</w:t>
            </w:r>
          </w:p>
        </w:tc>
      </w:tr>
      <w:tr>
        <w:tc>
          <w:tcPr>
            <w:tcW w:type="dxa" w:w="3216"/>
          </w:tcPr>
          <w:p>
            <w:pPr>
              <w:spacing w:after="40"/>
            </w:pPr>
            <w:r/>
            <w:r>
              <w:rPr>
                <w:b/>
                <w:i w:val="0"/>
                <w:sz w:val="19"/>
              </w:rPr>
              <w:t>C5</w:t>
            </w:r>
          </w:p>
        </w:tc>
        <w:tc>
          <w:tcPr>
            <w:tcW w:type="dxa" w:w="3216"/>
          </w:tcPr>
          <w:p>
            <w:pPr>
              <w:spacing w:after="40"/>
            </w:pPr>
            <w:r/>
            <w:r>
              <w:rPr>
                <w:b/>
                <w:i w:val="0"/>
                <w:sz w:val="19"/>
              </w:rPr>
              <w:t>Blind-spot certificate</w:t>
            </w:r>
            <w:r>
              <w:rPr>
                <w:b w:val="0"/>
                <w:i w:val="0"/>
                <w:sz w:val="19"/>
              </w:rPr>
              <w:t xml:space="preserve"> </w:t>
            </w:r>
            <w:r>
              <w:rPr>
                <w:rFonts w:ascii="Consolas" w:hAnsi="Consolas"/>
                <w:b w:val="0"/>
                <w:i w:val="0"/>
                <w:sz w:val="18"/>
              </w:rPr>
              <w:t>ρ(m)</w:t>
            </w:r>
            <w:r>
              <w:rPr>
                <w:b w:val="0"/>
                <w:i w:val="0"/>
                <w:sz w:val="19"/>
              </w:rPr>
              <w:t xml:space="preserve">, </w:t>
            </w:r>
            <w:r>
              <w:rPr>
                <w:rFonts w:ascii="Consolas" w:hAnsi="Consolas"/>
                <w:b w:val="0"/>
                <w:i w:val="0"/>
                <w:sz w:val="18"/>
              </w:rPr>
              <w:t>m*(ε)</w:t>
            </w:r>
            <w:r>
              <w:rPr>
                <w:b w:val="0"/>
                <w:i w:val="0"/>
                <w:sz w:val="19"/>
              </w:rPr>
              <w:t xml:space="preserve"> — a property of the (physics, detector) pair, not of a test set.</w:t>
            </w:r>
          </w:p>
        </w:tc>
        <w:tc>
          <w:tcPr>
            <w:tcW w:type="dxa" w:w="3216"/>
          </w:tcPr>
          <w:p>
            <w:pPr>
              <w:spacing w:after="40"/>
            </w:pPr>
            <w:r/>
            <w:r>
              <w:rPr>
                <w:b w:val="0"/>
                <w:i w:val="0"/>
                <w:sz w:val="19"/>
              </w:rPr>
              <w:t>novel</w:t>
            </w:r>
          </w:p>
        </w:tc>
      </w:tr>
      <w:tr>
        <w:tc>
          <w:tcPr>
            <w:tcW w:type="dxa" w:w="3216"/>
          </w:tcPr>
          <w:p>
            <w:pPr>
              <w:spacing w:after="40"/>
            </w:pPr>
            <w:r/>
            <w:r>
              <w:rPr>
                <w:b/>
                <w:i w:val="0"/>
                <w:sz w:val="19"/>
              </w:rPr>
              <w:t>C6</w:t>
            </w:r>
          </w:p>
        </w:tc>
        <w:tc>
          <w:tcPr>
            <w:tcW w:type="dxa" w:w="3216"/>
          </w:tcPr>
          <w:p>
            <w:pPr>
              <w:spacing w:after="40"/>
            </w:pPr>
            <w:r/>
            <w:r>
              <w:rPr>
                <w:b/>
                <w:i w:val="0"/>
                <w:sz w:val="19"/>
              </w:rPr>
              <w:t>Stackelberg attacker + conformal-in-the-loop CBF shield</w:t>
            </w:r>
            <w:r>
              <w:rPr>
                <w:b w:val="0"/>
                <w:i w:val="0"/>
                <w:sz w:val="19"/>
              </w:rPr>
              <w:t xml:space="preserve"> — attacker trained against the live defender; calibrated width tightens a barrier safe set </w:t>
            </w:r>
            <w:r>
              <w:rPr>
                <w:b w:val="0"/>
                <w:i/>
                <w:sz w:val="19"/>
              </w:rPr>
              <w:t>and</w:t>
            </w:r>
            <w:r>
              <w:rPr>
                <w:b w:val="0"/>
                <w:i w:val="0"/>
                <w:sz w:val="19"/>
              </w:rPr>
              <w:t xml:space="preserve"> enters the control cost.</w:t>
            </w:r>
          </w:p>
        </w:tc>
        <w:tc>
          <w:tcPr>
            <w:tcW w:type="dxa" w:w="3216"/>
          </w:tcPr>
          <w:p>
            <w:pPr>
              <w:spacing w:after="40"/>
            </w:pPr>
            <w:r/>
            <w:r>
              <w:rPr>
                <w:b w:val="0"/>
                <w:i w:val="0"/>
                <w:sz w:val="19"/>
              </w:rPr>
              <w:t>extension</w:t>
            </w:r>
          </w:p>
        </w:tc>
      </w:tr>
    </w:tbl>
    <w:p>
      <w:pPr>
        <w:spacing w:after="40"/>
      </w:pPr>
    </w:p>
    <w:p>
      <w:pPr>
        <w:spacing w:before="40" w:after="40"/>
        <w:pBdr>
          <w:bottom w:val="single" w:sz="4" w:color="BBBBBB"/>
        </w:pBdr>
      </w:pPr>
    </w:p>
    <w:p>
      <w:pPr>
        <w:pStyle w:val="Heading2"/>
      </w:pPr>
      <w:r>
        <w:t>2. Related work, verified</w:t>
      </w:r>
    </w:p>
    <w:p>
      <w:r>
        <w:rPr>
          <w:b w:val="0"/>
          <w:i w:val="0"/>
        </w:rPr>
        <w:t xml:space="preserve">Every reference below was checked against a live bibliographic source during this project. Full annotations in </w:t>
      </w:r>
      <w:r>
        <w:rPr>
          <w:rFonts w:ascii="Consolas" w:hAnsi="Consolas"/>
          <w:b w:val="0"/>
          <w:i w:val="0"/>
          <w:sz w:val="20"/>
        </w:rPr>
        <w:t>docs/02_LITERATURE.md</w:t>
      </w:r>
      <w:r>
        <w:rPr>
          <w:b w:val="0"/>
          <w:i w:val="0"/>
        </w:rPr>
        <w:t>.</w:t>
      </w:r>
    </w:p>
    <w:p>
      <w:pPr>
        <w:pStyle w:val="Heading3"/>
      </w:pPr>
      <w:r>
        <w:t>2.1 The base paper and immediate neighbours</w:t>
      </w:r>
    </w:p>
    <w:p>
      <w:r>
        <w:rPr>
          <w:b/>
          <w:i w:val="0"/>
        </w:rPr>
        <w:t>[1] Cui, Wu &amp; Zhang</w:t>
      </w:r>
      <w:r>
        <w:rPr>
          <w:b w:val="0"/>
          <w:i w:val="0"/>
        </w:rPr>
        <w:t xml:space="preserve">, IEEE Trans. Smart Grid 16(6):5404–5415, 2025. MSA3E semi-supervised adversarial autoencoder with multi-head self-attention; LSTM repair; MARL-A3C control. First unified detect→repair→control loop for LFC. </w:t>
      </w:r>
      <w:r>
        <w:rPr>
          <w:b w:val="0"/>
          <w:i/>
        </w:rPr>
        <w:t>Limitations addressed here:</w:t>
      </w:r>
      <w:r>
        <w:rPr>
          <w:b w:val="0"/>
          <w:i w:val="0"/>
        </w:rPr>
        <w:t xml:space="preserve"> trivial attack model, single topology, LSTM-only repair, DC power flow.</w:t>
      </w:r>
    </w:p>
    <w:p>
      <w:r>
        <w:rPr>
          <w:b/>
          <w:i w:val="0"/>
        </w:rPr>
        <w:t>[2] Feng, Han, Si &amp; Zhao</w:t>
      </w:r>
      <w:r>
        <w:rPr>
          <w:b w:val="0"/>
          <w:i w:val="0"/>
        </w:rPr>
        <w:t xml:space="preserve">, IEEE Trans. Instrum. Meas. 73:1–11, 2024. Adaptive adversarial dual autoencoder with graph representation learning. </w:t>
      </w:r>
      <w:r>
        <w:rPr>
          <w:b w:val="0"/>
          <w:i/>
        </w:rPr>
        <w:t>Detection only</w:t>
      </w:r>
      <w:r>
        <w:rPr>
          <w:b w:val="0"/>
          <w:i w:val="0"/>
        </w:rPr>
        <w:t xml:space="preserve"> — no repair, no control, not evaluated on LFC dynamics. (The Zeroth Review's short title omitted "Cyber-Physical Power Systems"; corrected.)</w:t>
      </w:r>
    </w:p>
    <w:p>
      <w:r>
        <w:rPr>
          <w:b/>
          <w:i w:val="0"/>
        </w:rPr>
        <w:t>[3] Wang, Zhang &amp; He</w:t>
      </w:r>
      <w:r>
        <w:rPr>
          <w:b w:val="0"/>
          <w:i w:val="0"/>
        </w:rPr>
        <w:t>, Int. J. Control, Automation and Systems (Springer) 23:332–345, 2025. Unified detection and secure control for CPS under FDI. Not power-grid specific; no deep sequence-model repair stage.</w:t>
      </w:r>
    </w:p>
    <w:p>
      <w:pPr>
        <w:pStyle w:val="Heading3"/>
      </w:pPr>
      <w:r>
        <w:t>2.2 Localization, imputation, resilience</w:t>
      </w:r>
    </w:p>
    <w:p>
      <w:r>
        <w:rPr>
          <w:b/>
          <w:i w:val="0"/>
        </w:rPr>
        <w:t>[4] Qu et al.</w:t>
      </w:r>
      <w:r>
        <w:rPr>
          <w:b w:val="0"/>
          <w:i w:val="0"/>
        </w:rPr>
        <w:t xml:space="preserve">, Applied Energy 360:122736, 2024 (arXiv:2401.15321). Spatio-temporal graph wavelet CNN for attack localization. </w:t>
      </w:r>
      <w:r>
        <w:rPr>
          <w:b/>
          <w:i w:val="0"/>
        </w:rPr>
        <w:t>Closest prior art to C2</w:t>
      </w:r>
      <w:r>
        <w:rPr>
          <w:b w:val="0"/>
          <w:i w:val="0"/>
        </w:rPr>
        <w:t xml:space="preserve">: it performs exactly the </w:t>
      </w:r>
      <w:r>
        <w:rPr>
          <w:rFonts w:ascii="Consolas" w:hAnsi="Consolas"/>
          <w:b w:val="0"/>
          <w:i w:val="0"/>
          <w:sz w:val="20"/>
        </w:rPr>
        <w:t>O(N)</w:t>
      </w:r>
      <w:r>
        <w:rPr>
          <w:b w:val="0"/>
          <w:i w:val="0"/>
        </w:rPr>
        <w:t xml:space="preserve"> per-bus scan HALO replaces.</w:t>
      </w:r>
    </w:p>
    <w:p>
      <w:r>
        <w:rPr>
          <w:b/>
          <w:i w:val="0"/>
        </w:rPr>
        <w:t>[5] Nayak et al.</w:t>
      </w:r>
      <w:r>
        <w:rPr>
          <w:b w:val="0"/>
          <w:i w:val="0"/>
        </w:rPr>
        <w:t xml:space="preserve">, IEEE Trans. Instrum. Meas. 73:1–11, 2024. Self-attention imputation for D-PMU missing data. Repairs </w:t>
      </w:r>
      <w:r>
        <w:rPr>
          <w:b w:val="0"/>
          <w:i/>
        </w:rPr>
        <w:t>missing</w:t>
      </w:r>
      <w:r>
        <w:rPr>
          <w:b w:val="0"/>
          <w:i w:val="0"/>
        </w:rPr>
        <w:t xml:space="preserve"> data, not adversarially corrupted data.</w:t>
      </w:r>
    </w:p>
    <w:p>
      <w:r>
        <w:rPr>
          <w:b/>
          <w:i w:val="0"/>
        </w:rPr>
        <w:t>[6] Hu, Ma, Wang, Huang &amp; Su</w:t>
      </w:r>
      <w:r>
        <w:rPr>
          <w:b w:val="0"/>
          <w:i w:val="0"/>
        </w:rPr>
        <w:t>, IEEE Trans. Ind. Informatics, 2024. General resiliency framework for LFC under IoT faults. Fault-centric rather than adversary-centric; model-based rather than data-driven.</w:t>
      </w:r>
    </w:p>
    <w:p>
      <w:r>
        <w:rPr>
          <w:b/>
          <w:i w:val="0"/>
        </w:rPr>
        <w:t>[7] Morris, Adhikari &amp; Pan</w:t>
      </w:r>
      <w:r>
        <w:rPr>
          <w:b w:val="0"/>
          <w:i w:val="0"/>
        </w:rPr>
        <w:t xml:space="preserve">, MSU/ORNL Power System Attack Datasets, 2014. A genuinely measured hardware-in-the-loop dataset. </w:t>
      </w:r>
      <w:r>
        <w:rPr>
          <w:b/>
          <w:i w:val="0"/>
        </w:rPr>
        <w:t>Not used here</w:t>
      </w:r>
      <w:r>
        <w:rPr>
          <w:b w:val="0"/>
          <w:i w:val="0"/>
        </w:rPr>
        <w:t>, and the reason is stated rather than glossed: it is feature-space (128 relay/PMU features) with no multi-area LFC frequency ground truth, so a detector trained on bus telemetry cannot transfer to it without a feature bridge we have not built. Listed as open work, not claimed as external validity.</w:t>
      </w:r>
    </w:p>
    <w:p>
      <w:pPr>
        <w:pStyle w:val="Heading3"/>
      </w:pPr>
      <w:r>
        <w:t>2.3 Benchmark targets, 2023–2025</w:t>
      </w:r>
    </w:p>
    <w:p>
      <w:r>
        <w:rPr>
          <w:b w:val="0"/>
          <w:i w:val="0"/>
        </w:rPr>
        <w:t>Re-implemented in Cell 13 and compared head-to-head, so the evaluation is against current practice and not only against the base paper:</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EEEE"/>
          </w:tcPr>
          <w:p>
            <w:pPr>
              <w:spacing w:after="40"/>
            </w:pPr>
            <w:r/>
            <w:r>
              <w:rPr>
                <w:b/>
                <w:i w:val="0"/>
                <w:sz w:val="19"/>
              </w:rPr>
              <w:t>Work</w:t>
            </w:r>
          </w:p>
        </w:tc>
        <w:tc>
          <w:tcPr>
            <w:tcW w:type="dxa" w:w="3216"/>
            <w:shd w:val="clear" w:color="auto" w:fill="EEEEEE"/>
          </w:tcPr>
          <w:p>
            <w:pPr>
              <w:spacing w:after="40"/>
            </w:pPr>
            <w:r/>
            <w:r>
              <w:rPr>
                <w:b/>
                <w:i w:val="0"/>
                <w:sz w:val="19"/>
              </w:rPr>
              <w:t>Venue</w:t>
            </w:r>
          </w:p>
        </w:tc>
        <w:tc>
          <w:tcPr>
            <w:tcW w:type="dxa" w:w="3216"/>
            <w:shd w:val="clear" w:color="auto" w:fill="EEEEEE"/>
          </w:tcPr>
          <w:p>
            <w:pPr>
              <w:spacing w:after="40"/>
            </w:pPr>
            <w:r/>
            <w:r>
              <w:rPr>
                <w:b/>
                <w:i w:val="0"/>
                <w:sz w:val="19"/>
              </w:rPr>
              <w:t>Implemented as</w:t>
            </w:r>
          </w:p>
        </w:tc>
      </w:tr>
      <w:tr>
        <w:tc>
          <w:tcPr>
            <w:tcW w:type="dxa" w:w="3216"/>
          </w:tcPr>
          <w:p>
            <w:pPr>
              <w:spacing w:after="40"/>
            </w:pPr>
            <w:r/>
            <w:r>
              <w:rPr>
                <w:b w:val="0"/>
                <w:i w:val="0"/>
                <w:sz w:val="19"/>
              </w:rPr>
              <w:t>Spatio-temporal transformer for FDI</w:t>
            </w:r>
          </w:p>
        </w:tc>
        <w:tc>
          <w:tcPr>
            <w:tcW w:type="dxa" w:w="3216"/>
          </w:tcPr>
          <w:p>
            <w:pPr>
              <w:spacing w:after="40"/>
            </w:pPr>
            <w:r/>
            <w:r>
              <w:rPr>
                <w:b w:val="0"/>
                <w:i w:val="0"/>
                <w:sz w:val="19"/>
              </w:rPr>
              <w:t>Expert Systems with Applications (Elsevier), 2023</w:t>
            </w:r>
          </w:p>
        </w:tc>
        <w:tc>
          <w:tcPr>
            <w:tcW w:type="dxa" w:w="3216"/>
          </w:tcPr>
          <w:p>
            <w:pPr>
              <w:spacing w:after="40"/>
            </w:pPr>
            <w:r/>
            <w:r>
              <w:rPr>
                <w:rFonts w:ascii="Consolas" w:hAnsi="Consolas"/>
                <w:b w:val="0"/>
                <w:i w:val="0"/>
                <w:sz w:val="18"/>
              </w:rPr>
              <w:t>transformer</w:t>
            </w:r>
          </w:p>
        </w:tc>
      </w:tr>
      <w:tr>
        <w:tc>
          <w:tcPr>
            <w:tcW w:type="dxa" w:w="3216"/>
          </w:tcPr>
          <w:p>
            <w:pPr>
              <w:spacing w:after="40"/>
            </w:pPr>
            <w:r/>
            <w:r>
              <w:rPr>
                <w:b w:val="0"/>
                <w:i w:val="0"/>
                <w:sz w:val="19"/>
              </w:rPr>
              <w:t>Graph attention + Kolmogorov–Arnold network</w:t>
            </w:r>
          </w:p>
        </w:tc>
        <w:tc>
          <w:tcPr>
            <w:tcW w:type="dxa" w:w="3216"/>
          </w:tcPr>
          <w:p>
            <w:pPr>
              <w:spacing w:after="40"/>
            </w:pPr>
            <w:r/>
            <w:r>
              <w:rPr>
                <w:b w:val="0"/>
                <w:i w:val="0"/>
                <w:sz w:val="19"/>
              </w:rPr>
              <w:t>Scientific Reports (Springer Nature), 2025</w:t>
            </w:r>
          </w:p>
        </w:tc>
        <w:tc>
          <w:tcPr>
            <w:tcW w:type="dxa" w:w="3216"/>
          </w:tcPr>
          <w:p>
            <w:pPr>
              <w:spacing w:after="40"/>
            </w:pPr>
            <w:r/>
            <w:r>
              <w:rPr>
                <w:rFonts w:ascii="Consolas" w:hAnsi="Consolas"/>
                <w:b w:val="0"/>
                <w:i w:val="0"/>
                <w:sz w:val="18"/>
              </w:rPr>
              <w:t>gat</w:t>
            </w:r>
            <w:r>
              <w:rPr>
                <w:b w:val="0"/>
                <w:i w:val="0"/>
                <w:sz w:val="19"/>
              </w:rPr>
              <w:t xml:space="preserve">, </w:t>
            </w:r>
            <w:r>
              <w:rPr>
                <w:rFonts w:ascii="Consolas" w:hAnsi="Consolas"/>
                <w:b w:val="0"/>
                <w:i w:val="0"/>
                <w:sz w:val="18"/>
              </w:rPr>
              <w:t>kan</w:t>
            </w:r>
          </w:p>
        </w:tc>
      </w:tr>
      <w:tr>
        <w:tc>
          <w:tcPr>
            <w:tcW w:type="dxa" w:w="3216"/>
          </w:tcPr>
          <w:p>
            <w:pPr>
              <w:spacing w:after="40"/>
            </w:pPr>
            <w:r/>
            <w:r>
              <w:rPr>
                <w:b w:val="0"/>
                <w:i w:val="0"/>
                <w:sz w:val="19"/>
              </w:rPr>
              <w:t>KAN for interpretable AGC attack detection</w:t>
            </w:r>
          </w:p>
        </w:tc>
        <w:tc>
          <w:tcPr>
            <w:tcW w:type="dxa" w:w="3216"/>
          </w:tcPr>
          <w:p>
            <w:pPr>
              <w:spacing w:after="40"/>
            </w:pPr>
            <w:r/>
            <w:r>
              <w:rPr>
                <w:b w:val="0"/>
                <w:i w:val="0"/>
                <w:sz w:val="19"/>
              </w:rPr>
              <w:t xml:space="preserve">arXiv:2509.05259, 2025 — </w:t>
            </w:r>
            <w:r>
              <w:rPr>
                <w:b/>
                <w:i w:val="0"/>
                <w:sz w:val="19"/>
              </w:rPr>
              <w:t>closest competitor by application</w:t>
            </w:r>
          </w:p>
        </w:tc>
        <w:tc>
          <w:tcPr>
            <w:tcW w:type="dxa" w:w="3216"/>
          </w:tcPr>
          <w:p>
            <w:pPr>
              <w:spacing w:after="40"/>
            </w:pPr>
            <w:r/>
            <w:r>
              <w:rPr>
                <w:rFonts w:ascii="Consolas" w:hAnsi="Consolas"/>
                <w:b w:val="0"/>
                <w:i w:val="0"/>
                <w:sz w:val="18"/>
              </w:rPr>
              <w:t>kan</w:t>
            </w:r>
          </w:p>
        </w:tc>
      </w:tr>
      <w:tr>
        <w:tc>
          <w:tcPr>
            <w:tcW w:type="dxa" w:w="3216"/>
          </w:tcPr>
          <w:p>
            <w:pPr>
              <w:spacing w:after="40"/>
            </w:pPr>
            <w:r/>
            <w:r>
              <w:rPr>
                <w:b w:val="0"/>
                <w:i w:val="0"/>
                <w:sz w:val="19"/>
              </w:rPr>
              <w:t>KambaAD (Mamba + KAN)</w:t>
            </w:r>
          </w:p>
        </w:tc>
        <w:tc>
          <w:tcPr>
            <w:tcW w:type="dxa" w:w="3216"/>
          </w:tcPr>
          <w:p>
            <w:pPr>
              <w:spacing w:after="40"/>
            </w:pPr>
            <w:r/>
            <w:r>
              <w:rPr>
                <w:b w:val="0"/>
                <w:i w:val="0"/>
                <w:sz w:val="19"/>
              </w:rPr>
              <w:t>OpenReview, 2024</w:t>
            </w:r>
          </w:p>
        </w:tc>
        <w:tc>
          <w:tcPr>
            <w:tcW w:type="dxa" w:w="3216"/>
          </w:tcPr>
          <w:p>
            <w:pPr>
              <w:spacing w:after="40"/>
            </w:pPr>
            <w:r/>
            <w:r>
              <w:rPr>
                <w:rFonts w:ascii="Consolas" w:hAnsi="Consolas"/>
                <w:b w:val="0"/>
                <w:i w:val="0"/>
                <w:sz w:val="18"/>
              </w:rPr>
              <w:t>s4</w:t>
            </w:r>
          </w:p>
        </w:tc>
      </w:tr>
      <w:tr>
        <w:tc>
          <w:tcPr>
            <w:tcW w:type="dxa" w:w="3216"/>
          </w:tcPr>
          <w:p>
            <w:pPr>
              <w:spacing w:after="40"/>
            </w:pPr>
            <w:r/>
            <w:r>
              <w:rPr>
                <w:b w:val="0"/>
                <w:i w:val="0"/>
                <w:sz w:val="19"/>
              </w:rPr>
              <w:t>Conformal prediction in grid security (ST-former + DRO + CP)</w:t>
            </w:r>
          </w:p>
        </w:tc>
        <w:tc>
          <w:tcPr>
            <w:tcW w:type="dxa" w:w="3216"/>
          </w:tcPr>
          <w:p>
            <w:pPr>
              <w:spacing w:after="40"/>
            </w:pPr>
            <w:r/>
            <w:r>
              <w:rPr>
                <w:b w:val="0"/>
                <w:i w:val="0"/>
                <w:sz w:val="19"/>
              </w:rPr>
              <w:t>2024–25</w:t>
            </w:r>
          </w:p>
        </w:tc>
        <w:tc>
          <w:tcPr>
            <w:tcW w:type="dxa" w:w="3216"/>
          </w:tcPr>
          <w:p>
            <w:pPr>
              <w:spacing w:after="40"/>
            </w:pPr>
            <w:r/>
            <w:r>
              <w:rPr>
                <w:b w:val="0"/>
                <w:i w:val="0"/>
                <w:sz w:val="19"/>
              </w:rPr>
              <w:t>live prior art for C5</w:t>
            </w:r>
          </w:p>
        </w:tc>
      </w:tr>
    </w:tbl>
    <w:p>
      <w:pPr>
        <w:spacing w:after="40"/>
      </w:pPr>
    </w:p>
    <w:p>
      <w:pPr>
        <w:pStyle w:val="Heading3"/>
      </w:pPr>
      <w:r>
        <w:t>2.4 Novelty audit</w:t>
      </w:r>
    </w:p>
    <w:p>
      <w:r>
        <w:rPr>
          <w:b w:val="0"/>
          <w:i w:val="0"/>
        </w:rPr>
        <w:t>Searches run against live literature, with results:</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EEEE"/>
          </w:tcPr>
          <w:p>
            <w:pPr>
              <w:spacing w:after="40"/>
            </w:pPr>
            <w:r/>
            <w:r>
              <w:rPr>
                <w:b/>
                <w:i w:val="0"/>
                <w:sz w:val="19"/>
              </w:rPr>
              <w:t>Query</w:t>
            </w:r>
          </w:p>
        </w:tc>
        <w:tc>
          <w:tcPr>
            <w:tcW w:type="dxa" w:w="4824"/>
            <w:shd w:val="clear" w:color="auto" w:fill="EEEEEE"/>
          </w:tcPr>
          <w:p>
            <w:pPr>
              <w:spacing w:after="40"/>
            </w:pPr>
            <w:r/>
            <w:r>
              <w:rPr>
                <w:b/>
                <w:i w:val="0"/>
                <w:sz w:val="19"/>
              </w:rPr>
              <w:t>Result</w:t>
            </w:r>
          </w:p>
        </w:tc>
      </w:tr>
      <w:tr>
        <w:tc>
          <w:tcPr>
            <w:tcW w:type="dxa" w:w="4824"/>
          </w:tcPr>
          <w:p>
            <w:pPr>
              <w:spacing w:after="40"/>
            </w:pPr>
            <w:r/>
            <w:r>
              <w:rPr>
                <w:rFonts w:ascii="Consolas" w:hAnsi="Consolas"/>
                <w:b w:val="0"/>
                <w:i w:val="0"/>
                <w:sz w:val="18"/>
              </w:rPr>
              <w:t>"nested dissection" / "elimination tree" / "separator tree"</w:t>
            </w:r>
            <w:r>
              <w:rPr>
                <w:b w:val="0"/>
                <w:i w:val="0"/>
                <w:sz w:val="19"/>
              </w:rPr>
              <w:t xml:space="preserve"> + neural network + FDI + power system</w:t>
            </w:r>
          </w:p>
        </w:tc>
        <w:tc>
          <w:tcPr>
            <w:tcW w:type="dxa" w:w="4824"/>
          </w:tcPr>
          <w:p>
            <w:pPr>
              <w:spacing w:after="40"/>
            </w:pPr>
            <w:r/>
            <w:r>
              <w:rPr>
                <w:b/>
                <w:i w:val="0"/>
                <w:sz w:val="19"/>
              </w:rPr>
              <w:t>no prior work found</w:t>
            </w:r>
          </w:p>
        </w:tc>
      </w:tr>
      <w:tr>
        <w:tc>
          <w:tcPr>
            <w:tcW w:type="dxa" w:w="4824"/>
          </w:tcPr>
          <w:p>
            <w:pPr>
              <w:spacing w:after="40"/>
            </w:pPr>
            <w:r/>
            <w:r>
              <w:rPr>
                <w:b w:val="0"/>
                <w:i w:val="0"/>
                <w:sz w:val="19"/>
              </w:rPr>
              <w:t>hierarchical conformal + FDR + attack localization + power grid</w:t>
            </w:r>
          </w:p>
        </w:tc>
        <w:tc>
          <w:tcPr>
            <w:tcW w:type="dxa" w:w="4824"/>
          </w:tcPr>
          <w:p>
            <w:pPr>
              <w:spacing w:after="40"/>
            </w:pPr>
            <w:r/>
            <w:r>
              <w:rPr>
                <w:b w:val="0"/>
                <w:i w:val="0"/>
                <w:sz w:val="19"/>
              </w:rPr>
              <w:t xml:space="preserve">exists for link prediction; </w:t>
            </w:r>
            <w:r>
              <w:rPr>
                <w:b/>
                <w:i w:val="0"/>
                <w:sz w:val="19"/>
              </w:rPr>
              <w:t>not on a power-network separator tree</w:t>
            </w:r>
          </w:p>
        </w:tc>
      </w:tr>
      <w:tr>
        <w:tc>
          <w:tcPr>
            <w:tcW w:type="dxa" w:w="4824"/>
          </w:tcPr>
          <w:p>
            <w:pPr>
              <w:spacing w:after="40"/>
            </w:pPr>
            <w:r/>
            <w:r>
              <w:rPr>
                <w:b w:val="0"/>
                <w:i w:val="0"/>
                <w:sz w:val="19"/>
              </w:rPr>
              <w:t>deep equilibrium / implicit networks + power system state estimation</w:t>
            </w:r>
          </w:p>
        </w:tc>
        <w:tc>
          <w:tcPr>
            <w:tcW w:type="dxa" w:w="4824"/>
          </w:tcPr>
          <w:p>
            <w:pPr>
              <w:spacing w:after="40"/>
            </w:pPr>
            <w:r/>
            <w:r>
              <w:rPr>
                <w:b w:val="0"/>
                <w:i w:val="0"/>
                <w:sz w:val="19"/>
              </w:rPr>
              <w:t xml:space="preserve">used for </w:t>
            </w:r>
            <w:r>
              <w:rPr>
                <w:b w:val="0"/>
                <w:i/>
                <w:sz w:val="19"/>
              </w:rPr>
              <w:t>dynamic simulation acceleration</w:t>
            </w:r>
            <w:r>
              <w:rPr>
                <w:b w:val="0"/>
                <w:i w:val="0"/>
                <w:sz w:val="19"/>
              </w:rPr>
              <w:t>, not as a spatial encoder for detection</w:t>
            </w:r>
          </w:p>
        </w:tc>
      </w:tr>
    </w:tbl>
    <w:p>
      <w:pPr>
        <w:spacing w:after="40"/>
      </w:pPr>
    </w:p>
    <w:p>
      <w:r>
        <w:rPr>
          <w:b w:val="0"/>
          <w:i w:val="0"/>
        </w:rPr>
        <w:t>A negative search result is evidence, not proof. The exact terms are recorded so a reviewer can challenge them.</w:t>
      </w:r>
    </w:p>
    <w:p>
      <w:pPr>
        <w:spacing w:before="40" w:after="40"/>
        <w:pBdr>
          <w:bottom w:val="single" w:sz="4" w:color="BBBBBB"/>
        </w:pBdr>
      </w:pPr>
    </w:p>
    <w:p>
      <w:pPr>
        <w:pStyle w:val="Heading3"/>
      </w:pPr>
      <w:r>
        <w:t>2.5 The threat space, and where the surveyed work sits in it</w:t>
      </w:r>
    </w:p>
    <w:p>
      <w:r>
        <w:rPr>
          <w:b w:val="0"/>
          <w:i w:val="0"/>
        </w:rPr>
        <w:t xml:space="preserve">Comparing threat models in prose is unreliable, because "stealthy" is not a defined term: one paper means it evades a threshold detector, another that the weighted-least-squares residual is unchanged, a third that an operator would not notice the frequency deviation. A survey table that puts all three in a column headed </w:t>
      </w:r>
      <w:r>
        <w:rPr>
          <w:b w:val="0"/>
          <w:i/>
        </w:rPr>
        <w:t>stealthy: yes</w:t>
      </w:r>
      <w:r>
        <w:rPr>
          <w:b w:val="0"/>
          <w:i w:val="0"/>
        </w:rPr>
        <w:t xml:space="preserve"> is lying by abbreviation.</w:t>
      </w:r>
    </w:p>
    <w:p>
      <w:r>
        <w:rPr>
          <w:b w:val="0"/>
          <w:i w:val="0"/>
        </w:rPr>
        <w:t>Section 4 defines three quantities that every attack in this work carries as a per-sample certificate, and they give a common coordinate system:</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EEEE"/>
          </w:tcPr>
          <w:p>
            <w:pPr>
              <w:spacing w:after="40"/>
            </w:pPr>
            <w:r/>
            <w:r>
              <w:rPr>
                <w:b/>
                <w:i w:val="0"/>
                <w:sz w:val="19"/>
              </w:rPr>
              <w:t>Axis</w:t>
            </w:r>
          </w:p>
        </w:tc>
        <w:tc>
          <w:tcPr>
            <w:tcW w:type="dxa" w:w="3216"/>
            <w:shd w:val="clear" w:color="auto" w:fill="EEEEEE"/>
          </w:tcPr>
          <w:p>
            <w:pPr>
              <w:spacing w:after="40"/>
            </w:pPr>
            <w:r/>
            <w:r>
              <w:rPr>
                <w:b/>
                <w:i w:val="0"/>
                <w:sz w:val="19"/>
              </w:rPr>
              <w:t>Definition</w:t>
            </w:r>
          </w:p>
        </w:tc>
        <w:tc>
          <w:tcPr>
            <w:tcW w:type="dxa" w:w="3216"/>
            <w:shd w:val="clear" w:color="auto" w:fill="EEEEEE"/>
          </w:tcPr>
          <w:p>
            <w:pPr>
              <w:spacing w:after="40"/>
            </w:pPr>
            <w:r/>
            <w:r>
              <w:rPr>
                <w:b/>
                <w:i w:val="0"/>
                <w:sz w:val="19"/>
              </w:rPr>
              <w:t>Meaning</w:t>
            </w:r>
          </w:p>
        </w:tc>
      </w:tr>
      <w:tr>
        <w:tc>
          <w:tcPr>
            <w:tcW w:type="dxa" w:w="3216"/>
          </w:tcPr>
          <w:p>
            <w:pPr>
              <w:spacing w:after="40"/>
            </w:pPr>
            <w:r/>
            <w:r>
              <w:rPr>
                <w:rFonts w:ascii="Consolas" w:hAnsi="Consolas"/>
                <w:b w:val="0"/>
                <w:i w:val="0"/>
                <w:sz w:val="18"/>
              </w:rPr>
              <w:t>sigma</w:t>
            </w:r>
          </w:p>
        </w:tc>
        <w:tc>
          <w:tcPr>
            <w:tcW w:type="dxa" w:w="3216"/>
          </w:tcPr>
          <w:p>
            <w:pPr>
              <w:spacing w:after="40"/>
            </w:pPr>
            <w:r/>
            <w:r>
              <w:rPr>
                <w:rFonts w:ascii="Consolas" w:hAnsi="Consolas"/>
                <w:b w:val="0"/>
                <w:i w:val="0"/>
                <w:sz w:val="18"/>
              </w:rPr>
              <w:t>1 - ‖P_⊥ a‖ / ‖a‖</w:t>
            </w:r>
          </w:p>
        </w:tc>
        <w:tc>
          <w:tcPr>
            <w:tcW w:type="dxa" w:w="3216"/>
          </w:tcPr>
          <w:p>
            <w:pPr>
              <w:spacing w:after="40"/>
            </w:pPr>
            <w:r/>
            <w:r>
              <w:rPr>
                <w:b w:val="0"/>
                <w:i w:val="0"/>
                <w:sz w:val="19"/>
              </w:rPr>
              <w:t xml:space="preserve">invisibility </w:t>
            </w:r>
            <w:r>
              <w:rPr>
                <w:b/>
                <w:i w:val="0"/>
                <w:sz w:val="19"/>
              </w:rPr>
              <w:t>to the χ² residual test specifically</w:t>
            </w:r>
          </w:p>
        </w:tc>
      </w:tr>
      <w:tr>
        <w:tc>
          <w:tcPr>
            <w:tcW w:type="dxa" w:w="3216"/>
          </w:tcPr>
          <w:p>
            <w:pPr>
              <w:spacing w:after="40"/>
            </w:pPr>
            <w:r/>
            <w:r>
              <w:rPr>
                <w:rFonts w:ascii="Consolas" w:hAnsi="Consolas"/>
                <w:b w:val="0"/>
                <w:i w:val="0"/>
                <w:sz w:val="18"/>
              </w:rPr>
              <w:t>mu</w:t>
            </w:r>
          </w:p>
        </w:tc>
        <w:tc>
          <w:tcPr>
            <w:tcW w:type="dxa" w:w="3216"/>
          </w:tcPr>
          <w:p>
            <w:pPr>
              <w:spacing w:after="40"/>
            </w:pPr>
            <w:r/>
            <w:r>
              <w:rPr>
                <w:rFonts w:ascii="Consolas" w:hAnsi="Consolas"/>
                <w:b w:val="0"/>
                <w:i w:val="0"/>
                <w:sz w:val="18"/>
              </w:rPr>
              <w:t>\|supp(a)\|</w:t>
            </w:r>
          </w:p>
        </w:tc>
        <w:tc>
          <w:tcPr>
            <w:tcW w:type="dxa" w:w="3216"/>
          </w:tcPr>
          <w:p>
            <w:pPr>
              <w:spacing w:after="40"/>
            </w:pPr>
            <w:r/>
            <w:r>
              <w:rPr>
                <w:b w:val="0"/>
                <w:i w:val="0"/>
                <w:sz w:val="19"/>
              </w:rPr>
              <w:t>meters the attacker must actually compromise</w:t>
            </w:r>
          </w:p>
        </w:tc>
      </w:tr>
      <w:tr>
        <w:tc>
          <w:tcPr>
            <w:tcW w:type="dxa" w:w="3216"/>
          </w:tcPr>
          <w:p>
            <w:pPr>
              <w:spacing w:after="40"/>
            </w:pPr>
            <w:r/>
            <w:r>
              <w:rPr>
                <w:rFonts w:ascii="Consolas" w:hAnsi="Consolas"/>
                <w:b w:val="0"/>
                <w:i w:val="0"/>
                <w:sz w:val="18"/>
              </w:rPr>
              <w:t>eps</w:t>
            </w:r>
          </w:p>
        </w:tc>
        <w:tc>
          <w:tcPr>
            <w:tcW w:type="dxa" w:w="3216"/>
          </w:tcPr>
          <w:p>
            <w:pPr>
              <w:spacing w:after="40"/>
            </w:pPr>
            <w:r/>
            <w:r>
              <w:rPr>
                <w:b w:val="0"/>
                <w:i w:val="0"/>
                <w:sz w:val="19"/>
              </w:rPr>
              <w:t>relative error in the attacker's assumed susceptances</w:t>
            </w:r>
          </w:p>
        </w:tc>
        <w:tc>
          <w:tcPr>
            <w:tcW w:type="dxa" w:w="3216"/>
          </w:tcPr>
          <w:p>
            <w:pPr>
              <w:spacing w:after="40"/>
            </w:pPr>
            <w:r/>
            <w:r>
              <w:rPr>
                <w:b w:val="0"/>
                <w:i w:val="0"/>
                <w:sz w:val="19"/>
              </w:rPr>
              <w:t>0 = omniscient</w:t>
            </w:r>
          </w:p>
        </w:tc>
      </w:tr>
    </w:tbl>
    <w:p>
      <w:pPr>
        <w:spacing w:after="40"/>
      </w:pPr>
    </w:p>
    <w:p>
      <w:r>
        <w:rPr>
          <w:b w:val="0"/>
          <w:i w:val="0"/>
        </w:rPr>
        <w:t xml:space="preserve">The third axis is the one the field is missing, and the mechanism is worth stating explicitly. A perfectly stealthy attack is </w:t>
      </w:r>
      <w:r>
        <w:rPr>
          <w:rFonts w:ascii="Consolas" w:hAnsi="Consolas"/>
          <w:b w:val="0"/>
          <w:i w:val="0"/>
          <w:sz w:val="20"/>
        </w:rPr>
        <w:t>a = Hc</w:t>
      </w:r>
      <w:r>
        <w:rPr>
          <w:b w:val="0"/>
          <w:i w:val="0"/>
        </w:rPr>
        <w:t xml:space="preserve">; the residual cannot see it because </w:t>
      </w:r>
      <w:r>
        <w:rPr>
          <w:rFonts w:ascii="Consolas" w:hAnsi="Consolas"/>
          <w:b w:val="0"/>
          <w:i w:val="0"/>
          <w:sz w:val="20"/>
        </w:rPr>
        <w:t>P_⊥H = 0</w:t>
      </w:r>
      <w:r>
        <w:rPr>
          <w:b w:val="0"/>
          <w:i w:val="0"/>
        </w:rPr>
        <w:t xml:space="preserve"> identically. But an attacker does not possess </w:t>
      </w:r>
      <w:r>
        <w:rPr>
          <w:rFonts w:ascii="Consolas" w:hAnsi="Consolas"/>
          <w:b w:val="0"/>
          <w:i w:val="0"/>
          <w:sz w:val="20"/>
        </w:rPr>
        <w:t>H</w:t>
      </w:r>
      <w:r>
        <w:rPr>
          <w:b w:val="0"/>
          <w:i w:val="0"/>
        </w:rPr>
        <w:t xml:space="preserve"> — they possess an estimate </w:t>
      </w:r>
      <w:r>
        <w:rPr>
          <w:rFonts w:ascii="Consolas" w:hAnsi="Consolas"/>
          <w:b w:val="0"/>
          <w:i w:val="0"/>
          <w:sz w:val="20"/>
        </w:rPr>
        <w:t>H̃</w:t>
      </w:r>
      <w:r>
        <w:rPr>
          <w:b w:val="0"/>
          <w:i w:val="0"/>
        </w:rPr>
        <w:t xml:space="preserve">, so what they can actually inject is </w:t>
      </w:r>
      <w:r>
        <w:rPr>
          <w:rFonts w:ascii="Consolas" w:hAnsi="Consolas"/>
          <w:b w:val="0"/>
          <w:i w:val="0"/>
          <w:sz w:val="20"/>
        </w:rPr>
        <w:t>a = H̃c</w:t>
      </w:r>
      <w:r>
        <w:rPr>
          <w:b w:val="0"/>
          <w:i w:val="0"/>
        </w:rPr>
        <w:t>, and</w:t>
      </w:r>
    </w:p>
    <w:p>
      <w:pPr>
        <w:spacing w:before="80" w:after="160"/>
        <w:ind w:left="360"/>
      </w:pPr>
      <w:r>
        <w:rPr>
          <w:rFonts w:ascii="Consolas" w:hAnsi="Consolas"/>
          <w:sz w:val="18"/>
        </w:rPr>
        <w:t>P_⊥ a = P_⊥ (H̃ − H) c   ≠   0</w:t>
      </w:r>
    </w:p>
    <w:p>
      <w:r>
        <w:rPr>
          <w:b w:val="0"/>
          <w:i w:val="0"/>
        </w:rPr>
        <w:t xml:space="preserve">The attack leaks into the residual in proportion to how wrong the attacker's model is. </w:t>
      </w:r>
      <w:r>
        <w:rPr>
          <w:rFonts w:ascii="Consolas" w:hAnsi="Consolas"/>
          <w:b/>
          <w:i w:val="0"/>
          <w:sz w:val="20"/>
        </w:rPr>
        <w:t>sigma</w:t>
      </w:r>
      <w:r>
        <w:rPr>
          <w:b/>
          <w:i w:val="0"/>
        </w:rPr>
        <w:t xml:space="preserve"> is therefore a continuous quantity, but only once </w:t>
      </w:r>
      <w:r>
        <w:rPr>
          <w:rFonts w:ascii="Consolas" w:hAnsi="Consolas"/>
          <w:b/>
          <w:i w:val="0"/>
          <w:sz w:val="20"/>
        </w:rPr>
        <w:t>eps &gt; 0</w:t>
      </w:r>
      <w:r>
        <w:rPr>
          <w:b/>
          <w:i w:val="0"/>
        </w:rPr>
        <w:t>; under the omniscient assumption it is pinned at exactly 1.0 and there is no stealth axis to evaluate along at all.</w:t>
      </w:r>
    </w:p>
    <w:p>
      <w:r>
        <w:rPr>
          <w:b w:val="0"/>
          <w:i w:val="0"/>
        </w:rPr>
        <w:t xml:space="preserve">Figure 19 places all ten surveyed threat models on these axes against the region the SSC dataset occupies. All ten sit exactly on the </w:t>
      </w:r>
      <w:r>
        <w:rPr>
          <w:rFonts w:ascii="Consolas" w:hAnsi="Consolas"/>
          <w:b w:val="0"/>
          <w:i w:val="0"/>
          <w:sz w:val="20"/>
        </w:rPr>
        <w:t>eps = 0</w:t>
      </w:r>
      <w:r>
        <w:rPr>
          <w:b w:val="0"/>
          <w:i w:val="0"/>
        </w:rPr>
        <w:t xml:space="preserve"> line, and none reports </w:t>
      </w:r>
      <w:r>
        <w:rPr>
          <w:rFonts w:ascii="Consolas" w:hAnsi="Consolas"/>
          <w:b w:val="0"/>
          <w:i w:val="0"/>
          <w:sz w:val="20"/>
        </w:rPr>
        <w:t>mu</w:t>
      </w:r>
      <w:r>
        <w:rPr>
          <w:b w:val="0"/>
          <w:i w:val="0"/>
        </w:rPr>
        <w:t>. Four assumptions and their evaluation consequences follow:</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EEEE"/>
          </w:tcPr>
          <w:p>
            <w:pPr>
              <w:spacing w:after="40"/>
            </w:pPr>
            <w:r/>
            <w:r>
              <w:rPr>
                <w:b/>
                <w:i w:val="0"/>
                <w:sz w:val="19"/>
              </w:rPr>
              <w:t>Assumption</w:t>
            </w:r>
          </w:p>
        </w:tc>
        <w:tc>
          <w:tcPr>
            <w:tcW w:type="dxa" w:w="3216"/>
            <w:shd w:val="clear" w:color="auto" w:fill="EEEEEE"/>
          </w:tcPr>
          <w:p>
            <w:pPr>
              <w:spacing w:after="40"/>
            </w:pPr>
            <w:r/>
            <w:r>
              <w:rPr>
                <w:b/>
                <w:i w:val="0"/>
                <w:sz w:val="19"/>
              </w:rPr>
              <w:t>Papers</w:t>
            </w:r>
          </w:p>
        </w:tc>
        <w:tc>
          <w:tcPr>
            <w:tcW w:type="dxa" w:w="3216"/>
            <w:shd w:val="clear" w:color="auto" w:fill="EEEEEE"/>
          </w:tcPr>
          <w:p>
            <w:pPr>
              <w:spacing w:after="40"/>
            </w:pPr>
            <w:r/>
            <w:r>
              <w:rPr>
                <w:b/>
                <w:i w:val="0"/>
                <w:sz w:val="19"/>
              </w:rPr>
              <w:t>Consequence</w:t>
            </w:r>
          </w:p>
        </w:tc>
      </w:tr>
      <w:tr>
        <w:tc>
          <w:tcPr>
            <w:tcW w:type="dxa" w:w="3216"/>
          </w:tcPr>
          <w:p>
            <w:pPr>
              <w:spacing w:after="40"/>
            </w:pPr>
            <w:r/>
            <w:r>
              <w:rPr>
                <w:rFonts w:ascii="Consolas" w:hAnsi="Consolas"/>
                <w:b w:val="0"/>
                <w:i w:val="0"/>
                <w:sz w:val="18"/>
              </w:rPr>
              <w:t>eps = 0</w:t>
            </w:r>
            <w:r>
              <w:rPr>
                <w:b w:val="0"/>
                <w:i w:val="0"/>
                <w:sz w:val="19"/>
              </w:rPr>
              <w:t xml:space="preserve">, exact </w:t>
            </w:r>
            <w:r>
              <w:rPr>
                <w:rFonts w:ascii="Consolas" w:hAnsi="Consolas"/>
                <w:b w:val="0"/>
                <w:i w:val="0"/>
                <w:sz w:val="18"/>
              </w:rPr>
              <w:t>H</w:t>
            </w:r>
          </w:p>
        </w:tc>
        <w:tc>
          <w:tcPr>
            <w:tcW w:type="dxa" w:w="3216"/>
          </w:tcPr>
          <w:p>
            <w:pPr>
              <w:spacing w:after="40"/>
            </w:pPr>
            <w:r/>
            <w:r>
              <w:rPr>
                <w:b w:val="0"/>
                <w:i w:val="0"/>
                <w:sz w:val="19"/>
              </w:rPr>
              <w:t>10 / 10</w:t>
            </w:r>
          </w:p>
        </w:tc>
        <w:tc>
          <w:tcPr>
            <w:tcW w:type="dxa" w:w="3216"/>
          </w:tcPr>
          <w:p>
            <w:pPr>
              <w:spacing w:after="40"/>
            </w:pPr>
            <w:r/>
            <w:r>
              <w:rPr>
                <w:rFonts w:ascii="Consolas" w:hAnsi="Consolas"/>
                <w:b w:val="0"/>
                <w:i w:val="0"/>
                <w:sz w:val="18"/>
              </w:rPr>
              <w:t>sigma</w:t>
            </w:r>
            <w:r>
              <w:rPr>
                <w:b w:val="0"/>
                <w:i w:val="0"/>
                <w:sz w:val="19"/>
              </w:rPr>
              <w:t xml:space="preserve"> collapses to 1; no stealth gradient exists to test on</w:t>
            </w:r>
          </w:p>
        </w:tc>
      </w:tr>
      <w:tr>
        <w:tc>
          <w:tcPr>
            <w:tcW w:type="dxa" w:w="3216"/>
          </w:tcPr>
          <w:p>
            <w:pPr>
              <w:spacing w:after="40"/>
            </w:pPr>
            <w:r/>
            <w:r>
              <w:rPr>
                <w:rFonts w:ascii="Consolas" w:hAnsi="Consolas"/>
                <w:b w:val="0"/>
                <w:i w:val="0"/>
                <w:sz w:val="18"/>
              </w:rPr>
              <w:t>sigma &lt; 1</w:t>
            </w:r>
            <w:r>
              <w:rPr>
                <w:b w:val="0"/>
                <w:i w:val="0"/>
                <w:sz w:val="19"/>
              </w:rPr>
              <w:t>, loud attack</w:t>
            </w:r>
          </w:p>
        </w:tc>
        <w:tc>
          <w:tcPr>
            <w:tcW w:type="dxa" w:w="3216"/>
          </w:tcPr>
          <w:p>
            <w:pPr>
              <w:spacing w:after="40"/>
            </w:pPr>
            <w:r/>
            <w:r>
              <w:rPr>
                <w:b w:val="0"/>
                <w:i w:val="0"/>
                <w:sz w:val="19"/>
              </w:rPr>
              <w:t>9 / 10</w:t>
            </w:r>
          </w:p>
        </w:tc>
        <w:tc>
          <w:tcPr>
            <w:tcW w:type="dxa" w:w="3216"/>
          </w:tcPr>
          <w:p>
            <w:pPr>
              <w:spacing w:after="40"/>
            </w:pPr>
            <w:r/>
            <w:r>
              <w:rPr>
                <w:b w:val="0"/>
                <w:i w:val="0"/>
                <w:sz w:val="19"/>
              </w:rPr>
              <w:t>the χ² test already suffices; the learned detector is not load-bearing</w:t>
            </w:r>
          </w:p>
        </w:tc>
      </w:tr>
      <w:tr>
        <w:tc>
          <w:tcPr>
            <w:tcW w:type="dxa" w:w="3216"/>
          </w:tcPr>
          <w:p>
            <w:pPr>
              <w:spacing w:after="40"/>
            </w:pPr>
            <w:r/>
            <w:r>
              <w:rPr>
                <w:rFonts w:ascii="Consolas" w:hAnsi="Consolas"/>
                <w:b w:val="0"/>
                <w:i w:val="0"/>
                <w:sz w:val="18"/>
              </w:rPr>
              <w:t>mu</w:t>
            </w:r>
            <w:r>
              <w:rPr>
                <w:b w:val="0"/>
                <w:i w:val="0"/>
                <w:sz w:val="19"/>
              </w:rPr>
              <w:t xml:space="preserve"> never reported</w:t>
            </w:r>
          </w:p>
        </w:tc>
        <w:tc>
          <w:tcPr>
            <w:tcW w:type="dxa" w:w="3216"/>
          </w:tcPr>
          <w:p>
            <w:pPr>
              <w:spacing w:after="40"/>
            </w:pPr>
            <w:r/>
            <w:r>
              <w:rPr>
                <w:b w:val="0"/>
                <w:i w:val="0"/>
                <w:sz w:val="19"/>
              </w:rPr>
              <w:t>10 / 10</w:t>
            </w:r>
          </w:p>
        </w:tc>
        <w:tc>
          <w:tcPr>
            <w:tcW w:type="dxa" w:w="3216"/>
          </w:tcPr>
          <w:p>
            <w:pPr>
              <w:spacing w:after="40"/>
            </w:pPr>
            <w:r/>
            <w:r>
              <w:rPr>
                <w:b w:val="0"/>
                <w:i w:val="0"/>
                <w:sz w:val="19"/>
              </w:rPr>
              <w:t>a defence cannot be priced, and no substation can be named for hardening</w:t>
            </w:r>
          </w:p>
        </w:tc>
      </w:tr>
      <w:tr>
        <w:tc>
          <w:tcPr>
            <w:tcW w:type="dxa" w:w="3216"/>
          </w:tcPr>
          <w:p>
            <w:pPr>
              <w:spacing w:after="40"/>
            </w:pPr>
            <w:r/>
            <w:r>
              <w:rPr>
                <w:b w:val="0"/>
                <w:i w:val="0"/>
                <w:sz w:val="19"/>
              </w:rPr>
              <w:t>fixed bus count</w:t>
            </w:r>
          </w:p>
        </w:tc>
        <w:tc>
          <w:tcPr>
            <w:tcW w:type="dxa" w:w="3216"/>
          </w:tcPr>
          <w:p>
            <w:pPr>
              <w:spacing w:after="40"/>
            </w:pPr>
            <w:r/>
            <w:r>
              <w:rPr>
                <w:b w:val="0"/>
                <w:i w:val="0"/>
                <w:sz w:val="19"/>
              </w:rPr>
              <w:t>10 / 10</w:t>
            </w:r>
          </w:p>
        </w:tc>
        <w:tc>
          <w:tcPr>
            <w:tcW w:type="dxa" w:w="3216"/>
          </w:tcPr>
          <w:p>
            <w:pPr>
              <w:spacing w:after="40"/>
            </w:pPr>
            <w:r/>
            <w:r>
              <w:rPr>
                <w:b w:val="0"/>
                <w:i w:val="0"/>
                <w:sz w:val="19"/>
              </w:rPr>
              <w:t>retraining per system; a zero-shot transfer claim is not even expressible</w:t>
            </w:r>
          </w:p>
        </w:tc>
      </w:tr>
    </w:tbl>
    <w:p>
      <w:pPr>
        <w:spacing w:after="40"/>
      </w:pPr>
    </w:p>
    <w:p>
      <w:r>
        <w:rPr>
          <w:b w:val="0"/>
          <w:i w:val="0"/>
        </w:rPr>
        <w:t xml:space="preserve">Two caveats, stated plainly. First, placing other people's work on axes they did not use involves interpretation: a paper that never mentions </w:t>
      </w:r>
      <w:r>
        <w:rPr>
          <w:rFonts w:ascii="Consolas" w:hAnsi="Consolas"/>
          <w:b w:val="0"/>
          <w:i w:val="0"/>
          <w:sz w:val="20"/>
        </w:rPr>
        <w:t>eps</w:t>
      </w:r>
      <w:r>
        <w:rPr>
          <w:b w:val="0"/>
          <w:i w:val="0"/>
        </w:rPr>
        <w:t xml:space="preserve"> is placed at </w:t>
      </w:r>
      <w:r>
        <w:rPr>
          <w:rFonts w:ascii="Consolas" w:hAnsi="Consolas"/>
          <w:b w:val="0"/>
          <w:i w:val="0"/>
          <w:sz w:val="20"/>
        </w:rPr>
        <w:t>eps = 0</w:t>
      </w:r>
      <w:r>
        <w:rPr>
          <w:b w:val="0"/>
          <w:i w:val="0"/>
        </w:rPr>
        <w:t xml:space="preserve"> because that is what its equations assume, not because its authors claimed omniscience. Filled markers in Figure 19 are papers that state the quantity numerically; hollow markers are inferred. Second, the argument does not rest on any individual marker — if a reviewer disputes one, move it. It rests on the shape of the cloud, and all ten points lie on a single line.</w:t>
      </w:r>
    </w:p>
    <w:p>
      <w:r>
        <w:rPr>
          <w:b w:val="0"/>
          <w:i w:val="0"/>
        </w:rPr>
        <w:t xml:space="preserve">The regime this work targets — stealthy against the χ² test while working from a </w:t>
      </w:r>
      <w:r>
        <w:rPr>
          <w:b w:val="0"/>
          <w:i/>
        </w:rPr>
        <w:t>mis-specified</w:t>
      </w:r>
      <w:r>
        <w:rPr>
          <w:b w:val="0"/>
          <w:i w:val="0"/>
        </w:rPr>
        <w:t xml:space="preserve"> model — is not a harder version of the standard setting. It is a different region of the space, and it is the region an actual adversary is confined to, because no adversary holds the operator's susceptance database.</w:t>
      </w:r>
    </w:p>
    <w:p>
      <w:pPr>
        <w:spacing w:before="40" w:after="40"/>
        <w:pBdr>
          <w:bottom w:val="single" w:sz="4" w:color="BBBBBB"/>
        </w:pBdr>
      </w:pPr>
    </w:p>
    <w:p>
      <w:pPr>
        <w:pStyle w:val="Heading3"/>
      </w:pPr>
      <w:r>
        <w:t>2.6 Related work at a glance</w:t>
      </w:r>
    </w:p>
    <w:p>
      <w:r>
        <w:rPr>
          <w:rFonts w:ascii="Consolas" w:hAnsi="Consolas"/>
          <w:b w:val="0"/>
          <w:i w:val="0"/>
          <w:sz w:val="20"/>
        </w:rPr>
        <w:t>D</w:t>
      </w:r>
      <w:r>
        <w:rPr>
          <w:b w:val="0"/>
          <w:i w:val="0"/>
        </w:rPr>
        <w:t xml:space="preserve"> = detection, </w:t>
      </w:r>
      <w:r>
        <w:rPr>
          <w:rFonts w:ascii="Consolas" w:hAnsi="Consolas"/>
          <w:b w:val="0"/>
          <w:i w:val="0"/>
          <w:sz w:val="20"/>
        </w:rPr>
        <w:t>L</w:t>
      </w:r>
      <w:r>
        <w:rPr>
          <w:b w:val="0"/>
          <w:i w:val="0"/>
        </w:rPr>
        <w:t xml:space="preserve"> = localization, </w:t>
      </w:r>
      <w:r>
        <w:rPr>
          <w:rFonts w:ascii="Consolas" w:hAnsi="Consolas"/>
          <w:b w:val="0"/>
          <w:i w:val="0"/>
          <w:sz w:val="20"/>
        </w:rPr>
        <w:t>R</w:t>
      </w:r>
      <w:r>
        <w:rPr>
          <w:b w:val="0"/>
          <w:i w:val="0"/>
        </w:rPr>
        <w:t xml:space="preserve"> = repair, </w:t>
      </w:r>
      <w:r>
        <w:rPr>
          <w:rFonts w:ascii="Consolas" w:hAnsi="Consolas"/>
          <w:b w:val="0"/>
          <w:i w:val="0"/>
          <w:sz w:val="20"/>
        </w:rPr>
        <w:t>C</w:t>
      </w:r>
      <w:r>
        <w:rPr>
          <w:b w:val="0"/>
          <w:i w:val="0"/>
        </w:rPr>
        <w:t xml:space="preserve"> = closed-loop control. Full annotated entries, with DOIs and the verification status of each, are in </w:t>
      </w:r>
      <w:r>
        <w:rPr>
          <w:rFonts w:ascii="Consolas" w:hAnsi="Consolas"/>
          <w:b w:val="0"/>
          <w:i w:val="0"/>
          <w:sz w:val="20"/>
        </w:rPr>
        <w:t>docs/02_LITERATURE.md</w:t>
      </w:r>
      <w:r>
        <w:rPr>
          <w:b w:val="0"/>
          <w:i w:val="0"/>
        </w:rPr>
        <w:t xml:space="preserve">; the complete set of comparison tables is in </w:t>
      </w:r>
      <w:r>
        <w:rPr>
          <w:rFonts w:ascii="Consolas" w:hAnsi="Consolas"/>
          <w:b w:val="0"/>
          <w:i w:val="0"/>
          <w:sz w:val="20"/>
        </w:rPr>
        <w:t>docs/07_COMPARISON.md</w:t>
      </w:r>
      <w:r>
        <w:rPr>
          <w:b w:val="0"/>
          <w:i w:val="0"/>
        </w:rPr>
        <w:t>.</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EEEEEE"/>
          </w:tcPr>
          <w:p>
            <w:pPr>
              <w:spacing w:after="40"/>
            </w:pPr>
            <w:r/>
            <w:r>
              <w:rPr>
                <w:b/>
                <w:i w:val="0"/>
                <w:sz w:val="19"/>
              </w:rPr>
              <w:t>#</w:t>
            </w:r>
          </w:p>
        </w:tc>
        <w:tc>
          <w:tcPr>
            <w:tcW w:type="dxa" w:w="1378"/>
            <w:shd w:val="clear" w:color="auto" w:fill="EEEEEE"/>
          </w:tcPr>
          <w:p>
            <w:pPr>
              <w:spacing w:after="40"/>
            </w:pPr>
            <w:r/>
            <w:r>
              <w:rPr>
                <w:b/>
                <w:i w:val="0"/>
                <w:sz w:val="19"/>
              </w:rPr>
              <w:t>Reference</w:t>
            </w:r>
          </w:p>
        </w:tc>
        <w:tc>
          <w:tcPr>
            <w:tcW w:type="dxa" w:w="1378"/>
            <w:shd w:val="clear" w:color="auto" w:fill="EEEEEE"/>
          </w:tcPr>
          <w:p>
            <w:pPr>
              <w:spacing w:after="40"/>
            </w:pPr>
            <w:r/>
            <w:r>
              <w:rPr>
                <w:b/>
                <w:i w:val="0"/>
                <w:sz w:val="19"/>
              </w:rPr>
              <w:t>Year</w:t>
            </w:r>
          </w:p>
        </w:tc>
        <w:tc>
          <w:tcPr>
            <w:tcW w:type="dxa" w:w="1378"/>
            <w:shd w:val="clear" w:color="auto" w:fill="EEEEEE"/>
          </w:tcPr>
          <w:p>
            <w:pPr>
              <w:spacing w:after="40"/>
            </w:pPr>
            <w:r/>
            <w:r>
              <w:rPr>
                <w:b/>
                <w:i w:val="0"/>
                <w:sz w:val="19"/>
              </w:rPr>
              <w:t>Venue</w:t>
            </w:r>
          </w:p>
        </w:tc>
        <w:tc>
          <w:tcPr>
            <w:tcW w:type="dxa" w:w="1378"/>
            <w:shd w:val="clear" w:color="auto" w:fill="EEEEEE"/>
          </w:tcPr>
          <w:p>
            <w:pPr>
              <w:spacing w:after="40"/>
            </w:pPr>
            <w:r/>
            <w:r>
              <w:rPr>
                <w:b/>
                <w:i w:val="0"/>
                <w:sz w:val="19"/>
              </w:rPr>
              <w:t>Core method</w:t>
            </w:r>
          </w:p>
        </w:tc>
        <w:tc>
          <w:tcPr>
            <w:tcW w:type="dxa" w:w="1378"/>
            <w:shd w:val="clear" w:color="auto" w:fill="EEEEEE"/>
          </w:tcPr>
          <w:p>
            <w:pPr>
              <w:spacing w:after="40"/>
            </w:pPr>
            <w:r/>
            <w:r>
              <w:rPr>
                <w:b/>
                <w:i w:val="0"/>
                <w:sz w:val="19"/>
              </w:rPr>
              <w:t>Tasks</w:t>
            </w:r>
          </w:p>
        </w:tc>
        <w:tc>
          <w:tcPr>
            <w:tcW w:type="dxa" w:w="1378"/>
            <w:shd w:val="clear" w:color="auto" w:fill="EEEEEE"/>
          </w:tcPr>
          <w:p>
            <w:pPr>
              <w:spacing w:after="40"/>
            </w:pPr>
            <w:r/>
            <w:r>
              <w:rPr>
                <w:b/>
                <w:i w:val="0"/>
                <w:sz w:val="19"/>
              </w:rPr>
              <w:t>Systems</w:t>
            </w:r>
          </w:p>
        </w:tc>
      </w:tr>
      <w:tr>
        <w:tc>
          <w:tcPr>
            <w:tcW w:type="dxa" w:w="1378"/>
          </w:tcPr>
          <w:p>
            <w:pPr>
              <w:spacing w:after="40"/>
            </w:pPr>
            <w:r/>
            <w:r>
              <w:rPr>
                <w:b w:val="0"/>
                <w:i w:val="0"/>
                <w:sz w:val="19"/>
              </w:rPr>
              <w:t>[1]</w:t>
            </w:r>
          </w:p>
        </w:tc>
        <w:tc>
          <w:tcPr>
            <w:tcW w:type="dxa" w:w="1378"/>
          </w:tcPr>
          <w:p>
            <w:pPr>
              <w:spacing w:after="40"/>
            </w:pPr>
            <w:r/>
            <w:r>
              <w:rPr>
                <w:b w:val="0"/>
                <w:i w:val="0"/>
                <w:sz w:val="19"/>
              </w:rPr>
              <w:t xml:space="preserve">Cui, Wu &amp; Zhang — </w:t>
            </w:r>
            <w:r>
              <w:rPr>
                <w:b/>
                <w:i w:val="0"/>
                <w:sz w:val="19"/>
              </w:rPr>
              <w:t>base paper</w:t>
            </w:r>
          </w:p>
        </w:tc>
        <w:tc>
          <w:tcPr>
            <w:tcW w:type="dxa" w:w="1378"/>
          </w:tcPr>
          <w:p>
            <w:pPr>
              <w:spacing w:after="40"/>
            </w:pPr>
            <w:r/>
            <w:r>
              <w:rPr>
                <w:b w:val="0"/>
                <w:i w:val="0"/>
                <w:sz w:val="19"/>
              </w:rPr>
              <w:t>2025</w:t>
            </w:r>
          </w:p>
        </w:tc>
        <w:tc>
          <w:tcPr>
            <w:tcW w:type="dxa" w:w="1378"/>
          </w:tcPr>
          <w:p>
            <w:pPr>
              <w:spacing w:after="40"/>
            </w:pPr>
            <w:r/>
            <w:r>
              <w:rPr>
                <w:b w:val="0"/>
                <w:i w:val="0"/>
                <w:sz w:val="19"/>
              </w:rPr>
              <w:t>IEEE Trans. Smart Grid</w:t>
            </w:r>
          </w:p>
        </w:tc>
        <w:tc>
          <w:tcPr>
            <w:tcW w:type="dxa" w:w="1378"/>
          </w:tcPr>
          <w:p>
            <w:pPr>
              <w:spacing w:after="40"/>
            </w:pPr>
            <w:r/>
            <w:r>
              <w:rPr>
                <w:b w:val="0"/>
                <w:i w:val="0"/>
                <w:sz w:val="19"/>
              </w:rPr>
              <w:t>MSA3E adversarial autoencoder + LSTM repair + MARL-A3C</w:t>
            </w:r>
          </w:p>
        </w:tc>
        <w:tc>
          <w:tcPr>
            <w:tcW w:type="dxa" w:w="1378"/>
          </w:tcPr>
          <w:p>
            <w:pPr>
              <w:spacing w:after="40"/>
            </w:pPr>
            <w:r/>
            <w:r>
              <w:rPr>
                <w:b w:val="0"/>
                <w:i w:val="0"/>
                <w:sz w:val="19"/>
              </w:rPr>
              <w:t>D · R · C</w:t>
            </w:r>
          </w:p>
        </w:tc>
        <w:tc>
          <w:tcPr>
            <w:tcW w:type="dxa" w:w="1378"/>
          </w:tcPr>
          <w:p>
            <w:pPr>
              <w:spacing w:after="40"/>
            </w:pPr>
            <w:r/>
            <w:r>
              <w:rPr>
                <w:b w:val="0"/>
                <w:i w:val="0"/>
                <w:sz w:val="19"/>
              </w:rPr>
              <w:t>IEEE 14</w:t>
            </w:r>
          </w:p>
        </w:tc>
      </w:tr>
      <w:tr>
        <w:tc>
          <w:tcPr>
            <w:tcW w:type="dxa" w:w="1378"/>
          </w:tcPr>
          <w:p>
            <w:pPr>
              <w:spacing w:after="40"/>
            </w:pPr>
            <w:r/>
            <w:r>
              <w:rPr>
                <w:b w:val="0"/>
                <w:i w:val="0"/>
                <w:sz w:val="19"/>
              </w:rPr>
              <w:t>[14]</w:t>
            </w:r>
          </w:p>
        </w:tc>
        <w:tc>
          <w:tcPr>
            <w:tcW w:type="dxa" w:w="1378"/>
          </w:tcPr>
          <w:p>
            <w:pPr>
              <w:spacing w:after="40"/>
            </w:pPr>
            <w:r/>
            <w:r>
              <w:rPr>
                <w:b w:val="0"/>
                <w:i w:val="0"/>
                <w:sz w:val="19"/>
              </w:rPr>
              <w:t>Liu, Ning &amp; Reiter</w:t>
            </w:r>
          </w:p>
        </w:tc>
        <w:tc>
          <w:tcPr>
            <w:tcW w:type="dxa" w:w="1378"/>
          </w:tcPr>
          <w:p>
            <w:pPr>
              <w:spacing w:after="40"/>
            </w:pPr>
            <w:r/>
            <w:r>
              <w:rPr>
                <w:b w:val="0"/>
                <w:i w:val="0"/>
                <w:sz w:val="19"/>
              </w:rPr>
              <w:t>2011</w:t>
            </w:r>
          </w:p>
        </w:tc>
        <w:tc>
          <w:tcPr>
            <w:tcW w:type="dxa" w:w="1378"/>
          </w:tcPr>
          <w:p>
            <w:pPr>
              <w:spacing w:after="40"/>
            </w:pPr>
            <w:r/>
            <w:r>
              <w:rPr>
                <w:b w:val="0"/>
                <w:i w:val="0"/>
                <w:sz w:val="19"/>
              </w:rPr>
              <w:t>ACM TISSEC</w:t>
            </w:r>
          </w:p>
        </w:tc>
        <w:tc>
          <w:tcPr>
            <w:tcW w:type="dxa" w:w="1378"/>
          </w:tcPr>
          <w:p>
            <w:pPr>
              <w:spacing w:after="40"/>
            </w:pPr>
            <w:r/>
            <w:r>
              <w:rPr>
                <w:b w:val="0"/>
                <w:i w:val="0"/>
                <w:sz w:val="19"/>
              </w:rPr>
              <w:t xml:space="preserve">Analytic construction of </w:t>
            </w:r>
            <w:r>
              <w:rPr>
                <w:rFonts w:ascii="Consolas" w:hAnsi="Consolas"/>
                <w:b w:val="0"/>
                <w:i w:val="0"/>
                <w:sz w:val="18"/>
              </w:rPr>
              <w:t>a = Hc</w:t>
            </w:r>
          </w:p>
        </w:tc>
        <w:tc>
          <w:tcPr>
            <w:tcW w:type="dxa" w:w="1378"/>
          </w:tcPr>
          <w:p>
            <w:pPr>
              <w:spacing w:after="40"/>
            </w:pPr>
            <w:r/>
            <w:r>
              <w:rPr>
                <w:b w:val="0"/>
                <w:i w:val="0"/>
                <w:sz w:val="19"/>
              </w:rPr>
              <w:t>—</w:t>
            </w:r>
          </w:p>
        </w:tc>
        <w:tc>
          <w:tcPr>
            <w:tcW w:type="dxa" w:w="1378"/>
          </w:tcPr>
          <w:p>
            <w:pPr>
              <w:spacing w:after="40"/>
            </w:pPr>
            <w:r/>
            <w:r>
              <w:rPr>
                <w:b w:val="0"/>
                <w:i w:val="0"/>
                <w:sz w:val="19"/>
              </w:rPr>
              <w:t>IEEE 9–300</w:t>
            </w:r>
          </w:p>
        </w:tc>
      </w:tr>
      <w:tr>
        <w:tc>
          <w:tcPr>
            <w:tcW w:type="dxa" w:w="1378"/>
          </w:tcPr>
          <w:p>
            <w:pPr>
              <w:spacing w:after="40"/>
            </w:pPr>
            <w:r/>
            <w:r>
              <w:rPr>
                <w:b w:val="0"/>
                <w:i w:val="0"/>
                <w:sz w:val="19"/>
              </w:rPr>
              <w:t>[15]</w:t>
            </w:r>
          </w:p>
        </w:tc>
        <w:tc>
          <w:tcPr>
            <w:tcW w:type="dxa" w:w="1378"/>
          </w:tcPr>
          <w:p>
            <w:pPr>
              <w:spacing w:after="40"/>
            </w:pPr>
            <w:r/>
            <w:r>
              <w:rPr>
                <w:b w:val="0"/>
                <w:i w:val="0"/>
                <w:sz w:val="19"/>
              </w:rPr>
              <w:t xml:space="preserve">Boyaci </w:t>
            </w:r>
            <w:r>
              <w:rPr>
                <w:b w:val="0"/>
                <w:i/>
                <w:sz w:val="19"/>
              </w:rPr>
              <w:t>et al.</w:t>
            </w:r>
          </w:p>
        </w:tc>
        <w:tc>
          <w:tcPr>
            <w:tcW w:type="dxa" w:w="1378"/>
          </w:tcPr>
          <w:p>
            <w:pPr>
              <w:spacing w:after="40"/>
            </w:pPr>
            <w:r/>
            <w:r>
              <w:rPr>
                <w:b w:val="0"/>
                <w:i w:val="0"/>
                <w:sz w:val="19"/>
              </w:rPr>
              <w:t>2022</w:t>
            </w:r>
          </w:p>
        </w:tc>
        <w:tc>
          <w:tcPr>
            <w:tcW w:type="dxa" w:w="1378"/>
          </w:tcPr>
          <w:p>
            <w:pPr>
              <w:spacing w:after="40"/>
            </w:pPr>
            <w:r/>
            <w:r>
              <w:rPr>
                <w:b w:val="0"/>
                <w:i w:val="0"/>
                <w:sz w:val="19"/>
              </w:rPr>
              <w:t>IEEE Trans. Smart Grid</w:t>
            </w:r>
          </w:p>
        </w:tc>
        <w:tc>
          <w:tcPr>
            <w:tcW w:type="dxa" w:w="1378"/>
          </w:tcPr>
          <w:p>
            <w:pPr>
              <w:spacing w:after="40"/>
            </w:pPr>
            <w:r/>
            <w:r>
              <w:rPr>
                <w:b w:val="0"/>
                <w:i w:val="0"/>
                <w:sz w:val="19"/>
              </w:rPr>
              <w:t>ARMA graph filters, GNN</w:t>
            </w:r>
          </w:p>
        </w:tc>
        <w:tc>
          <w:tcPr>
            <w:tcW w:type="dxa" w:w="1378"/>
          </w:tcPr>
          <w:p>
            <w:pPr>
              <w:spacing w:after="40"/>
            </w:pPr>
            <w:r/>
            <w:r>
              <w:rPr>
                <w:b w:val="0"/>
                <w:i w:val="0"/>
                <w:sz w:val="19"/>
              </w:rPr>
              <w:t>D · L</w:t>
            </w:r>
          </w:p>
        </w:tc>
        <w:tc>
          <w:tcPr>
            <w:tcW w:type="dxa" w:w="1378"/>
          </w:tcPr>
          <w:p>
            <w:pPr>
              <w:spacing w:after="40"/>
            </w:pPr>
            <w:r/>
            <w:r>
              <w:rPr>
                <w:b w:val="0"/>
                <w:i w:val="0"/>
                <w:sz w:val="19"/>
              </w:rPr>
              <w:t>IEEE 14/118/300</w:t>
            </w:r>
          </w:p>
        </w:tc>
      </w:tr>
      <w:tr>
        <w:tc>
          <w:tcPr>
            <w:tcW w:type="dxa" w:w="1378"/>
          </w:tcPr>
          <w:p>
            <w:pPr>
              <w:spacing w:after="40"/>
            </w:pPr>
            <w:r/>
            <w:r>
              <w:rPr>
                <w:b w:val="0"/>
                <w:i w:val="0"/>
                <w:sz w:val="19"/>
              </w:rPr>
              <w:t>[16]</w:t>
            </w:r>
          </w:p>
        </w:tc>
        <w:tc>
          <w:tcPr>
            <w:tcW w:type="dxa" w:w="1378"/>
          </w:tcPr>
          <w:p>
            <w:pPr>
              <w:spacing w:after="40"/>
            </w:pPr>
            <w:r/>
            <w:r>
              <w:rPr>
                <w:b w:val="0"/>
                <w:i w:val="0"/>
                <w:sz w:val="19"/>
              </w:rPr>
              <w:t>Mohamed, Kundur &amp; Khalaf</w:t>
            </w:r>
          </w:p>
        </w:tc>
        <w:tc>
          <w:tcPr>
            <w:tcW w:type="dxa" w:w="1378"/>
          </w:tcPr>
          <w:p>
            <w:pPr>
              <w:spacing w:after="40"/>
            </w:pPr>
            <w:r/>
            <w:r>
              <w:rPr>
                <w:b w:val="0"/>
                <w:i w:val="0"/>
                <w:sz w:val="19"/>
              </w:rPr>
              <w:t>2023</w:t>
            </w:r>
          </w:p>
        </w:tc>
        <w:tc>
          <w:tcPr>
            <w:tcW w:type="dxa" w:w="1378"/>
          </w:tcPr>
          <w:p>
            <w:pPr>
              <w:spacing w:after="40"/>
            </w:pPr>
            <w:r/>
            <w:r>
              <w:rPr>
                <w:b w:val="0"/>
                <w:i w:val="0"/>
                <w:sz w:val="19"/>
              </w:rPr>
              <w:t>arXiv:2303.02197</w:t>
            </w:r>
          </w:p>
        </w:tc>
        <w:tc>
          <w:tcPr>
            <w:tcW w:type="dxa" w:w="1378"/>
          </w:tcPr>
          <w:p>
            <w:pPr>
              <w:spacing w:after="40"/>
            </w:pPr>
            <w:r/>
            <w:r>
              <w:rPr>
                <w:b w:val="0"/>
                <w:i w:val="0"/>
                <w:sz w:val="19"/>
              </w:rPr>
              <w:t>Control barrier function shield</w:t>
            </w:r>
          </w:p>
        </w:tc>
        <w:tc>
          <w:tcPr>
            <w:tcW w:type="dxa" w:w="1378"/>
          </w:tcPr>
          <w:p>
            <w:pPr>
              <w:spacing w:after="40"/>
            </w:pPr>
            <w:r/>
            <w:r>
              <w:rPr>
                <w:b w:val="0"/>
                <w:i w:val="0"/>
                <w:sz w:val="19"/>
              </w:rPr>
              <w:t>C</w:t>
            </w:r>
          </w:p>
        </w:tc>
        <w:tc>
          <w:tcPr>
            <w:tcW w:type="dxa" w:w="1378"/>
          </w:tcPr>
          <w:p>
            <w:pPr>
              <w:spacing w:after="40"/>
            </w:pPr>
            <w:r/>
            <w:r>
              <w:rPr>
                <w:b w:val="0"/>
                <w:i w:val="0"/>
                <w:sz w:val="19"/>
              </w:rPr>
              <w:t>Two-area LFC</w:t>
            </w:r>
          </w:p>
        </w:tc>
      </w:tr>
      <w:tr>
        <w:tc>
          <w:tcPr>
            <w:tcW w:type="dxa" w:w="1378"/>
          </w:tcPr>
          <w:p>
            <w:pPr>
              <w:spacing w:after="40"/>
            </w:pPr>
            <w:r/>
            <w:r>
              <w:rPr>
                <w:b w:val="0"/>
                <w:i w:val="0"/>
                <w:sz w:val="19"/>
              </w:rPr>
              <w:t>[17]</w:t>
            </w:r>
          </w:p>
        </w:tc>
        <w:tc>
          <w:tcPr>
            <w:tcW w:type="dxa" w:w="1378"/>
          </w:tcPr>
          <w:p>
            <w:pPr>
              <w:spacing w:after="40"/>
            </w:pPr>
            <w:r/>
            <w:r>
              <w:rPr>
                <w:b w:val="0"/>
                <w:i w:val="0"/>
                <w:sz w:val="19"/>
              </w:rPr>
              <w:t xml:space="preserve">Ameli </w:t>
            </w:r>
            <w:r>
              <w:rPr>
                <w:b w:val="0"/>
                <w:i/>
                <w:sz w:val="19"/>
              </w:rPr>
              <w:t>et al.</w:t>
            </w:r>
          </w:p>
        </w:tc>
        <w:tc>
          <w:tcPr>
            <w:tcW w:type="dxa" w:w="1378"/>
          </w:tcPr>
          <w:p>
            <w:pPr>
              <w:spacing w:after="40"/>
            </w:pPr>
            <w:r/>
            <w:r>
              <w:rPr>
                <w:b w:val="0"/>
                <w:i w:val="0"/>
                <w:sz w:val="19"/>
              </w:rPr>
              <w:t>2018</w:t>
            </w:r>
          </w:p>
        </w:tc>
        <w:tc>
          <w:tcPr>
            <w:tcW w:type="dxa" w:w="1378"/>
          </w:tcPr>
          <w:p>
            <w:pPr>
              <w:spacing w:after="40"/>
            </w:pPr>
            <w:r/>
            <w:r>
              <w:rPr>
                <w:b w:val="0"/>
                <w:i w:val="0"/>
                <w:sz w:val="19"/>
              </w:rPr>
              <w:t>IEEE TIFS / TPWRS</w:t>
            </w:r>
          </w:p>
        </w:tc>
        <w:tc>
          <w:tcPr>
            <w:tcW w:type="dxa" w:w="1378"/>
          </w:tcPr>
          <w:p>
            <w:pPr>
              <w:spacing w:after="40"/>
            </w:pPr>
            <w:r/>
            <w:r>
              <w:rPr>
                <w:b w:val="0"/>
                <w:i w:val="0"/>
                <w:sz w:val="19"/>
              </w:rPr>
              <w:t>Stochastic unknown-input estimator</w:t>
            </w:r>
          </w:p>
        </w:tc>
        <w:tc>
          <w:tcPr>
            <w:tcW w:type="dxa" w:w="1378"/>
          </w:tcPr>
          <w:p>
            <w:pPr>
              <w:spacing w:after="40"/>
            </w:pPr>
            <w:r/>
            <w:r>
              <w:rPr>
                <w:b w:val="0"/>
                <w:i w:val="0"/>
                <w:sz w:val="19"/>
              </w:rPr>
              <w:t>D</w:t>
            </w:r>
          </w:p>
        </w:tc>
        <w:tc>
          <w:tcPr>
            <w:tcW w:type="dxa" w:w="1378"/>
          </w:tcPr>
          <w:p>
            <w:pPr>
              <w:spacing w:after="40"/>
            </w:pPr>
            <w:r/>
            <w:r>
              <w:rPr>
                <w:b w:val="0"/>
                <w:i w:val="0"/>
                <w:sz w:val="19"/>
              </w:rPr>
              <w:t>LFC / AGC</w:t>
            </w:r>
          </w:p>
        </w:tc>
      </w:tr>
      <w:tr>
        <w:tc>
          <w:tcPr>
            <w:tcW w:type="dxa" w:w="1378"/>
          </w:tcPr>
          <w:p>
            <w:pPr>
              <w:spacing w:after="40"/>
            </w:pPr>
            <w:r/>
            <w:r>
              <w:rPr>
                <w:b w:val="0"/>
                <w:i w:val="0"/>
                <w:sz w:val="19"/>
              </w:rPr>
              <w:t>[4]</w:t>
            </w:r>
          </w:p>
        </w:tc>
        <w:tc>
          <w:tcPr>
            <w:tcW w:type="dxa" w:w="1378"/>
          </w:tcPr>
          <w:p>
            <w:pPr>
              <w:spacing w:after="40"/>
            </w:pPr>
            <w:r/>
            <w:r>
              <w:rPr>
                <w:b w:val="0"/>
                <w:i w:val="0"/>
                <w:sz w:val="19"/>
              </w:rPr>
              <w:t xml:space="preserve">Qu </w:t>
            </w:r>
            <w:r>
              <w:rPr>
                <w:b w:val="0"/>
                <w:i/>
                <w:sz w:val="19"/>
              </w:rPr>
              <w:t>et al.</w:t>
            </w:r>
          </w:p>
        </w:tc>
        <w:tc>
          <w:tcPr>
            <w:tcW w:type="dxa" w:w="1378"/>
          </w:tcPr>
          <w:p>
            <w:pPr>
              <w:spacing w:after="40"/>
            </w:pPr>
            <w:r/>
            <w:r>
              <w:rPr>
                <w:b w:val="0"/>
                <w:i w:val="0"/>
                <w:sz w:val="19"/>
              </w:rPr>
              <w:t>2024</w:t>
            </w:r>
          </w:p>
        </w:tc>
        <w:tc>
          <w:tcPr>
            <w:tcW w:type="dxa" w:w="1378"/>
          </w:tcPr>
          <w:p>
            <w:pPr>
              <w:spacing w:after="40"/>
            </w:pPr>
            <w:r/>
            <w:r>
              <w:rPr>
                <w:b w:val="0"/>
                <w:i w:val="0"/>
                <w:sz w:val="19"/>
              </w:rPr>
              <w:t>Applied Energy</w:t>
            </w:r>
          </w:p>
        </w:tc>
        <w:tc>
          <w:tcPr>
            <w:tcW w:type="dxa" w:w="1378"/>
          </w:tcPr>
          <w:p>
            <w:pPr>
              <w:spacing w:after="40"/>
            </w:pPr>
            <w:r/>
            <w:r>
              <w:rPr>
                <w:b w:val="0"/>
                <w:i w:val="0"/>
                <w:sz w:val="19"/>
              </w:rPr>
              <w:t>Spatio-temporal graph wavelet CNN</w:t>
            </w:r>
          </w:p>
        </w:tc>
        <w:tc>
          <w:tcPr>
            <w:tcW w:type="dxa" w:w="1378"/>
          </w:tcPr>
          <w:p>
            <w:pPr>
              <w:spacing w:after="40"/>
            </w:pPr>
            <w:r/>
            <w:r>
              <w:rPr>
                <w:b w:val="0"/>
                <w:i w:val="0"/>
                <w:sz w:val="19"/>
              </w:rPr>
              <w:t>L</w:t>
            </w:r>
          </w:p>
        </w:tc>
        <w:tc>
          <w:tcPr>
            <w:tcW w:type="dxa" w:w="1378"/>
          </w:tcPr>
          <w:p>
            <w:pPr>
              <w:spacing w:after="40"/>
            </w:pPr>
            <w:r/>
            <w:r>
              <w:rPr>
                <w:b w:val="0"/>
                <w:i w:val="0"/>
                <w:sz w:val="19"/>
              </w:rPr>
              <w:t>IEEE 14/118/300</w:t>
            </w:r>
          </w:p>
        </w:tc>
      </w:tr>
      <w:tr>
        <w:tc>
          <w:tcPr>
            <w:tcW w:type="dxa" w:w="1378"/>
          </w:tcPr>
          <w:p>
            <w:pPr>
              <w:spacing w:after="40"/>
            </w:pPr>
            <w:r/>
            <w:r>
              <w:rPr>
                <w:b w:val="0"/>
                <w:i w:val="0"/>
                <w:sz w:val="19"/>
              </w:rPr>
              <w:t>[2]</w:t>
            </w:r>
          </w:p>
        </w:tc>
        <w:tc>
          <w:tcPr>
            <w:tcW w:type="dxa" w:w="1378"/>
          </w:tcPr>
          <w:p>
            <w:pPr>
              <w:spacing w:after="40"/>
            </w:pPr>
            <w:r/>
            <w:r>
              <w:rPr>
                <w:b w:val="0"/>
                <w:i w:val="0"/>
                <w:sz w:val="19"/>
              </w:rPr>
              <w:t xml:space="preserve">Feng </w:t>
            </w:r>
            <w:r>
              <w:rPr>
                <w:b w:val="0"/>
                <w:i/>
                <w:sz w:val="19"/>
              </w:rPr>
              <w:t>et al.</w:t>
            </w:r>
          </w:p>
        </w:tc>
        <w:tc>
          <w:tcPr>
            <w:tcW w:type="dxa" w:w="1378"/>
          </w:tcPr>
          <w:p>
            <w:pPr>
              <w:spacing w:after="40"/>
            </w:pPr>
            <w:r/>
            <w:r>
              <w:rPr>
                <w:b w:val="0"/>
                <w:i w:val="0"/>
                <w:sz w:val="19"/>
              </w:rPr>
              <w:t>2024</w:t>
            </w:r>
          </w:p>
        </w:tc>
        <w:tc>
          <w:tcPr>
            <w:tcW w:type="dxa" w:w="1378"/>
          </w:tcPr>
          <w:p>
            <w:pPr>
              <w:spacing w:after="40"/>
            </w:pPr>
            <w:r/>
            <w:r>
              <w:rPr>
                <w:b w:val="0"/>
                <w:i w:val="0"/>
                <w:sz w:val="19"/>
              </w:rPr>
              <w:t>IEEE Trans. Instrum. Meas.</w:t>
            </w:r>
          </w:p>
        </w:tc>
        <w:tc>
          <w:tcPr>
            <w:tcW w:type="dxa" w:w="1378"/>
          </w:tcPr>
          <w:p>
            <w:pPr>
              <w:spacing w:after="40"/>
            </w:pPr>
            <w:r/>
            <w:r>
              <w:rPr>
                <w:b w:val="0"/>
                <w:i w:val="0"/>
                <w:sz w:val="19"/>
              </w:rPr>
              <w:t>Adversarial dual autoencoder + graph learning</w:t>
            </w:r>
          </w:p>
        </w:tc>
        <w:tc>
          <w:tcPr>
            <w:tcW w:type="dxa" w:w="1378"/>
          </w:tcPr>
          <w:p>
            <w:pPr>
              <w:spacing w:after="40"/>
            </w:pPr>
            <w:r/>
            <w:r>
              <w:rPr>
                <w:b w:val="0"/>
                <w:i w:val="0"/>
                <w:sz w:val="19"/>
              </w:rPr>
              <w:t>D</w:t>
            </w:r>
          </w:p>
        </w:tc>
        <w:tc>
          <w:tcPr>
            <w:tcW w:type="dxa" w:w="1378"/>
          </w:tcPr>
          <w:p>
            <w:pPr>
              <w:spacing w:after="40"/>
            </w:pPr>
            <w:r/>
            <w:r>
              <w:rPr>
                <w:b w:val="0"/>
                <w:i w:val="0"/>
                <w:sz w:val="19"/>
              </w:rPr>
              <w:t>CPPS</w:t>
            </w:r>
          </w:p>
        </w:tc>
      </w:tr>
      <w:tr>
        <w:tc>
          <w:tcPr>
            <w:tcW w:type="dxa" w:w="1378"/>
          </w:tcPr>
          <w:p>
            <w:pPr>
              <w:spacing w:after="40"/>
            </w:pPr>
            <w:r/>
            <w:r>
              <w:rPr>
                <w:b w:val="0"/>
                <w:i w:val="0"/>
                <w:sz w:val="19"/>
              </w:rPr>
              <w:t>[6]</w:t>
            </w:r>
          </w:p>
        </w:tc>
        <w:tc>
          <w:tcPr>
            <w:tcW w:type="dxa" w:w="1378"/>
          </w:tcPr>
          <w:p>
            <w:pPr>
              <w:spacing w:after="40"/>
            </w:pPr>
            <w:r/>
            <w:r>
              <w:rPr>
                <w:b w:val="0"/>
                <w:i w:val="0"/>
                <w:sz w:val="19"/>
              </w:rPr>
              <w:t xml:space="preserve">Hu </w:t>
            </w:r>
            <w:r>
              <w:rPr>
                <w:b w:val="0"/>
                <w:i/>
                <w:sz w:val="19"/>
              </w:rPr>
              <w:t>et al.</w:t>
            </w:r>
          </w:p>
        </w:tc>
        <w:tc>
          <w:tcPr>
            <w:tcW w:type="dxa" w:w="1378"/>
          </w:tcPr>
          <w:p>
            <w:pPr>
              <w:spacing w:after="40"/>
            </w:pPr>
            <w:r/>
            <w:r>
              <w:rPr>
                <w:b w:val="0"/>
                <w:i w:val="0"/>
                <w:sz w:val="19"/>
              </w:rPr>
              <w:t>2024</w:t>
            </w:r>
          </w:p>
        </w:tc>
        <w:tc>
          <w:tcPr>
            <w:tcW w:type="dxa" w:w="1378"/>
          </w:tcPr>
          <w:p>
            <w:pPr>
              <w:spacing w:after="40"/>
            </w:pPr>
            <w:r/>
            <w:r>
              <w:rPr>
                <w:b w:val="0"/>
                <w:i w:val="0"/>
                <w:sz w:val="19"/>
              </w:rPr>
              <w:t>IEEE Trans. Ind. Informatics</w:t>
            </w:r>
          </w:p>
        </w:tc>
        <w:tc>
          <w:tcPr>
            <w:tcW w:type="dxa" w:w="1378"/>
          </w:tcPr>
          <w:p>
            <w:pPr>
              <w:spacing w:after="40"/>
            </w:pPr>
            <w:r/>
            <w:r>
              <w:rPr>
                <w:b w:val="0"/>
                <w:i w:val="0"/>
                <w:sz w:val="19"/>
              </w:rPr>
              <w:t>Model-based resiliency framework</w:t>
            </w:r>
          </w:p>
        </w:tc>
        <w:tc>
          <w:tcPr>
            <w:tcW w:type="dxa" w:w="1378"/>
          </w:tcPr>
          <w:p>
            <w:pPr>
              <w:spacing w:after="40"/>
            </w:pPr>
            <w:r/>
            <w:r>
              <w:rPr>
                <w:b w:val="0"/>
                <w:i w:val="0"/>
                <w:sz w:val="19"/>
              </w:rPr>
              <w:t>C</w:t>
            </w:r>
          </w:p>
        </w:tc>
        <w:tc>
          <w:tcPr>
            <w:tcW w:type="dxa" w:w="1378"/>
          </w:tcPr>
          <w:p>
            <w:pPr>
              <w:spacing w:after="40"/>
            </w:pPr>
            <w:r/>
            <w:r>
              <w:rPr>
                <w:b w:val="0"/>
                <w:i w:val="0"/>
                <w:sz w:val="19"/>
              </w:rPr>
              <w:t>Interconnected LFC</w:t>
            </w:r>
          </w:p>
        </w:tc>
      </w:tr>
      <w:tr>
        <w:tc>
          <w:tcPr>
            <w:tcW w:type="dxa" w:w="1378"/>
          </w:tcPr>
          <w:p>
            <w:pPr>
              <w:spacing w:after="40"/>
            </w:pPr>
            <w:r/>
            <w:r>
              <w:rPr>
                <w:b w:val="0"/>
                <w:i w:val="0"/>
                <w:sz w:val="19"/>
              </w:rPr>
              <w:t>[18]</w:t>
            </w:r>
          </w:p>
        </w:tc>
        <w:tc>
          <w:tcPr>
            <w:tcW w:type="dxa" w:w="1378"/>
          </w:tcPr>
          <w:p>
            <w:pPr>
              <w:spacing w:after="40"/>
            </w:pPr>
            <w:r/>
            <w:r>
              <w:rPr>
                <w:b w:val="0"/>
                <w:i w:val="0"/>
                <w:sz w:val="19"/>
              </w:rPr>
              <w:t>ST-Transformer</w:t>
            </w:r>
          </w:p>
        </w:tc>
        <w:tc>
          <w:tcPr>
            <w:tcW w:type="dxa" w:w="1378"/>
          </w:tcPr>
          <w:p>
            <w:pPr>
              <w:spacing w:after="40"/>
            </w:pPr>
            <w:r/>
            <w:r>
              <w:rPr>
                <w:b w:val="0"/>
                <w:i w:val="0"/>
                <w:sz w:val="19"/>
              </w:rPr>
              <w:t>2023</w:t>
            </w:r>
          </w:p>
        </w:tc>
        <w:tc>
          <w:tcPr>
            <w:tcW w:type="dxa" w:w="1378"/>
          </w:tcPr>
          <w:p>
            <w:pPr>
              <w:spacing w:after="40"/>
            </w:pPr>
            <w:r/>
            <w:r>
              <w:rPr>
                <w:b w:val="0"/>
                <w:i w:val="0"/>
                <w:sz w:val="19"/>
              </w:rPr>
              <w:t>Expert Syst. Appl.</w:t>
            </w:r>
          </w:p>
        </w:tc>
        <w:tc>
          <w:tcPr>
            <w:tcW w:type="dxa" w:w="1378"/>
          </w:tcPr>
          <w:p>
            <w:pPr>
              <w:spacing w:after="40"/>
            </w:pPr>
            <w:r/>
            <w:r>
              <w:rPr>
                <w:b w:val="0"/>
                <w:i w:val="0"/>
                <w:sz w:val="19"/>
              </w:rPr>
              <w:t>Full attention + positional embedding</w:t>
            </w:r>
          </w:p>
        </w:tc>
        <w:tc>
          <w:tcPr>
            <w:tcW w:type="dxa" w:w="1378"/>
          </w:tcPr>
          <w:p>
            <w:pPr>
              <w:spacing w:after="40"/>
            </w:pPr>
            <w:r/>
            <w:r>
              <w:rPr>
                <w:b w:val="0"/>
                <w:i w:val="0"/>
                <w:sz w:val="19"/>
              </w:rPr>
              <w:t>D</w:t>
            </w:r>
          </w:p>
        </w:tc>
        <w:tc>
          <w:tcPr>
            <w:tcW w:type="dxa" w:w="1378"/>
          </w:tcPr>
          <w:p>
            <w:pPr>
              <w:spacing w:after="40"/>
            </w:pPr>
            <w:r/>
            <w:r>
              <w:rPr>
                <w:b w:val="0"/>
                <w:i w:val="0"/>
                <w:sz w:val="19"/>
              </w:rPr>
              <w:t>IEEE bus systems</w:t>
            </w:r>
          </w:p>
        </w:tc>
      </w:tr>
      <w:tr>
        <w:tc>
          <w:tcPr>
            <w:tcW w:type="dxa" w:w="1378"/>
          </w:tcPr>
          <w:p>
            <w:pPr>
              <w:spacing w:after="40"/>
            </w:pPr>
            <w:r/>
            <w:r>
              <w:rPr>
                <w:b w:val="0"/>
                <w:i w:val="0"/>
                <w:sz w:val="19"/>
              </w:rPr>
              <w:t>[19]</w:t>
            </w:r>
          </w:p>
        </w:tc>
        <w:tc>
          <w:tcPr>
            <w:tcW w:type="dxa" w:w="1378"/>
          </w:tcPr>
          <w:p>
            <w:pPr>
              <w:spacing w:after="40"/>
            </w:pPr>
            <w:r/>
            <w:r>
              <w:rPr>
                <w:b w:val="0"/>
                <w:i w:val="0"/>
                <w:sz w:val="19"/>
              </w:rPr>
              <w:t>GraphKAN</w:t>
            </w:r>
          </w:p>
        </w:tc>
        <w:tc>
          <w:tcPr>
            <w:tcW w:type="dxa" w:w="1378"/>
          </w:tcPr>
          <w:p>
            <w:pPr>
              <w:spacing w:after="40"/>
            </w:pPr>
            <w:r/>
            <w:r>
              <w:rPr>
                <w:b w:val="0"/>
                <w:i w:val="0"/>
                <w:sz w:val="19"/>
              </w:rPr>
              <w:t>2025</w:t>
            </w:r>
          </w:p>
        </w:tc>
        <w:tc>
          <w:tcPr>
            <w:tcW w:type="dxa" w:w="1378"/>
          </w:tcPr>
          <w:p>
            <w:pPr>
              <w:spacing w:after="40"/>
            </w:pPr>
            <w:r/>
            <w:r>
              <w:rPr>
                <w:b w:val="0"/>
                <w:i w:val="0"/>
                <w:sz w:val="19"/>
              </w:rPr>
              <w:t>Scientific Reports</w:t>
            </w:r>
          </w:p>
        </w:tc>
        <w:tc>
          <w:tcPr>
            <w:tcW w:type="dxa" w:w="1378"/>
          </w:tcPr>
          <w:p>
            <w:pPr>
              <w:spacing w:after="40"/>
            </w:pPr>
            <w:r/>
            <w:r>
              <w:rPr>
                <w:b w:val="0"/>
                <w:i w:val="0"/>
                <w:sz w:val="19"/>
              </w:rPr>
              <w:t>Graph attention + Kolmogorov–Arnold</w:t>
            </w:r>
          </w:p>
        </w:tc>
        <w:tc>
          <w:tcPr>
            <w:tcW w:type="dxa" w:w="1378"/>
          </w:tcPr>
          <w:p>
            <w:pPr>
              <w:spacing w:after="40"/>
            </w:pPr>
            <w:r/>
            <w:r>
              <w:rPr>
                <w:b w:val="0"/>
                <w:i w:val="0"/>
                <w:sz w:val="19"/>
              </w:rPr>
              <w:t>D</w:t>
            </w:r>
          </w:p>
        </w:tc>
        <w:tc>
          <w:tcPr>
            <w:tcW w:type="dxa" w:w="1378"/>
          </w:tcPr>
          <w:p>
            <w:pPr>
              <w:spacing w:after="40"/>
            </w:pPr>
            <w:r/>
            <w:r>
              <w:rPr>
                <w:b w:val="0"/>
                <w:i w:val="0"/>
                <w:sz w:val="19"/>
              </w:rPr>
              <w:t>Smart-grid intrusion</w:t>
            </w:r>
          </w:p>
        </w:tc>
      </w:tr>
      <w:tr>
        <w:tc>
          <w:tcPr>
            <w:tcW w:type="dxa" w:w="1378"/>
          </w:tcPr>
          <w:p>
            <w:pPr>
              <w:spacing w:after="40"/>
            </w:pPr>
            <w:r/>
            <w:r>
              <w:rPr>
                <w:b w:val="0"/>
                <w:i w:val="0"/>
                <w:sz w:val="19"/>
              </w:rPr>
              <w:t>[20]</w:t>
            </w:r>
          </w:p>
        </w:tc>
        <w:tc>
          <w:tcPr>
            <w:tcW w:type="dxa" w:w="1378"/>
          </w:tcPr>
          <w:p>
            <w:pPr>
              <w:spacing w:after="40"/>
            </w:pPr>
            <w:r/>
            <w:r>
              <w:rPr>
                <w:b w:val="0"/>
                <w:i w:val="0"/>
                <w:sz w:val="19"/>
              </w:rPr>
              <w:t>KAN-AGC</w:t>
            </w:r>
          </w:p>
        </w:tc>
        <w:tc>
          <w:tcPr>
            <w:tcW w:type="dxa" w:w="1378"/>
          </w:tcPr>
          <w:p>
            <w:pPr>
              <w:spacing w:after="40"/>
            </w:pPr>
            <w:r/>
            <w:r>
              <w:rPr>
                <w:b w:val="0"/>
                <w:i w:val="0"/>
                <w:sz w:val="19"/>
              </w:rPr>
              <w:t>2025</w:t>
            </w:r>
          </w:p>
        </w:tc>
        <w:tc>
          <w:tcPr>
            <w:tcW w:type="dxa" w:w="1378"/>
          </w:tcPr>
          <w:p>
            <w:pPr>
              <w:spacing w:after="40"/>
            </w:pPr>
            <w:r/>
            <w:r>
              <w:rPr>
                <w:b w:val="0"/>
                <w:i w:val="0"/>
                <w:sz w:val="19"/>
              </w:rPr>
              <w:t>arXiv:2509.05259</w:t>
            </w:r>
          </w:p>
        </w:tc>
        <w:tc>
          <w:tcPr>
            <w:tcW w:type="dxa" w:w="1378"/>
          </w:tcPr>
          <w:p>
            <w:pPr>
              <w:spacing w:after="40"/>
            </w:pPr>
            <w:r/>
            <w:r>
              <w:rPr>
                <w:b w:val="0"/>
                <w:i w:val="0"/>
                <w:sz w:val="19"/>
              </w:rPr>
              <w:t>Interpretable spline network</w:t>
            </w:r>
          </w:p>
        </w:tc>
        <w:tc>
          <w:tcPr>
            <w:tcW w:type="dxa" w:w="1378"/>
          </w:tcPr>
          <w:p>
            <w:pPr>
              <w:spacing w:after="40"/>
            </w:pPr>
            <w:r/>
            <w:r>
              <w:rPr>
                <w:b w:val="0"/>
                <w:i w:val="0"/>
                <w:sz w:val="19"/>
              </w:rPr>
              <w:t>D</w:t>
            </w:r>
          </w:p>
        </w:tc>
        <w:tc>
          <w:tcPr>
            <w:tcW w:type="dxa" w:w="1378"/>
          </w:tcPr>
          <w:p>
            <w:pPr>
              <w:spacing w:after="40"/>
            </w:pPr>
            <w:r/>
            <w:r>
              <w:rPr>
                <w:b w:val="0"/>
                <w:i w:val="0"/>
                <w:sz w:val="19"/>
              </w:rPr>
              <w:t>AGC</w:t>
            </w:r>
          </w:p>
        </w:tc>
      </w:tr>
      <w:tr>
        <w:tc>
          <w:tcPr>
            <w:tcW w:type="dxa" w:w="1378"/>
          </w:tcPr>
          <w:p>
            <w:pPr>
              <w:spacing w:after="40"/>
            </w:pPr>
            <w:r/>
            <w:r>
              <w:rPr>
                <w:b w:val="0"/>
                <w:i w:val="0"/>
                <w:sz w:val="19"/>
              </w:rPr>
              <w:t>[21]</w:t>
            </w:r>
          </w:p>
        </w:tc>
        <w:tc>
          <w:tcPr>
            <w:tcW w:type="dxa" w:w="1378"/>
          </w:tcPr>
          <w:p>
            <w:pPr>
              <w:spacing w:after="40"/>
            </w:pPr>
            <w:r/>
            <w:r>
              <w:rPr>
                <w:b w:val="0"/>
                <w:i w:val="0"/>
                <w:sz w:val="19"/>
              </w:rPr>
              <w:t>Adaptive RNN</w:t>
            </w:r>
          </w:p>
        </w:tc>
        <w:tc>
          <w:tcPr>
            <w:tcW w:type="dxa" w:w="1378"/>
          </w:tcPr>
          <w:p>
            <w:pPr>
              <w:spacing w:after="40"/>
            </w:pPr>
            <w:r/>
            <w:r>
              <w:rPr>
                <w:b w:val="0"/>
                <w:i w:val="0"/>
                <w:sz w:val="19"/>
              </w:rPr>
              <w:t>2025</w:t>
            </w:r>
          </w:p>
        </w:tc>
        <w:tc>
          <w:tcPr>
            <w:tcW w:type="dxa" w:w="1378"/>
          </w:tcPr>
          <w:p>
            <w:pPr>
              <w:spacing w:after="40"/>
            </w:pPr>
            <w:r/>
            <w:r>
              <w:rPr>
                <w:b w:val="0"/>
                <w:i w:val="0"/>
                <w:sz w:val="19"/>
              </w:rPr>
              <w:t>SICE JCMSI</w:t>
            </w:r>
          </w:p>
        </w:tc>
        <w:tc>
          <w:tcPr>
            <w:tcW w:type="dxa" w:w="1378"/>
          </w:tcPr>
          <w:p>
            <w:pPr>
              <w:spacing w:after="40"/>
            </w:pPr>
            <w:r/>
            <w:r>
              <w:rPr>
                <w:b w:val="0"/>
                <w:i w:val="0"/>
                <w:sz w:val="19"/>
              </w:rPr>
              <w:t>RNN with retraining under drift</w:t>
            </w:r>
          </w:p>
        </w:tc>
        <w:tc>
          <w:tcPr>
            <w:tcW w:type="dxa" w:w="1378"/>
          </w:tcPr>
          <w:p>
            <w:pPr>
              <w:spacing w:after="40"/>
            </w:pPr>
            <w:r/>
            <w:r>
              <w:rPr>
                <w:b w:val="0"/>
                <w:i w:val="0"/>
                <w:sz w:val="19"/>
              </w:rPr>
              <w:t>D</w:t>
            </w:r>
          </w:p>
        </w:tc>
        <w:tc>
          <w:tcPr>
            <w:tcW w:type="dxa" w:w="1378"/>
          </w:tcPr>
          <w:p>
            <w:pPr>
              <w:spacing w:after="40"/>
            </w:pPr>
            <w:r/>
            <w:r>
              <w:rPr>
                <w:b w:val="0"/>
                <w:i w:val="0"/>
                <w:sz w:val="19"/>
              </w:rPr>
              <w:t>IEEE 68</w:t>
            </w:r>
          </w:p>
        </w:tc>
      </w:tr>
      <w:tr>
        <w:tc>
          <w:tcPr>
            <w:tcW w:type="dxa" w:w="1378"/>
          </w:tcPr>
          <w:p>
            <w:pPr>
              <w:spacing w:after="40"/>
            </w:pPr>
            <w:r/>
            <w:r>
              <w:rPr>
                <w:b w:val="0"/>
                <w:i w:val="0"/>
                <w:sz w:val="19"/>
              </w:rPr>
              <w:t>—</w:t>
            </w:r>
          </w:p>
        </w:tc>
        <w:tc>
          <w:tcPr>
            <w:tcW w:type="dxa" w:w="1378"/>
          </w:tcPr>
          <w:p>
            <w:pPr>
              <w:spacing w:after="40"/>
            </w:pPr>
            <w:r/>
            <w:r>
              <w:rPr>
                <w:b/>
                <w:i w:val="0"/>
                <w:sz w:val="19"/>
              </w:rPr>
              <w:t>This work</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Nested-dissection encoder + hierarchical conformal + CBF</w:t>
            </w:r>
          </w:p>
        </w:tc>
        <w:tc>
          <w:tcPr>
            <w:tcW w:type="dxa" w:w="1378"/>
          </w:tcPr>
          <w:p>
            <w:pPr>
              <w:spacing w:after="40"/>
            </w:pPr>
            <w:r/>
            <w:r>
              <w:rPr>
                <w:b/>
                <w:i w:val="0"/>
                <w:sz w:val="19"/>
              </w:rPr>
              <w:t>D · L · R · C</w:t>
            </w:r>
          </w:p>
        </w:tc>
        <w:tc>
          <w:tcPr>
            <w:tcW w:type="dxa" w:w="1378"/>
          </w:tcPr>
          <w:p>
            <w:pPr>
              <w:spacing w:after="40"/>
            </w:pPr>
            <w:r/>
            <w:r>
              <w:rPr>
                <w:b/>
                <w:i w:val="0"/>
                <w:sz w:val="19"/>
              </w:rPr>
              <w:t>IEEE 14/30/57/118</w:t>
            </w:r>
          </w:p>
        </w:tc>
      </w:tr>
    </w:tbl>
    <w:p>
      <w:pPr>
        <w:spacing w:after="40"/>
      </w:pPr>
    </w:p>
    <w:p>
      <w:r>
        <w:rPr>
          <w:b/>
          <w:i w:val="0"/>
        </w:rPr>
        <w:t>Two of these narrow our claims, and we state which.</w:t>
      </w:r>
      <w:r>
        <w:rPr>
          <w:b w:val="0"/>
          <w:i w:val="0"/>
        </w:rPr>
        <w:t xml:space="preserve"> Boyaci </w:t>
      </w:r>
      <w:r>
        <w:rPr>
          <w:b w:val="0"/>
          <w:i/>
        </w:rPr>
        <w:t>et al.</w:t>
      </w:r>
      <w:r>
        <w:rPr>
          <w:b w:val="0"/>
          <w:i w:val="0"/>
        </w:rPr>
        <w:t xml:space="preserve"> [15] already perform joint GNN detection </w:t>
      </w:r>
      <w:r>
        <w:rPr>
          <w:b w:val="0"/>
          <w:i/>
        </w:rPr>
        <w:t>and</w:t>
      </w:r>
      <w:r>
        <w:rPr>
          <w:b w:val="0"/>
          <w:i w:val="0"/>
        </w:rPr>
        <w:t xml:space="preserve"> localization, so §4.3 does not claim localization as new — it claims the </w:t>
      </w:r>
      <w:r>
        <w:rPr>
          <w:rFonts w:ascii="Consolas" w:hAnsi="Consolas"/>
          <w:b w:val="0"/>
          <w:i w:val="0"/>
          <w:sz w:val="20"/>
        </w:rPr>
        <w:t>O(k log N)</w:t>
      </w:r>
      <w:r>
        <w:rPr>
          <w:b w:val="0"/>
          <w:i w:val="0"/>
        </w:rPr>
        <w:t xml:space="preserve"> cost class and per-family FDR control. Mohamed </w:t>
      </w:r>
      <w:r>
        <w:rPr>
          <w:b w:val="0"/>
          <w:i/>
        </w:rPr>
        <w:t>et al.</w:t>
      </w:r>
      <w:r>
        <w:rPr>
          <w:b w:val="0"/>
          <w:i w:val="0"/>
        </w:rPr>
        <w:t xml:space="preserve"> [16] already apply a control barrier function to LFC under attack, so §4.5 does not claim the shield as new — it claims the plant-calibrated safe set and the conformally tightened margin. A reviewer who knows this literature will look for exactly these two papers.</w:t>
      </w:r>
    </w:p>
    <w:p>
      <w:r>
        <w:rPr>
          <w:b/>
          <w:i w:val="0"/>
        </w:rPr>
        <w:t>Capabilities, which are structural rather than empirical.</w:t>
      </w:r>
      <w:r>
        <w:rPr>
          <w:b w:val="0"/>
          <w:i w:val="0"/>
        </w:rPr>
        <w:t xml:space="preserve"> A method either has each property or it does not, and the answer follows from the architecture rather than from a training run:</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EEEEEE"/>
          </w:tcPr>
          <w:p>
            <w:pPr>
              <w:spacing w:after="40"/>
            </w:pPr>
            <w:r/>
            <w:r>
              <w:rPr>
                <w:b/>
                <w:i w:val="0"/>
                <w:sz w:val="19"/>
              </w:rPr>
              <w:t>Method</w:t>
            </w:r>
          </w:p>
        </w:tc>
        <w:tc>
          <w:tcPr>
            <w:tcW w:type="dxa" w:w="1378"/>
            <w:shd w:val="clear" w:color="auto" w:fill="EEEEEE"/>
          </w:tcPr>
          <w:p>
            <w:pPr>
              <w:spacing w:after="40"/>
            </w:pPr>
            <w:r/>
            <w:r>
              <w:rPr>
                <w:b/>
                <w:i w:val="0"/>
                <w:sz w:val="19"/>
              </w:rPr>
              <w:t xml:space="preserve">Params indep. of </w:t>
            </w:r>
            <w:r>
              <w:rPr>
                <w:rFonts w:ascii="Consolas" w:hAnsi="Consolas"/>
                <w:b/>
                <w:i w:val="0"/>
                <w:sz w:val="18"/>
              </w:rPr>
              <w:t>N</w:t>
            </w:r>
          </w:p>
        </w:tc>
        <w:tc>
          <w:tcPr>
            <w:tcW w:type="dxa" w:w="1378"/>
            <w:shd w:val="clear" w:color="auto" w:fill="EEEEEE"/>
          </w:tcPr>
          <w:p>
            <w:pPr>
              <w:spacing w:after="40"/>
            </w:pPr>
            <w:r/>
            <w:r>
              <w:rPr>
                <w:b/>
                <w:i w:val="0"/>
                <w:sz w:val="19"/>
              </w:rPr>
              <w:t xml:space="preserve">Zero-shot to new </w:t>
            </w:r>
            <w:r>
              <w:rPr>
                <w:rFonts w:ascii="Consolas" w:hAnsi="Consolas"/>
                <w:b/>
                <w:i w:val="0"/>
                <w:sz w:val="18"/>
              </w:rPr>
              <w:t>N</w:t>
            </w:r>
          </w:p>
        </w:tc>
        <w:tc>
          <w:tcPr>
            <w:tcW w:type="dxa" w:w="1378"/>
            <w:shd w:val="clear" w:color="auto" w:fill="EEEEEE"/>
          </w:tcPr>
          <w:p>
            <w:pPr>
              <w:spacing w:after="40"/>
            </w:pPr>
            <w:r/>
            <w:r>
              <w:rPr>
                <w:b/>
                <w:i w:val="0"/>
                <w:sz w:val="19"/>
              </w:rPr>
              <w:t>Localization cost</w:t>
            </w:r>
          </w:p>
        </w:tc>
        <w:tc>
          <w:tcPr>
            <w:tcW w:type="dxa" w:w="1378"/>
            <w:shd w:val="clear" w:color="auto" w:fill="EEEEEE"/>
          </w:tcPr>
          <w:p>
            <w:pPr>
              <w:spacing w:after="40"/>
            </w:pPr>
            <w:r/>
            <w:r>
              <w:rPr>
                <w:b/>
                <w:i w:val="0"/>
                <w:sz w:val="19"/>
              </w:rPr>
              <w:t>Multiplicity control</w:t>
            </w:r>
          </w:p>
        </w:tc>
        <w:tc>
          <w:tcPr>
            <w:tcW w:type="dxa" w:w="1378"/>
            <w:shd w:val="clear" w:color="auto" w:fill="EEEEEE"/>
          </w:tcPr>
          <w:p>
            <w:pPr>
              <w:spacing w:after="40"/>
            </w:pPr>
            <w:r/>
            <w:r>
              <w:rPr>
                <w:b/>
                <w:i w:val="0"/>
                <w:sz w:val="19"/>
              </w:rPr>
              <w:t>Closed loop</w:t>
            </w:r>
          </w:p>
        </w:tc>
        <w:tc>
          <w:tcPr>
            <w:tcW w:type="dxa" w:w="1378"/>
            <w:shd w:val="clear" w:color="auto" w:fill="EEEEEE"/>
          </w:tcPr>
          <w:p>
            <w:pPr>
              <w:spacing w:after="40"/>
            </w:pPr>
            <w:r/>
            <w:r>
              <w:rPr>
                <w:b/>
                <w:i w:val="0"/>
                <w:sz w:val="19"/>
              </w:rPr>
              <w:t>Per-sample certificate</w:t>
            </w:r>
          </w:p>
        </w:tc>
      </w:tr>
      <w:tr>
        <w:tc>
          <w:tcPr>
            <w:tcW w:type="dxa" w:w="1378"/>
          </w:tcPr>
          <w:p>
            <w:pPr>
              <w:spacing w:after="40"/>
            </w:pPr>
            <w:r/>
            <w:r>
              <w:rPr>
                <w:b w:val="0"/>
                <w:i w:val="0"/>
                <w:sz w:val="19"/>
              </w:rPr>
              <w:t>MSA3E [1]</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ST-Transformer [18]</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Graphormer</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GCN / GAT</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Boyaci GNN [15]</w:t>
            </w:r>
          </w:p>
        </w:tc>
        <w:tc>
          <w:tcPr>
            <w:tcW w:type="dxa" w:w="1378"/>
          </w:tcPr>
          <w:p>
            <w:pPr>
              <w:spacing w:after="40"/>
            </w:pPr>
            <w:r/>
            <w:r>
              <w:rPr>
                <w:b w:val="0"/>
                <w:i w:val="0"/>
                <w:sz w:val="19"/>
              </w:rPr>
              <w:t>✓</w:t>
            </w:r>
          </w:p>
        </w:tc>
        <w:tc>
          <w:tcPr>
            <w:tcW w:type="dxa" w:w="1378"/>
          </w:tcPr>
          <w:p>
            <w:pPr>
              <w:spacing w:after="40"/>
            </w:pPr>
            <w:r/>
            <w:r>
              <w:rPr>
                <w:b w:val="0"/>
                <w:i w:val="0"/>
                <w:sz w:val="19"/>
              </w:rPr>
              <w:t>not claimed</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 xml:space="preserve">Qu </w:t>
            </w:r>
            <w:r>
              <w:rPr>
                <w:b w:val="0"/>
                <w:i/>
                <w:sz w:val="19"/>
              </w:rPr>
              <w:t>et al.</w:t>
            </w:r>
            <w:r>
              <w:rPr>
                <w:b w:val="0"/>
                <w:i w:val="0"/>
                <w:sz w:val="19"/>
              </w:rPr>
              <w:t xml:space="preserve"> [4]</w:t>
            </w:r>
          </w:p>
        </w:tc>
        <w:tc>
          <w:tcPr>
            <w:tcW w:type="dxa" w:w="1378"/>
          </w:tcPr>
          <w:p>
            <w:pPr>
              <w:spacing w:after="40"/>
            </w:pPr>
            <w:r/>
            <w:r>
              <w:rPr>
                <w:b w:val="0"/>
                <w:i w:val="0"/>
                <w:sz w:val="19"/>
              </w:rPr>
              <w:t>✓</w:t>
            </w:r>
          </w:p>
        </w:tc>
        <w:tc>
          <w:tcPr>
            <w:tcW w:type="dxa" w:w="1378"/>
          </w:tcPr>
          <w:p>
            <w:pPr>
              <w:spacing w:after="40"/>
            </w:pPr>
            <w:r/>
            <w:r>
              <w:rPr>
                <w:b w:val="0"/>
                <w:i w:val="0"/>
                <w:sz w:val="19"/>
              </w:rPr>
              <w:t>not claimed</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KAN [19, 20]</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BiLSTM / S4 / MLP</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rFonts w:ascii="Consolas" w:hAnsi="Consolas"/>
                <w:b w:val="0"/>
                <w:i w:val="0"/>
                <w:sz w:val="18"/>
              </w:rPr>
              <w:t>O(N)</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val="0"/>
                <w:i w:val="0"/>
                <w:sz w:val="19"/>
              </w:rPr>
              <w:t>CBF shield [16]</w:t>
            </w:r>
          </w:p>
        </w:tc>
        <w:tc>
          <w:tcPr>
            <w:tcW w:type="dxa" w:w="1378"/>
          </w:tcPr>
          <w:p>
            <w:pPr>
              <w:spacing w:after="40"/>
            </w:pPr>
            <w:r/>
            <w:r>
              <w:rPr>
                <w:b w:val="0"/>
                <w:i w:val="0"/>
                <w:sz w:val="19"/>
              </w:rPr>
              <w:t>n/a</w:t>
            </w:r>
          </w:p>
        </w:tc>
        <w:tc>
          <w:tcPr>
            <w:tcW w:type="dxa" w:w="1378"/>
          </w:tcPr>
          <w:p>
            <w:pPr>
              <w:spacing w:after="40"/>
            </w:pPr>
            <w:r/>
            <w:r>
              <w:rPr>
                <w:b w:val="0"/>
                <w:i w:val="0"/>
                <w:sz w:val="19"/>
              </w:rPr>
              <w:t>n/a</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c>
          <w:tcPr>
            <w:tcW w:type="dxa" w:w="1378"/>
          </w:tcPr>
          <w:p>
            <w:pPr>
              <w:spacing w:after="40"/>
            </w:pPr>
            <w:r/>
            <w:r>
              <w:rPr>
                <w:b w:val="0"/>
                <w:i w:val="0"/>
                <w:sz w:val="19"/>
              </w:rPr>
              <w:t>✗</w:t>
            </w:r>
          </w:p>
        </w:tc>
      </w:tr>
      <w:tr>
        <w:tc>
          <w:tcPr>
            <w:tcW w:type="dxa" w:w="1378"/>
          </w:tcPr>
          <w:p>
            <w:pPr>
              <w:spacing w:after="40"/>
            </w:pPr>
            <w:r/>
            <w:r>
              <w:rPr>
                <w:b/>
                <w:i w:val="0"/>
                <w:sz w:val="19"/>
              </w:rPr>
              <w:t>SCEPTRE</w:t>
            </w:r>
          </w:p>
        </w:tc>
        <w:tc>
          <w:tcPr>
            <w:tcW w:type="dxa" w:w="1378"/>
          </w:tcPr>
          <w:p>
            <w:pPr>
              <w:spacing w:after="40"/>
            </w:pPr>
            <w:r/>
            <w:r>
              <w:rPr>
                <w:b/>
                <w:i w:val="0"/>
                <w:sz w:val="19"/>
              </w:rPr>
              <w:t>✓</w:t>
            </w:r>
          </w:p>
        </w:tc>
        <w:tc>
          <w:tcPr>
            <w:tcW w:type="dxa" w:w="1378"/>
          </w:tcPr>
          <w:p>
            <w:pPr>
              <w:spacing w:after="40"/>
            </w:pPr>
            <w:r/>
            <w:r>
              <w:rPr>
                <w:b/>
                <w:i w:val="0"/>
                <w:sz w:val="19"/>
              </w:rPr>
              <w:t>✓</w:t>
            </w:r>
          </w:p>
        </w:tc>
        <w:tc>
          <w:tcPr>
            <w:tcW w:type="dxa" w:w="1378"/>
          </w:tcPr>
          <w:p>
            <w:pPr>
              <w:spacing w:after="40"/>
            </w:pPr>
            <w:r/>
            <w:r>
              <w:rPr>
                <w:rFonts w:ascii="Consolas" w:hAnsi="Consolas"/>
                <w:b/>
                <w:i w:val="0"/>
                <w:sz w:val="18"/>
              </w:rPr>
              <w:t>O(k log N)</w:t>
            </w:r>
          </w:p>
        </w:tc>
        <w:tc>
          <w:tcPr>
            <w:tcW w:type="dxa" w:w="1378"/>
          </w:tcPr>
          <w:p>
            <w:pPr>
              <w:spacing w:after="40"/>
            </w:pPr>
            <w:r/>
            <w:r>
              <w:rPr>
                <w:b/>
                <w:i w:val="0"/>
                <w:sz w:val="19"/>
              </w:rPr>
              <w:t>✓</w:t>
            </w:r>
          </w:p>
        </w:tc>
        <w:tc>
          <w:tcPr>
            <w:tcW w:type="dxa" w:w="1378"/>
          </w:tcPr>
          <w:p>
            <w:pPr>
              <w:spacing w:after="40"/>
            </w:pPr>
            <w:r/>
            <w:r>
              <w:rPr>
                <w:b/>
                <w:i w:val="0"/>
                <w:sz w:val="19"/>
              </w:rPr>
              <w:t>✓</w:t>
            </w:r>
          </w:p>
        </w:tc>
        <w:tc>
          <w:tcPr>
            <w:tcW w:type="dxa" w:w="1378"/>
          </w:tcPr>
          <w:p>
            <w:pPr>
              <w:spacing w:after="40"/>
            </w:pPr>
            <w:r/>
            <w:r>
              <w:rPr>
                <w:b/>
                <w:i w:val="0"/>
                <w:sz w:val="19"/>
              </w:rPr>
              <w:t>✓</w:t>
            </w:r>
          </w:p>
        </w:tc>
      </w:tr>
    </w:tbl>
    <w:p>
      <w:pPr>
        <w:spacing w:after="40"/>
      </w:pPr>
    </w:p>
    <w:p>
      <w:r>
        <w:rPr>
          <w:b w:val="0"/>
          <w:i w:val="0"/>
        </w:rPr>
        <w:t xml:space="preserve">Several baselines are </w:t>
      </w:r>
      <w:r>
        <w:rPr>
          <w:rFonts w:ascii="Consolas" w:hAnsi="Consolas"/>
          <w:b w:val="0"/>
          <w:i w:val="0"/>
          <w:sz w:val="20"/>
        </w:rPr>
        <w:t>N</w:t>
      </w:r>
      <w:r>
        <w:rPr>
          <w:b w:val="0"/>
          <w:i w:val="0"/>
        </w:rPr>
        <w:t xml:space="preserve">-independent and several localize. </w:t>
      </w:r>
      <w:r>
        <w:rPr>
          <w:b/>
          <w:i w:val="0"/>
        </w:rPr>
        <w:t>The claim is the conjunction</w:t>
      </w:r>
      <w:r>
        <w:rPr>
          <w:b w:val="0"/>
          <w:i w:val="0"/>
        </w:rPr>
        <w:t>, together with the cost class and the error guarantee — not any single column read alone.</w:t>
      </w:r>
    </w:p>
    <w:p>
      <w:r>
        <w:rPr>
          <w:b/>
          <w:i w:val="0"/>
        </w:rPr>
        <w:t>A note on comparing reported numbers.</w:t>
      </w:r>
      <w:r>
        <w:rPr>
          <w:b w:val="0"/>
          <w:i w:val="0"/>
        </w:rPr>
        <w:t xml:space="preserve"> Cui </w:t>
      </w:r>
      <w:r>
        <w:rPr>
          <w:b w:val="0"/>
          <w:i/>
        </w:rPr>
        <w:t>et al.</w:t>
      </w:r>
      <w:r>
        <w:rPr>
          <w:b w:val="0"/>
          <w:i w:val="0"/>
        </w:rPr>
        <w:t xml:space="preserve"> report 99.78 % detection accuracy, Qu </w:t>
      </w:r>
      <w:r>
        <w:rPr>
          <w:b w:val="0"/>
          <w:i/>
        </w:rPr>
        <w:t>et al.</w:t>
      </w:r>
      <w:r>
        <w:rPr>
          <w:b w:val="0"/>
          <w:i w:val="0"/>
        </w:rPr>
        <w:t xml:space="preserve"> report F1 of 0.9767 / 0.9815 / 0.9843 on IEEE 14 / 118 / 300, and KAN-AGC reports 95.97 %. </w:t>
      </w:r>
      <w:r>
        <w:rPr>
          <w:b/>
          <w:i w:val="0"/>
        </w:rPr>
        <w:t>None of these is comparable to the numbers in §6</w:t>
      </w:r>
      <w:r>
        <w:rPr>
          <w:b w:val="0"/>
          <w:i w:val="0"/>
        </w:rPr>
        <w:t>, because each was measured on a different attack generator at a different severity distribution — and §1.2 shows the base paper's attack is roughly four orders of magnitude above a χ² threshold, i.e. far louder than ours. The only defensible comparison is the one in §6.1: every architecture reimplemented and evaluated on one benchmark, one attack generator, one split, three seeds. Cross- paper figures are quoted in this paper for context and are never differenced against ours.</w:t>
      </w:r>
    </w:p>
    <w:p>
      <w:pPr>
        <w:spacing w:before="40" w:after="40"/>
        <w:pBdr>
          <w:bottom w:val="single" w:sz="4" w:color="BBBBBB"/>
        </w:pBdr>
      </w:pPr>
    </w:p>
    <w:p>
      <w:pPr>
        <w:pStyle w:val="Heading2"/>
      </w:pPr>
      <w:r>
        <w:t>3. Why the graph neural network was removed</w:t>
      </w:r>
    </w:p>
    <w:p>
      <w:r>
        <w:rPr>
          <w:b w:val="0"/>
          <w:i w:val="0"/>
        </w:rPr>
        <w:t>This decision was made by a pre-registered experiment (</w:t>
      </w:r>
      <w:r>
        <w:rPr>
          <w:rFonts w:ascii="Consolas" w:hAnsi="Consolas"/>
          <w:b w:val="0"/>
          <w:i w:val="0"/>
          <w:sz w:val="20"/>
        </w:rPr>
        <w:t>docs/03_PREREGISTRATION.md</w:t>
      </w:r>
      <w:r>
        <w:rPr>
          <w:b w:val="0"/>
          <w:i w:val="0"/>
        </w:rPr>
        <w:t xml:space="preserve">), written and committed </w:t>
      </w:r>
      <w:r>
        <w:rPr>
          <w:b/>
          <w:i w:val="0"/>
        </w:rPr>
        <w:t>before</w:t>
      </w:r>
      <w:r>
        <w:rPr>
          <w:b w:val="0"/>
          <w:i w:val="0"/>
        </w:rPr>
        <w:t xml:space="preserve"> the run.</w:t>
      </w:r>
    </w:p>
    <w:p>
      <w:r>
        <w:rPr>
          <w:b/>
          <w:i w:val="0"/>
        </w:rPr>
        <w:t>Registered claim.</w:t>
      </w:r>
      <w:r>
        <w:rPr>
          <w:b w:val="0"/>
          <w:i w:val="0"/>
        </w:rPr>
        <w:t xml:space="preserve"> Topology-aware attention beats flat attention. </w:t>
      </w:r>
      <w:r>
        <w:rPr>
          <w:b/>
          <w:i w:val="0"/>
        </w:rPr>
        <w:t>Success criterion.</w:t>
      </w:r>
      <w:r>
        <w:rPr>
          <w:b w:val="0"/>
          <w:i w:val="0"/>
        </w:rPr>
        <w:t xml:space="preserve"> ΔF1 &gt; 0 with t &gt; 2, or ΔRMSE &lt; 0 with |t| &gt; 2. </w:t>
      </w:r>
      <w:r>
        <w:rPr>
          <w:b/>
          <w:i w:val="0"/>
        </w:rPr>
        <w:t>Failure.</w:t>
      </w:r>
      <w:r>
        <w:rPr>
          <w:b w:val="0"/>
          <w:i w:val="0"/>
        </w:rPr>
        <w:t xml:space="preserve"> Anything else; on failure the claim is dropped, no extension.</w:t>
      </w:r>
    </w:p>
    <w:p>
      <w:r>
        <w:rPr>
          <w:b/>
          <w:i w:val="0"/>
        </w:rPr>
        <w:t>Outcome at n = 5 seeds</w:t>
      </w:r>
      <w:r>
        <w:rPr>
          <w:b w:val="0"/>
          <w:i w:val="0"/>
        </w:rPr>
        <w:t xml:space="preserve">, </w:t>
      </w:r>
      <w:r>
        <w:rPr>
          <w:rFonts w:ascii="Consolas" w:hAnsi="Consolas"/>
          <w:b w:val="0"/>
          <w:i w:val="0"/>
          <w:sz w:val="20"/>
        </w:rPr>
        <w:t>{case14, case30} × {w = 12, 24}</w:t>
      </w:r>
      <w:r>
        <w:rPr>
          <w:b w:val="0"/>
          <w:i w:val="0"/>
        </w:rPr>
        <w:t>:</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EEEEEE"/>
          </w:tcPr>
          <w:p>
            <w:pPr>
              <w:spacing w:after="40"/>
            </w:pPr>
            <w:r/>
            <w:r>
              <w:rPr>
                <w:b/>
                <w:i w:val="0"/>
                <w:sz w:val="19"/>
              </w:rPr>
              <w:t>System</w:t>
            </w:r>
          </w:p>
        </w:tc>
        <w:tc>
          <w:tcPr>
            <w:tcW w:type="dxa" w:w="1378"/>
            <w:shd w:val="clear" w:color="auto" w:fill="EEEEEE"/>
          </w:tcPr>
          <w:p>
            <w:pPr>
              <w:spacing w:after="40"/>
            </w:pPr>
            <w:r/>
            <w:r>
              <w:rPr>
                <w:b/>
                <w:i w:val="0"/>
                <w:sz w:val="19"/>
              </w:rPr>
              <w:t>Window</w:t>
            </w:r>
          </w:p>
        </w:tc>
        <w:tc>
          <w:tcPr>
            <w:tcW w:type="dxa" w:w="1378"/>
            <w:shd w:val="clear" w:color="auto" w:fill="EEEEEE"/>
          </w:tcPr>
          <w:p>
            <w:pPr>
              <w:spacing w:after="40"/>
            </w:pPr>
            <w:r/>
            <w:r>
              <w:rPr>
                <w:b/>
                <w:i w:val="0"/>
                <w:sz w:val="19"/>
              </w:rPr>
              <w:t>ΔF1</w:t>
            </w:r>
          </w:p>
        </w:tc>
        <w:tc>
          <w:tcPr>
            <w:tcW w:type="dxa" w:w="1378"/>
            <w:shd w:val="clear" w:color="auto" w:fill="EEEEEE"/>
          </w:tcPr>
          <w:p>
            <w:pPr>
              <w:spacing w:after="40"/>
            </w:pPr>
            <w:r/>
            <w:r>
              <w:rPr>
                <w:b/>
                <w:i w:val="0"/>
                <w:sz w:val="19"/>
              </w:rPr>
              <w:t>t</w:t>
            </w:r>
          </w:p>
        </w:tc>
        <w:tc>
          <w:tcPr>
            <w:tcW w:type="dxa" w:w="1378"/>
            <w:shd w:val="clear" w:color="auto" w:fill="EEEEEE"/>
          </w:tcPr>
          <w:p>
            <w:pPr>
              <w:spacing w:after="40"/>
            </w:pPr>
            <w:r/>
            <w:r>
              <w:rPr>
                <w:b/>
                <w:i w:val="0"/>
                <w:sz w:val="19"/>
              </w:rPr>
              <w:t>ΔRMSE</w:t>
            </w:r>
          </w:p>
        </w:tc>
        <w:tc>
          <w:tcPr>
            <w:tcW w:type="dxa" w:w="1378"/>
            <w:shd w:val="clear" w:color="auto" w:fill="EEEEEE"/>
          </w:tcPr>
          <w:p>
            <w:pPr>
              <w:spacing w:after="40"/>
            </w:pPr>
            <w:r/>
            <w:r>
              <w:rPr>
                <w:b/>
                <w:i w:val="0"/>
                <w:sz w:val="19"/>
              </w:rPr>
              <w:t>t</w:t>
            </w:r>
          </w:p>
        </w:tc>
        <w:tc>
          <w:tcPr>
            <w:tcW w:type="dxa" w:w="1378"/>
            <w:shd w:val="clear" w:color="auto" w:fill="EEEEEE"/>
          </w:tcPr>
          <w:p>
            <w:pPr>
              <w:spacing w:after="40"/>
            </w:pPr>
            <w:r/>
            <w:r>
              <w:rPr>
                <w:b/>
                <w:i w:val="0"/>
                <w:sz w:val="19"/>
              </w:rPr>
              <w:t>Verdict</w:t>
            </w:r>
          </w:p>
        </w:tc>
      </w:tr>
      <w:tr>
        <w:tc>
          <w:tcPr>
            <w:tcW w:type="dxa" w:w="1378"/>
          </w:tcPr>
          <w:p>
            <w:pPr>
              <w:spacing w:after="40"/>
            </w:pPr>
            <w:r/>
            <w:r>
              <w:rPr>
                <w:b w:val="0"/>
                <w:i w:val="0"/>
                <w:sz w:val="19"/>
              </w:rPr>
              <w:t>case14</w:t>
            </w:r>
          </w:p>
        </w:tc>
        <w:tc>
          <w:tcPr>
            <w:tcW w:type="dxa" w:w="1378"/>
          </w:tcPr>
          <w:p>
            <w:pPr>
              <w:spacing w:after="40"/>
            </w:pPr>
            <w:r/>
            <w:r>
              <w:rPr>
                <w:b w:val="0"/>
                <w:i w:val="0"/>
                <w:sz w:val="19"/>
              </w:rPr>
              <w:t>12</w:t>
            </w:r>
          </w:p>
        </w:tc>
        <w:tc>
          <w:tcPr>
            <w:tcW w:type="dxa" w:w="1378"/>
          </w:tcPr>
          <w:p>
            <w:pPr>
              <w:spacing w:after="40"/>
            </w:pPr>
            <w:r/>
            <w:r>
              <w:rPr>
                <w:b w:val="0"/>
                <w:i w:val="0"/>
                <w:sz w:val="19"/>
              </w:rPr>
              <w:t>+0.0066</w:t>
            </w:r>
          </w:p>
        </w:tc>
        <w:tc>
          <w:tcPr>
            <w:tcW w:type="dxa" w:w="1378"/>
          </w:tcPr>
          <w:p>
            <w:pPr>
              <w:spacing w:after="40"/>
            </w:pPr>
            <w:r/>
            <w:r>
              <w:rPr>
                <w:b w:val="0"/>
                <w:i w:val="0"/>
                <w:sz w:val="19"/>
              </w:rPr>
              <w:t>+0.65</w:t>
            </w:r>
          </w:p>
        </w:tc>
        <w:tc>
          <w:tcPr>
            <w:tcW w:type="dxa" w:w="1378"/>
          </w:tcPr>
          <w:p>
            <w:pPr>
              <w:spacing w:after="40"/>
            </w:pPr>
            <w:r/>
            <w:r>
              <w:rPr>
                <w:b w:val="0"/>
                <w:i w:val="0"/>
                <w:sz w:val="19"/>
              </w:rPr>
              <w:t>−0.0063</w:t>
            </w:r>
          </w:p>
        </w:tc>
        <w:tc>
          <w:tcPr>
            <w:tcW w:type="dxa" w:w="1378"/>
          </w:tcPr>
          <w:p>
            <w:pPr>
              <w:spacing w:after="40"/>
            </w:pPr>
            <w:r/>
            <w:r>
              <w:rPr>
                <w:b w:val="0"/>
                <w:i w:val="0"/>
                <w:sz w:val="19"/>
              </w:rPr>
              <w:t>−1.42</w:t>
            </w:r>
          </w:p>
        </w:tc>
        <w:tc>
          <w:tcPr>
            <w:tcW w:type="dxa" w:w="1378"/>
          </w:tcPr>
          <w:p>
            <w:pPr>
              <w:spacing w:after="40"/>
            </w:pPr>
            <w:r/>
            <w:r>
              <w:rPr>
                <w:b w:val="0"/>
                <w:i w:val="0"/>
                <w:sz w:val="19"/>
              </w:rPr>
              <w:t>fails</w:t>
            </w:r>
          </w:p>
        </w:tc>
      </w:tr>
      <w:tr>
        <w:tc>
          <w:tcPr>
            <w:tcW w:type="dxa" w:w="1378"/>
          </w:tcPr>
          <w:p>
            <w:pPr>
              <w:spacing w:after="40"/>
            </w:pPr>
            <w:r/>
            <w:r>
              <w:rPr>
                <w:b w:val="0"/>
                <w:i w:val="0"/>
                <w:sz w:val="19"/>
              </w:rPr>
              <w:t>case14</w:t>
            </w:r>
          </w:p>
        </w:tc>
        <w:tc>
          <w:tcPr>
            <w:tcW w:type="dxa" w:w="1378"/>
          </w:tcPr>
          <w:p>
            <w:pPr>
              <w:spacing w:after="40"/>
            </w:pPr>
            <w:r/>
            <w:r>
              <w:rPr>
                <w:b w:val="0"/>
                <w:i w:val="0"/>
                <w:sz w:val="19"/>
              </w:rPr>
              <w:t>24</w:t>
            </w:r>
          </w:p>
        </w:tc>
        <w:tc>
          <w:tcPr>
            <w:tcW w:type="dxa" w:w="1378"/>
          </w:tcPr>
          <w:p>
            <w:pPr>
              <w:spacing w:after="40"/>
            </w:pPr>
            <w:r/>
            <w:r>
              <w:rPr>
                <w:b w:val="0"/>
                <w:i w:val="0"/>
                <w:sz w:val="19"/>
              </w:rPr>
              <w:t>+0.0164</w:t>
            </w:r>
          </w:p>
        </w:tc>
        <w:tc>
          <w:tcPr>
            <w:tcW w:type="dxa" w:w="1378"/>
          </w:tcPr>
          <w:p>
            <w:pPr>
              <w:spacing w:after="40"/>
            </w:pPr>
            <w:r/>
            <w:r>
              <w:rPr>
                <w:b w:val="0"/>
                <w:i w:val="0"/>
                <w:sz w:val="19"/>
              </w:rPr>
              <w:t>+1.33</w:t>
            </w:r>
          </w:p>
        </w:tc>
        <w:tc>
          <w:tcPr>
            <w:tcW w:type="dxa" w:w="1378"/>
          </w:tcPr>
          <w:p>
            <w:pPr>
              <w:spacing w:after="40"/>
            </w:pPr>
            <w:r/>
            <w:r>
              <w:rPr>
                <w:b w:val="0"/>
                <w:i w:val="0"/>
                <w:sz w:val="19"/>
              </w:rPr>
              <w:t>−0.0025</w:t>
            </w:r>
          </w:p>
        </w:tc>
        <w:tc>
          <w:tcPr>
            <w:tcW w:type="dxa" w:w="1378"/>
          </w:tcPr>
          <w:p>
            <w:pPr>
              <w:spacing w:after="40"/>
            </w:pPr>
            <w:r/>
            <w:r>
              <w:rPr>
                <w:b w:val="0"/>
                <w:i w:val="0"/>
                <w:sz w:val="19"/>
              </w:rPr>
              <w:t>−1.82</w:t>
            </w:r>
          </w:p>
        </w:tc>
        <w:tc>
          <w:tcPr>
            <w:tcW w:type="dxa" w:w="1378"/>
          </w:tcPr>
          <w:p>
            <w:pPr>
              <w:spacing w:after="40"/>
            </w:pPr>
            <w:r/>
            <w:r>
              <w:rPr>
                <w:b w:val="0"/>
                <w:i w:val="0"/>
                <w:sz w:val="19"/>
              </w:rPr>
              <w:t>fails</w:t>
            </w:r>
          </w:p>
        </w:tc>
      </w:tr>
      <w:tr>
        <w:tc>
          <w:tcPr>
            <w:tcW w:type="dxa" w:w="1378"/>
          </w:tcPr>
          <w:p>
            <w:pPr>
              <w:spacing w:after="40"/>
            </w:pPr>
            <w:r/>
            <w:r>
              <w:rPr>
                <w:b w:val="0"/>
                <w:i w:val="0"/>
                <w:sz w:val="19"/>
              </w:rPr>
              <w:t>case30</w:t>
            </w:r>
          </w:p>
        </w:tc>
        <w:tc>
          <w:tcPr>
            <w:tcW w:type="dxa" w:w="1378"/>
          </w:tcPr>
          <w:p>
            <w:pPr>
              <w:spacing w:after="40"/>
            </w:pPr>
            <w:r/>
            <w:r>
              <w:rPr>
                <w:b w:val="0"/>
                <w:i w:val="0"/>
                <w:sz w:val="19"/>
              </w:rPr>
              <w:t>12</w:t>
            </w:r>
          </w:p>
        </w:tc>
        <w:tc>
          <w:tcPr>
            <w:tcW w:type="dxa" w:w="1378"/>
          </w:tcPr>
          <w:p>
            <w:pPr>
              <w:spacing w:after="40"/>
            </w:pPr>
            <w:r/>
            <w:r>
              <w:rPr>
                <w:b w:val="0"/>
                <w:i w:val="0"/>
                <w:sz w:val="19"/>
              </w:rPr>
              <w:t>−0.0031</w:t>
            </w:r>
          </w:p>
        </w:tc>
        <w:tc>
          <w:tcPr>
            <w:tcW w:type="dxa" w:w="1378"/>
          </w:tcPr>
          <w:p>
            <w:pPr>
              <w:spacing w:after="40"/>
            </w:pPr>
            <w:r/>
            <w:r>
              <w:rPr>
                <w:b w:val="0"/>
                <w:i w:val="0"/>
                <w:sz w:val="19"/>
              </w:rPr>
              <w:t>−0.28</w:t>
            </w:r>
          </w:p>
        </w:tc>
        <w:tc>
          <w:tcPr>
            <w:tcW w:type="dxa" w:w="1378"/>
          </w:tcPr>
          <w:p>
            <w:pPr>
              <w:spacing w:after="40"/>
            </w:pPr>
            <w:r/>
            <w:r>
              <w:rPr>
                <w:b w:val="0"/>
                <w:i w:val="0"/>
                <w:sz w:val="19"/>
              </w:rPr>
              <w:t>+0.0006</w:t>
            </w:r>
          </w:p>
        </w:tc>
        <w:tc>
          <w:tcPr>
            <w:tcW w:type="dxa" w:w="1378"/>
          </w:tcPr>
          <w:p>
            <w:pPr>
              <w:spacing w:after="40"/>
            </w:pPr>
            <w:r/>
            <w:r>
              <w:rPr>
                <w:b w:val="0"/>
                <w:i w:val="0"/>
                <w:sz w:val="19"/>
              </w:rPr>
              <w:t>+0.48</w:t>
            </w:r>
          </w:p>
        </w:tc>
        <w:tc>
          <w:tcPr>
            <w:tcW w:type="dxa" w:w="1378"/>
          </w:tcPr>
          <w:p>
            <w:pPr>
              <w:spacing w:after="40"/>
            </w:pPr>
            <w:r/>
            <w:r>
              <w:rPr>
                <w:b w:val="0"/>
                <w:i w:val="0"/>
                <w:sz w:val="19"/>
              </w:rPr>
              <w:t>fails</w:t>
            </w:r>
          </w:p>
        </w:tc>
      </w:tr>
      <w:tr>
        <w:tc>
          <w:tcPr>
            <w:tcW w:type="dxa" w:w="1378"/>
          </w:tcPr>
          <w:p>
            <w:pPr>
              <w:spacing w:after="40"/>
            </w:pPr>
            <w:r/>
            <w:r>
              <w:rPr>
                <w:b w:val="0"/>
                <w:i w:val="0"/>
                <w:sz w:val="19"/>
              </w:rPr>
              <w:t>case30</w:t>
            </w:r>
          </w:p>
        </w:tc>
        <w:tc>
          <w:tcPr>
            <w:tcW w:type="dxa" w:w="1378"/>
          </w:tcPr>
          <w:p>
            <w:pPr>
              <w:spacing w:after="40"/>
            </w:pPr>
            <w:r/>
            <w:r>
              <w:rPr>
                <w:b w:val="0"/>
                <w:i w:val="0"/>
                <w:sz w:val="19"/>
              </w:rPr>
              <w:t>24</w:t>
            </w:r>
          </w:p>
        </w:tc>
        <w:tc>
          <w:tcPr>
            <w:tcW w:type="dxa" w:w="1378"/>
          </w:tcPr>
          <w:p>
            <w:pPr>
              <w:spacing w:after="40"/>
            </w:pPr>
            <w:r/>
            <w:r>
              <w:rPr>
                <w:b w:val="0"/>
                <w:i w:val="0"/>
                <w:sz w:val="19"/>
              </w:rPr>
              <w:t>+0.0034</w:t>
            </w:r>
          </w:p>
        </w:tc>
        <w:tc>
          <w:tcPr>
            <w:tcW w:type="dxa" w:w="1378"/>
          </w:tcPr>
          <w:p>
            <w:pPr>
              <w:spacing w:after="40"/>
            </w:pPr>
            <w:r/>
            <w:r>
              <w:rPr>
                <w:b w:val="0"/>
                <w:i w:val="0"/>
                <w:sz w:val="19"/>
              </w:rPr>
              <w:t>+0.39</w:t>
            </w:r>
          </w:p>
        </w:tc>
        <w:tc>
          <w:tcPr>
            <w:tcW w:type="dxa" w:w="1378"/>
          </w:tcPr>
          <w:p>
            <w:pPr>
              <w:spacing w:after="40"/>
            </w:pPr>
            <w:r/>
            <w:r>
              <w:rPr>
                <w:b w:val="0"/>
                <w:i w:val="0"/>
                <w:sz w:val="19"/>
              </w:rPr>
              <w:t>−0.0006</w:t>
            </w:r>
          </w:p>
        </w:tc>
        <w:tc>
          <w:tcPr>
            <w:tcW w:type="dxa" w:w="1378"/>
          </w:tcPr>
          <w:p>
            <w:pPr>
              <w:spacing w:after="40"/>
            </w:pPr>
            <w:r/>
            <w:r>
              <w:rPr>
                <w:b w:val="0"/>
                <w:i w:val="0"/>
                <w:sz w:val="19"/>
              </w:rPr>
              <w:t>−0.12</w:t>
            </w:r>
          </w:p>
        </w:tc>
        <w:tc>
          <w:tcPr>
            <w:tcW w:type="dxa" w:w="1378"/>
          </w:tcPr>
          <w:p>
            <w:pPr>
              <w:spacing w:after="40"/>
            </w:pPr>
            <w:r/>
            <w:r>
              <w:rPr>
                <w:b w:val="0"/>
                <w:i w:val="0"/>
                <w:sz w:val="19"/>
              </w:rPr>
              <w:t>fails</w:t>
            </w:r>
          </w:p>
        </w:tc>
      </w:tr>
    </w:tbl>
    <w:p>
      <w:pPr>
        <w:spacing w:after="40"/>
      </w:pPr>
    </w:p>
    <w:p>
      <w:r>
        <w:rPr>
          <w:b/>
          <w:i w:val="0"/>
        </w:rPr>
        <w:t>Failed in every cell. Claim dropped.</w:t>
      </w:r>
      <w:r>
        <w:rPr>
          <w:b w:val="0"/>
          <w:i w:val="0"/>
        </w:rPr>
        <w:t xml:space="preserve"> At n = 3 the headline cell had read ΔF1 = +0.0182, t = +1.70 — close enough to be described as "approaching significance" by an unregistered study. At n = 5 it shrank by two thirds.</w:t>
      </w:r>
    </w:p>
    <w:p>
      <w:r>
        <w:rPr>
          <w:b/>
          <w:i w:val="0"/>
        </w:rPr>
        <w:t>The diagnosis is measured, and it is the design input for SCEPTRE: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color="auto" w:fill="EEEEEE"/>
          </w:tcPr>
          <w:p>
            <w:pPr>
              <w:spacing w:after="40"/>
            </w:pPr>
            <w:r/>
            <w:r>
              <w:rPr>
                <w:b/>
                <w:i w:val="0"/>
                <w:sz w:val="19"/>
              </w:rPr>
              <w:t>System</w:t>
            </w:r>
          </w:p>
        </w:tc>
        <w:tc>
          <w:tcPr>
            <w:tcW w:type="dxa" w:w="2412"/>
            <w:shd w:val="clear" w:color="auto" w:fill="EEEEEE"/>
          </w:tcPr>
          <w:p>
            <w:pPr>
              <w:spacing w:after="40"/>
            </w:pPr>
            <w:r/>
            <w:r>
              <w:rPr>
                <w:b/>
                <w:i w:val="0"/>
                <w:sz w:val="19"/>
              </w:rPr>
              <w:t>Graph diameter</w:t>
            </w:r>
          </w:p>
        </w:tc>
        <w:tc>
          <w:tcPr>
            <w:tcW w:type="dxa" w:w="2412"/>
            <w:shd w:val="clear" w:color="auto" w:fill="EEEEEE"/>
          </w:tcPr>
          <w:p>
            <w:pPr>
              <w:spacing w:after="40"/>
            </w:pPr>
            <w:r/>
            <w:r>
              <w:rPr>
                <w:b/>
                <w:i w:val="0"/>
                <w:sz w:val="19"/>
              </w:rPr>
              <w:t>2-layer GNN reach</w:t>
            </w:r>
          </w:p>
        </w:tc>
        <w:tc>
          <w:tcPr>
            <w:tcW w:type="dxa" w:w="2412"/>
            <w:shd w:val="clear" w:color="auto" w:fill="EEEEEE"/>
          </w:tcPr>
          <w:p>
            <w:pPr>
              <w:spacing w:after="40"/>
            </w:pPr>
            <w:r/>
            <w:r>
              <w:rPr>
                <w:b/>
                <w:i w:val="0"/>
                <w:sz w:val="19"/>
              </w:rPr>
              <w:t>Fraction of grid each bus sees</w:t>
            </w:r>
          </w:p>
        </w:tc>
      </w:tr>
      <w:tr>
        <w:tc>
          <w:tcPr>
            <w:tcW w:type="dxa" w:w="2412"/>
          </w:tcPr>
          <w:p>
            <w:pPr>
              <w:spacing w:after="40"/>
            </w:pPr>
            <w:r/>
            <w:r>
              <w:rPr>
                <w:b w:val="0"/>
                <w:i w:val="0"/>
                <w:sz w:val="19"/>
              </w:rPr>
              <w:t>case14</w:t>
            </w:r>
          </w:p>
        </w:tc>
        <w:tc>
          <w:tcPr>
            <w:tcW w:type="dxa" w:w="2412"/>
          </w:tcPr>
          <w:p>
            <w:pPr>
              <w:spacing w:after="40"/>
            </w:pPr>
            <w:r/>
            <w:r>
              <w:rPr>
                <w:b w:val="0"/>
                <w:i w:val="0"/>
                <w:sz w:val="19"/>
              </w:rPr>
              <w:t>5 hops</w:t>
            </w:r>
          </w:p>
        </w:tc>
        <w:tc>
          <w:tcPr>
            <w:tcW w:type="dxa" w:w="2412"/>
          </w:tcPr>
          <w:p>
            <w:pPr>
              <w:spacing w:after="40"/>
            </w:pPr>
            <w:r/>
            <w:r>
              <w:rPr>
                <w:b w:val="0"/>
                <w:i w:val="0"/>
                <w:sz w:val="19"/>
              </w:rPr>
              <w:t>2 hops</w:t>
            </w:r>
          </w:p>
        </w:tc>
        <w:tc>
          <w:tcPr>
            <w:tcW w:type="dxa" w:w="2412"/>
          </w:tcPr>
          <w:p>
            <w:pPr>
              <w:spacing w:after="40"/>
            </w:pPr>
            <w:r/>
            <w:r>
              <w:rPr>
                <w:b/>
                <w:i w:val="0"/>
                <w:sz w:val="19"/>
              </w:rPr>
              <w:t>57.1 %</w:t>
            </w:r>
          </w:p>
        </w:tc>
      </w:tr>
      <w:tr>
        <w:tc>
          <w:tcPr>
            <w:tcW w:type="dxa" w:w="2412"/>
          </w:tcPr>
          <w:p>
            <w:pPr>
              <w:spacing w:after="40"/>
            </w:pPr>
            <w:r/>
            <w:r>
              <w:rPr>
                <w:b w:val="0"/>
                <w:i w:val="0"/>
                <w:sz w:val="19"/>
              </w:rPr>
              <w:t>case30</w:t>
            </w:r>
          </w:p>
        </w:tc>
        <w:tc>
          <w:tcPr>
            <w:tcW w:type="dxa" w:w="2412"/>
          </w:tcPr>
          <w:p>
            <w:pPr>
              <w:spacing w:after="40"/>
            </w:pPr>
            <w:r/>
            <w:r>
              <w:rPr>
                <w:b w:val="0"/>
                <w:i w:val="0"/>
                <w:sz w:val="19"/>
              </w:rPr>
              <w:t>6 hops</w:t>
            </w:r>
          </w:p>
        </w:tc>
        <w:tc>
          <w:tcPr>
            <w:tcW w:type="dxa" w:w="2412"/>
          </w:tcPr>
          <w:p>
            <w:pPr>
              <w:spacing w:after="40"/>
            </w:pPr>
            <w:r/>
            <w:r>
              <w:rPr>
                <w:b w:val="0"/>
                <w:i w:val="0"/>
                <w:sz w:val="19"/>
              </w:rPr>
              <w:t>2 hops</w:t>
            </w:r>
          </w:p>
        </w:tc>
        <w:tc>
          <w:tcPr>
            <w:tcW w:type="dxa" w:w="2412"/>
          </w:tcPr>
          <w:p>
            <w:pPr>
              <w:spacing w:after="40"/>
            </w:pPr>
            <w:r/>
            <w:r>
              <w:rPr>
                <w:b/>
                <w:i w:val="0"/>
                <w:sz w:val="19"/>
              </w:rPr>
              <w:t>29.8 %</w:t>
            </w:r>
          </w:p>
        </w:tc>
      </w:tr>
      <w:tr>
        <w:tc>
          <w:tcPr>
            <w:tcW w:type="dxa" w:w="2412"/>
          </w:tcPr>
          <w:p>
            <w:pPr>
              <w:spacing w:after="40"/>
            </w:pPr>
            <w:r/>
            <w:r>
              <w:rPr>
                <w:b w:val="0"/>
                <w:i w:val="0"/>
                <w:sz w:val="19"/>
              </w:rPr>
              <w:t>case57</w:t>
            </w:r>
          </w:p>
        </w:tc>
        <w:tc>
          <w:tcPr>
            <w:tcW w:type="dxa" w:w="2412"/>
          </w:tcPr>
          <w:p>
            <w:pPr>
              <w:spacing w:after="40"/>
            </w:pPr>
            <w:r/>
            <w:r>
              <w:rPr>
                <w:b w:val="0"/>
                <w:i w:val="0"/>
                <w:sz w:val="19"/>
              </w:rPr>
              <w:t>12 hops</w:t>
            </w:r>
          </w:p>
        </w:tc>
        <w:tc>
          <w:tcPr>
            <w:tcW w:type="dxa" w:w="2412"/>
          </w:tcPr>
          <w:p>
            <w:pPr>
              <w:spacing w:after="40"/>
            </w:pPr>
            <w:r/>
            <w:r>
              <w:rPr>
                <w:b w:val="0"/>
                <w:i w:val="0"/>
                <w:sz w:val="19"/>
              </w:rPr>
              <w:t>2 hops</w:t>
            </w:r>
          </w:p>
        </w:tc>
        <w:tc>
          <w:tcPr>
            <w:tcW w:type="dxa" w:w="2412"/>
          </w:tcPr>
          <w:p>
            <w:pPr>
              <w:spacing w:after="40"/>
            </w:pPr>
            <w:r/>
            <w:r>
              <w:rPr>
                <w:b/>
                <w:i w:val="0"/>
                <w:sz w:val="19"/>
              </w:rPr>
              <w:t>15.0 %</w:t>
            </w:r>
          </w:p>
        </w:tc>
      </w:tr>
      <w:tr>
        <w:tc>
          <w:tcPr>
            <w:tcW w:type="dxa" w:w="2412"/>
          </w:tcPr>
          <w:p>
            <w:pPr>
              <w:spacing w:after="40"/>
            </w:pPr>
            <w:r/>
            <w:r>
              <w:rPr>
                <w:b w:val="0"/>
                <w:i w:val="0"/>
                <w:sz w:val="19"/>
              </w:rPr>
              <w:t>case118</w:t>
            </w:r>
          </w:p>
        </w:tc>
        <w:tc>
          <w:tcPr>
            <w:tcW w:type="dxa" w:w="2412"/>
          </w:tcPr>
          <w:p>
            <w:pPr>
              <w:spacing w:after="40"/>
            </w:pPr>
            <w:r/>
            <w:r>
              <w:rPr>
                <w:b w:val="0"/>
                <w:i w:val="0"/>
                <w:sz w:val="19"/>
              </w:rPr>
              <w:t>14 hops</w:t>
            </w:r>
          </w:p>
        </w:tc>
        <w:tc>
          <w:tcPr>
            <w:tcW w:type="dxa" w:w="2412"/>
          </w:tcPr>
          <w:p>
            <w:pPr>
              <w:spacing w:after="40"/>
            </w:pPr>
            <w:r/>
            <w:r>
              <w:rPr>
                <w:b w:val="0"/>
                <w:i w:val="0"/>
                <w:sz w:val="19"/>
              </w:rPr>
              <w:t>2 hops</w:t>
            </w:r>
          </w:p>
        </w:tc>
        <w:tc>
          <w:tcPr>
            <w:tcW w:type="dxa" w:w="2412"/>
          </w:tcPr>
          <w:p>
            <w:pPr>
              <w:spacing w:after="40"/>
            </w:pPr>
            <w:r/>
            <w:r>
              <w:rPr>
                <w:b/>
                <w:i w:val="0"/>
                <w:sz w:val="19"/>
              </w:rPr>
              <w:t>9.1 %</w:t>
            </w:r>
          </w:p>
        </w:tc>
      </w:tr>
    </w:tbl>
    <w:p>
      <w:pPr>
        <w:spacing w:after="40"/>
      </w:pPr>
    </w:p>
    <w:p>
      <w:r>
        <w:rPr>
          <w:b w:val="0"/>
          <w:i w:val="0"/>
        </w:rPr>
        <w:t xml:space="preserve">Buses in opposite control areas — exactly the pairs whose correlation a tie-line attack creates — can never exchange information. The failure is therefore not "topology does not help"; it is "message passing destroys information, and worse as </w:t>
      </w:r>
      <w:r>
        <w:rPr>
          <w:rFonts w:ascii="Consolas" w:hAnsi="Consolas"/>
          <w:b w:val="0"/>
          <w:i w:val="0"/>
          <w:sz w:val="20"/>
        </w:rPr>
        <w:t>N</w:t>
      </w:r>
      <w:r>
        <w:rPr>
          <w:b w:val="0"/>
          <w:i w:val="0"/>
        </w:rPr>
        <w:t xml:space="preserve"> grows". The correct response is to keep topology and remove the hop limit.</w:t>
      </w:r>
    </w:p>
    <w:p>
      <w:pPr>
        <w:spacing w:before="40" w:after="40"/>
        <w:pBdr>
          <w:bottom w:val="single" w:sz="4" w:color="BBBBBB"/>
        </w:pBdr>
      </w:pPr>
    </w:p>
    <w:p>
      <w:pPr>
        <w:pStyle w:val="Heading2"/>
      </w:pPr>
      <w:r>
        <w:t>4. Method</w:t>
      </w:r>
    </w:p>
    <w:p>
      <w:pPr>
        <w:pStyle w:val="Heading3"/>
      </w:pPr>
      <w:r>
        <w:t>4.1 The separator tree</w:t>
      </w:r>
    </w:p>
    <w:p>
      <w:r>
        <w:rPr>
          <w:b w:val="0"/>
          <w:i w:val="0"/>
        </w:rPr>
        <w:t>Nested dissection (George, 1973) is the classical ordering behind sparse Cholesky factorisation. We build it by recursive spectral bisection of the electrical graph:</w:t>
      </w:r>
    </w:p>
    <w:p>
      <w:pPr>
        <w:pStyle w:val="ListNumber"/>
        <w:spacing w:after="60"/>
        <w:ind w:left="360"/>
      </w:pPr>
      <w:r>
        <w:rPr>
          <w:b w:val="0"/>
          <w:i w:val="0"/>
        </w:rPr>
        <w:t xml:space="preserve">Susceptance-weighted adjacency </w:t>
      </w:r>
      <w:r>
        <w:rPr>
          <w:rFonts w:ascii="Consolas" w:hAnsi="Consolas"/>
          <w:b w:val="0"/>
          <w:i w:val="0"/>
          <w:sz w:val="20"/>
        </w:rPr>
        <w:t>W_ij = 1/x_ij</w:t>
      </w:r>
      <w:r>
        <w:rPr>
          <w:b w:val="0"/>
          <w:i w:val="0"/>
        </w:rPr>
        <w:t>.</w:t>
      </w:r>
    </w:p>
    <w:p>
      <w:pPr>
        <w:pStyle w:val="ListNumber"/>
        <w:spacing w:after="60"/>
        <w:ind w:left="360"/>
      </w:pPr>
      <w:r>
        <w:rPr>
          <w:b w:val="0"/>
          <w:i w:val="0"/>
        </w:rPr>
        <w:t xml:space="preserve">Normalised Laplacian </w:t>
      </w:r>
      <w:r>
        <w:rPr>
          <w:rFonts w:ascii="Consolas" w:hAnsi="Consolas"/>
          <w:b w:val="0"/>
          <w:i w:val="0"/>
          <w:sz w:val="20"/>
        </w:rPr>
        <w:t>L̃ = D^{−1/2}(D − W)D^{−1/2}</w:t>
      </w:r>
      <w:r>
        <w:rPr>
          <w:b w:val="0"/>
          <w:i w:val="0"/>
        </w:rPr>
        <w:t>.</w:t>
      </w:r>
    </w:p>
    <w:p>
      <w:pPr>
        <w:pStyle w:val="ListNumber"/>
        <w:spacing w:after="60"/>
        <w:ind w:left="360"/>
      </w:pPr>
      <w:r>
        <w:rPr>
          <w:b w:val="0"/>
          <w:i w:val="0"/>
        </w:rPr>
        <w:t xml:space="preserve">Split at the median of the </w:t>
      </w:r>
      <w:r>
        <w:rPr>
          <w:b/>
          <w:i w:val="0"/>
        </w:rPr>
        <w:t>Fiedler vector</w:t>
      </w:r>
      <w:r>
        <w:rPr>
          <w:b w:val="0"/>
          <w:i w:val="0"/>
        </w:rPr>
        <w:t xml:space="preserve"> (eigenvector of the</w:t>
      </w:r>
    </w:p>
    <w:p>
      <w:r>
        <w:rPr>
          <w:b w:val="0"/>
          <w:i w:val="0"/>
        </w:rPr>
        <w:t>second-smallest eigenvalue), the standard minimum-cut relaxation — so the cut falls where the network is electrically weakest.</w:t>
      </w:r>
    </w:p>
    <w:p>
      <w:pPr>
        <w:pStyle w:val="ListNumber"/>
        <w:spacing w:after="60"/>
        <w:ind w:left="360"/>
      </w:pPr>
      <w:r>
        <w:rPr>
          <w:b w:val="0"/>
          <w:i w:val="0"/>
        </w:rPr>
        <w:t xml:space="preserve">The </w:t>
      </w:r>
      <w:r>
        <w:rPr>
          <w:b/>
          <w:i w:val="0"/>
        </w:rPr>
        <w:t>separator</w:t>
      </w:r>
      <w:r>
        <w:rPr>
          <w:b w:val="0"/>
          <w:i w:val="0"/>
        </w:rPr>
        <w:t xml:space="preserve"> is the vertex set incident to a cut edge. Removing it makes</w:t>
      </w:r>
    </w:p>
    <w:p>
      <w:r>
        <w:rPr>
          <w:b w:val="0"/>
          <w:i w:val="0"/>
        </w:rPr>
        <w:t>the two halves conditionally independent in the DC model.</w:t>
      </w:r>
    </w:p>
    <w:p>
      <w:pPr>
        <w:pStyle w:val="ListNumber"/>
        <w:spacing w:after="60"/>
        <w:ind w:left="360"/>
      </w:pPr>
      <w:r>
        <w:rPr>
          <w:b w:val="0"/>
          <w:i w:val="0"/>
        </w:rPr>
        <w:t>Recurse to singletons.</w:t>
      </w:r>
    </w:p>
    <w:p>
      <w:r>
        <w:rPr>
          <w:b w:val="0"/>
          <w:i w:val="0"/>
        </w:rPr>
        <w:t>Measured structure:</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EEEEEE"/>
          </w:tcPr>
          <w:p>
            <w:pPr>
              <w:spacing w:after="40"/>
            </w:pPr>
            <w:r/>
            <w:r>
              <w:rPr>
                <w:b/>
                <w:i w:val="0"/>
                <w:sz w:val="19"/>
              </w:rPr>
              <w:t>System</w:t>
            </w:r>
          </w:p>
        </w:tc>
        <w:tc>
          <w:tcPr>
            <w:tcW w:type="dxa" w:w="1378"/>
            <w:shd w:val="clear" w:color="auto" w:fill="EEEEEE"/>
          </w:tcPr>
          <w:p>
            <w:pPr>
              <w:spacing w:after="40"/>
            </w:pPr>
            <w:r/>
            <w:r>
              <w:rPr>
                <w:b/>
                <w:i w:val="0"/>
                <w:sz w:val="19"/>
              </w:rPr>
              <w:t>N</w:t>
            </w:r>
          </w:p>
        </w:tc>
        <w:tc>
          <w:tcPr>
            <w:tcW w:type="dxa" w:w="1378"/>
            <w:shd w:val="clear" w:color="auto" w:fill="EEEEEE"/>
          </w:tcPr>
          <w:p>
            <w:pPr>
              <w:spacing w:after="40"/>
            </w:pPr>
            <w:r/>
            <w:r>
              <w:rPr>
                <w:b/>
                <w:i w:val="0"/>
                <w:sz w:val="19"/>
              </w:rPr>
              <w:t>Tree nodes</w:t>
            </w:r>
          </w:p>
        </w:tc>
        <w:tc>
          <w:tcPr>
            <w:tcW w:type="dxa" w:w="1378"/>
            <w:shd w:val="clear" w:color="auto" w:fill="EEEEEE"/>
          </w:tcPr>
          <w:p>
            <w:pPr>
              <w:spacing w:after="40"/>
            </w:pPr>
            <w:r/>
            <w:r>
              <w:rPr>
                <w:b/>
                <w:i w:val="0"/>
                <w:sz w:val="19"/>
              </w:rPr>
              <w:t>Depth</w:t>
            </w:r>
          </w:p>
        </w:tc>
        <w:tc>
          <w:tcPr>
            <w:tcW w:type="dxa" w:w="1378"/>
            <w:shd w:val="clear" w:color="auto" w:fill="EEEEEE"/>
          </w:tcPr>
          <w:p>
            <w:pPr>
              <w:spacing w:after="40"/>
            </w:pPr>
            <w:r/>
            <w:r>
              <w:rPr>
                <w:b/>
                <w:i w:val="0"/>
                <w:sz w:val="19"/>
              </w:rPr>
              <w:t>⌈log₂N⌉</w:t>
            </w:r>
          </w:p>
        </w:tc>
        <w:tc>
          <w:tcPr>
            <w:tcW w:type="dxa" w:w="1378"/>
            <w:shd w:val="clear" w:color="auto" w:fill="EEEEEE"/>
          </w:tcPr>
          <w:p>
            <w:pPr>
              <w:spacing w:after="40"/>
            </w:pPr>
            <w:r/>
            <w:r>
              <w:rPr>
                <w:b/>
                <w:i w:val="0"/>
                <w:sz w:val="19"/>
              </w:rPr>
              <w:t>Ratio</w:t>
            </w:r>
          </w:p>
        </w:tc>
        <w:tc>
          <w:tcPr>
            <w:tcW w:type="dxa" w:w="1378"/>
            <w:shd w:val="clear" w:color="auto" w:fill="EEEEEE"/>
          </w:tcPr>
          <w:p>
            <w:pPr>
              <w:spacing w:after="40"/>
            </w:pPr>
            <w:r/>
            <w:r>
              <w:rPr>
                <w:b/>
                <w:i w:val="0"/>
                <w:sz w:val="19"/>
              </w:rPr>
              <w:t>Root separator</w:t>
            </w:r>
          </w:p>
        </w:tc>
      </w:tr>
      <w:tr>
        <w:tc>
          <w:tcPr>
            <w:tcW w:type="dxa" w:w="1378"/>
          </w:tcPr>
          <w:p>
            <w:pPr>
              <w:spacing w:after="40"/>
            </w:pPr>
            <w:r/>
            <w:r>
              <w:rPr>
                <w:b w:val="0"/>
                <w:i w:val="0"/>
                <w:sz w:val="19"/>
              </w:rPr>
              <w:t>case14</w:t>
            </w:r>
          </w:p>
        </w:tc>
        <w:tc>
          <w:tcPr>
            <w:tcW w:type="dxa" w:w="1378"/>
          </w:tcPr>
          <w:p>
            <w:pPr>
              <w:spacing w:after="40"/>
            </w:pPr>
            <w:r/>
            <w:r>
              <w:rPr>
                <w:b w:val="0"/>
                <w:i w:val="0"/>
                <w:sz w:val="19"/>
              </w:rPr>
              <w:t>14</w:t>
            </w:r>
          </w:p>
        </w:tc>
        <w:tc>
          <w:tcPr>
            <w:tcW w:type="dxa" w:w="1378"/>
          </w:tcPr>
          <w:p>
            <w:pPr>
              <w:spacing w:after="40"/>
            </w:pPr>
            <w:r/>
            <w:r>
              <w:rPr>
                <w:b w:val="0"/>
                <w:i w:val="0"/>
                <w:sz w:val="19"/>
              </w:rPr>
              <w:t>27</w:t>
            </w:r>
          </w:p>
        </w:tc>
        <w:tc>
          <w:tcPr>
            <w:tcW w:type="dxa" w:w="1378"/>
          </w:tcPr>
          <w:p>
            <w:pPr>
              <w:spacing w:after="40"/>
            </w:pPr>
            <w:r/>
            <w:r>
              <w:rPr>
                <w:b w:val="0"/>
                <w:i w:val="0"/>
                <w:sz w:val="19"/>
              </w:rPr>
              <w:t>4</w:t>
            </w:r>
          </w:p>
        </w:tc>
        <w:tc>
          <w:tcPr>
            <w:tcW w:type="dxa" w:w="1378"/>
          </w:tcPr>
          <w:p>
            <w:pPr>
              <w:spacing w:after="40"/>
            </w:pPr>
            <w:r/>
            <w:r>
              <w:rPr>
                <w:b w:val="0"/>
                <w:i w:val="0"/>
                <w:sz w:val="19"/>
              </w:rPr>
              <w:t>4</w:t>
            </w:r>
          </w:p>
        </w:tc>
        <w:tc>
          <w:tcPr>
            <w:tcW w:type="dxa" w:w="1378"/>
          </w:tcPr>
          <w:p>
            <w:pPr>
              <w:spacing w:after="40"/>
            </w:pPr>
            <w:r/>
            <w:r>
              <w:rPr>
                <w:b w:val="0"/>
                <w:i w:val="0"/>
                <w:sz w:val="19"/>
              </w:rPr>
              <w:t>1.00</w:t>
            </w:r>
          </w:p>
        </w:tc>
        <w:tc>
          <w:tcPr>
            <w:tcW w:type="dxa" w:w="1378"/>
          </w:tcPr>
          <w:p>
            <w:pPr>
              <w:spacing w:after="40"/>
            </w:pPr>
            <w:r/>
            <w:r>
              <w:rPr>
                <w:b w:val="0"/>
                <w:i w:val="0"/>
                <w:sz w:val="19"/>
              </w:rPr>
              <w:t>5 buses</w:t>
            </w:r>
          </w:p>
        </w:tc>
      </w:tr>
      <w:tr>
        <w:tc>
          <w:tcPr>
            <w:tcW w:type="dxa" w:w="1378"/>
          </w:tcPr>
          <w:p>
            <w:pPr>
              <w:spacing w:after="40"/>
            </w:pPr>
            <w:r/>
            <w:r>
              <w:rPr>
                <w:b w:val="0"/>
                <w:i w:val="0"/>
                <w:sz w:val="19"/>
              </w:rPr>
              <w:t>case30</w:t>
            </w:r>
          </w:p>
        </w:tc>
        <w:tc>
          <w:tcPr>
            <w:tcW w:type="dxa" w:w="1378"/>
          </w:tcPr>
          <w:p>
            <w:pPr>
              <w:spacing w:after="40"/>
            </w:pPr>
            <w:r/>
            <w:r>
              <w:rPr>
                <w:b w:val="0"/>
                <w:i w:val="0"/>
                <w:sz w:val="19"/>
              </w:rPr>
              <w:t>30</w:t>
            </w:r>
          </w:p>
        </w:tc>
        <w:tc>
          <w:tcPr>
            <w:tcW w:type="dxa" w:w="1378"/>
          </w:tcPr>
          <w:p>
            <w:pPr>
              <w:spacing w:after="40"/>
            </w:pPr>
            <w:r/>
            <w:r>
              <w:rPr>
                <w:b w:val="0"/>
                <w:i w:val="0"/>
                <w:sz w:val="19"/>
              </w:rPr>
              <w:t>59</w:t>
            </w:r>
          </w:p>
        </w:tc>
        <w:tc>
          <w:tcPr>
            <w:tcW w:type="dxa" w:w="1378"/>
          </w:tcPr>
          <w:p>
            <w:pPr>
              <w:spacing w:after="40"/>
            </w:pPr>
            <w:r/>
            <w:r>
              <w:rPr>
                <w:b w:val="0"/>
                <w:i w:val="0"/>
                <w:sz w:val="19"/>
              </w:rPr>
              <w:t>6</w:t>
            </w:r>
          </w:p>
        </w:tc>
        <w:tc>
          <w:tcPr>
            <w:tcW w:type="dxa" w:w="1378"/>
          </w:tcPr>
          <w:p>
            <w:pPr>
              <w:spacing w:after="40"/>
            </w:pPr>
            <w:r/>
            <w:r>
              <w:rPr>
                <w:b w:val="0"/>
                <w:i w:val="0"/>
                <w:sz w:val="19"/>
              </w:rPr>
              <w:t>5</w:t>
            </w:r>
          </w:p>
        </w:tc>
        <w:tc>
          <w:tcPr>
            <w:tcW w:type="dxa" w:w="1378"/>
          </w:tcPr>
          <w:p>
            <w:pPr>
              <w:spacing w:after="40"/>
            </w:pPr>
            <w:r/>
            <w:r>
              <w:rPr>
                <w:b w:val="0"/>
                <w:i w:val="0"/>
                <w:sz w:val="19"/>
              </w:rPr>
              <w:t>1.20</w:t>
            </w:r>
          </w:p>
        </w:tc>
        <w:tc>
          <w:tcPr>
            <w:tcW w:type="dxa" w:w="1378"/>
          </w:tcPr>
          <w:p>
            <w:pPr>
              <w:spacing w:after="40"/>
            </w:pPr>
            <w:r/>
            <w:r>
              <w:rPr>
                <w:b w:val="0"/>
                <w:i w:val="0"/>
                <w:sz w:val="19"/>
              </w:rPr>
              <w:t>8 buses</w:t>
            </w:r>
          </w:p>
        </w:tc>
      </w:tr>
      <w:tr>
        <w:tc>
          <w:tcPr>
            <w:tcW w:type="dxa" w:w="1378"/>
          </w:tcPr>
          <w:p>
            <w:pPr>
              <w:spacing w:after="40"/>
            </w:pPr>
            <w:r/>
            <w:r>
              <w:rPr>
                <w:b w:val="0"/>
                <w:i w:val="0"/>
                <w:sz w:val="19"/>
              </w:rPr>
              <w:t>case57</w:t>
            </w:r>
          </w:p>
        </w:tc>
        <w:tc>
          <w:tcPr>
            <w:tcW w:type="dxa" w:w="1378"/>
          </w:tcPr>
          <w:p>
            <w:pPr>
              <w:spacing w:after="40"/>
            </w:pPr>
            <w:r/>
            <w:r>
              <w:rPr>
                <w:b w:val="0"/>
                <w:i w:val="0"/>
                <w:sz w:val="19"/>
              </w:rPr>
              <w:t>57</w:t>
            </w:r>
          </w:p>
        </w:tc>
        <w:tc>
          <w:tcPr>
            <w:tcW w:type="dxa" w:w="1378"/>
          </w:tcPr>
          <w:p>
            <w:pPr>
              <w:spacing w:after="40"/>
            </w:pPr>
            <w:r/>
            <w:r>
              <w:rPr>
                <w:b w:val="0"/>
                <w:i w:val="0"/>
                <w:sz w:val="19"/>
              </w:rPr>
              <w:t>113</w:t>
            </w:r>
          </w:p>
        </w:tc>
        <w:tc>
          <w:tcPr>
            <w:tcW w:type="dxa" w:w="1378"/>
          </w:tcPr>
          <w:p>
            <w:pPr>
              <w:spacing w:after="40"/>
            </w:pPr>
            <w:r/>
            <w:r>
              <w:rPr>
                <w:b w:val="0"/>
                <w:i w:val="0"/>
                <w:sz w:val="19"/>
              </w:rPr>
              <w:t>7</w:t>
            </w:r>
          </w:p>
        </w:tc>
        <w:tc>
          <w:tcPr>
            <w:tcW w:type="dxa" w:w="1378"/>
          </w:tcPr>
          <w:p>
            <w:pPr>
              <w:spacing w:after="40"/>
            </w:pPr>
            <w:r/>
            <w:r>
              <w:rPr>
                <w:b w:val="0"/>
                <w:i w:val="0"/>
                <w:sz w:val="19"/>
              </w:rPr>
              <w:t>6</w:t>
            </w:r>
          </w:p>
        </w:tc>
        <w:tc>
          <w:tcPr>
            <w:tcW w:type="dxa" w:w="1378"/>
          </w:tcPr>
          <w:p>
            <w:pPr>
              <w:spacing w:after="40"/>
            </w:pPr>
            <w:r/>
            <w:r>
              <w:rPr>
                <w:b w:val="0"/>
                <w:i w:val="0"/>
                <w:sz w:val="19"/>
              </w:rPr>
              <w:t>1.17</w:t>
            </w:r>
          </w:p>
        </w:tc>
        <w:tc>
          <w:tcPr>
            <w:tcW w:type="dxa" w:w="1378"/>
          </w:tcPr>
          <w:p>
            <w:pPr>
              <w:spacing w:after="40"/>
            </w:pPr>
            <w:r/>
            <w:r>
              <w:rPr>
                <w:b w:val="0"/>
                <w:i w:val="0"/>
                <w:sz w:val="19"/>
              </w:rPr>
              <w:t>14 buses</w:t>
            </w:r>
          </w:p>
        </w:tc>
      </w:tr>
      <w:tr>
        <w:tc>
          <w:tcPr>
            <w:tcW w:type="dxa" w:w="1378"/>
          </w:tcPr>
          <w:p>
            <w:pPr>
              <w:spacing w:after="40"/>
            </w:pPr>
            <w:r/>
            <w:r>
              <w:rPr>
                <w:b w:val="0"/>
                <w:i w:val="0"/>
                <w:sz w:val="19"/>
              </w:rPr>
              <w:t>case118</w:t>
            </w:r>
          </w:p>
        </w:tc>
        <w:tc>
          <w:tcPr>
            <w:tcW w:type="dxa" w:w="1378"/>
          </w:tcPr>
          <w:p>
            <w:pPr>
              <w:spacing w:after="40"/>
            </w:pPr>
            <w:r/>
            <w:r>
              <w:rPr>
                <w:b w:val="0"/>
                <w:i w:val="0"/>
                <w:sz w:val="19"/>
              </w:rPr>
              <w:t>118</w:t>
            </w:r>
          </w:p>
        </w:tc>
        <w:tc>
          <w:tcPr>
            <w:tcW w:type="dxa" w:w="1378"/>
          </w:tcPr>
          <w:p>
            <w:pPr>
              <w:spacing w:after="40"/>
            </w:pPr>
            <w:r/>
            <w:r>
              <w:rPr>
                <w:b w:val="0"/>
                <w:i w:val="0"/>
                <w:sz w:val="19"/>
              </w:rPr>
              <w:t>235</w:t>
            </w:r>
          </w:p>
        </w:tc>
        <w:tc>
          <w:tcPr>
            <w:tcW w:type="dxa" w:w="1378"/>
          </w:tcPr>
          <w:p>
            <w:pPr>
              <w:spacing w:after="40"/>
            </w:pPr>
            <w:r/>
            <w:r>
              <w:rPr>
                <w:b w:val="0"/>
                <w:i w:val="0"/>
                <w:sz w:val="19"/>
              </w:rPr>
              <w:t>8</w:t>
            </w:r>
          </w:p>
        </w:tc>
        <w:tc>
          <w:tcPr>
            <w:tcW w:type="dxa" w:w="1378"/>
          </w:tcPr>
          <w:p>
            <w:pPr>
              <w:spacing w:after="40"/>
            </w:pPr>
            <w:r/>
            <w:r>
              <w:rPr>
                <w:b w:val="0"/>
                <w:i w:val="0"/>
                <w:sz w:val="19"/>
              </w:rPr>
              <w:t>7</w:t>
            </w:r>
          </w:p>
        </w:tc>
        <w:tc>
          <w:tcPr>
            <w:tcW w:type="dxa" w:w="1378"/>
          </w:tcPr>
          <w:p>
            <w:pPr>
              <w:spacing w:after="40"/>
            </w:pPr>
            <w:r/>
            <w:r>
              <w:rPr>
                <w:b w:val="0"/>
                <w:i w:val="0"/>
                <w:sz w:val="19"/>
              </w:rPr>
              <w:t>1.14</w:t>
            </w:r>
          </w:p>
        </w:tc>
        <w:tc>
          <w:tcPr>
            <w:tcW w:type="dxa" w:w="1378"/>
          </w:tcPr>
          <w:p>
            <w:pPr>
              <w:spacing w:after="40"/>
            </w:pPr>
            <w:r/>
            <w:r>
              <w:rPr>
                <w:b w:val="0"/>
                <w:i w:val="0"/>
                <w:sz w:val="19"/>
              </w:rPr>
              <w:t>15 buses</w:t>
            </w:r>
          </w:p>
        </w:tc>
      </w:tr>
    </w:tbl>
    <w:p>
      <w:pPr>
        <w:spacing w:after="40"/>
      </w:pPr>
    </w:p>
    <w:p>
      <w:pPr>
        <w:pStyle w:val="Heading3"/>
      </w:pPr>
      <w:r>
        <w:t>4.2 RSTE</w:t>
      </w:r>
    </w:p>
    <w:p>
      <w:r>
        <w:rPr>
          <w:b w:val="0"/>
          <w:i w:val="0"/>
        </w:rPr>
        <w:t xml:space="preserve">Bus features </w:t>
      </w:r>
      <w:r>
        <w:rPr>
          <w:rFonts w:ascii="Consolas" w:hAnsi="Consolas"/>
          <w:b w:val="0"/>
          <w:i w:val="0"/>
          <w:sz w:val="20"/>
        </w:rPr>
        <w:t>h_b ∈ R^{N×d}</w:t>
      </w:r>
      <w:r>
        <w:rPr>
          <w:b w:val="0"/>
          <w:i w:val="0"/>
        </w:rPr>
        <w:t xml:space="preserve"> come from a temporal encoder shared by every benchmark arm, so only the spatial operator varies.</w:t>
      </w:r>
    </w:p>
    <w:p>
      <w:r>
        <w:rPr>
          <w:b/>
          <w:i w:val="0"/>
        </w:rPr>
        <w:t>Leaf initialisation.</w:t>
      </w:r>
      <w:r>
        <w:rPr>
          <w:b w:val="0"/>
          <w:i w:val="0"/>
        </w:rPr>
        <w:t xml:space="preserve"> </w:t>
      </w:r>
      <w:r>
        <w:rPr>
          <w:rFonts w:ascii="Consolas" w:hAnsi="Consolas"/>
          <w:b w:val="0"/>
          <w:i w:val="0"/>
          <w:sz w:val="20"/>
        </w:rPr>
        <w:t>h_v = LN(mean_{b∈v} h_b)</w:t>
      </w:r>
      <w:r>
        <w:rPr>
          <w:b w:val="0"/>
          <w:i w:val="0"/>
        </w:rPr>
        <w:t>.</w:t>
      </w:r>
    </w:p>
    <w:p>
      <w:r>
        <w:rPr>
          <w:b/>
          <w:i w:val="0"/>
        </w:rPr>
        <w:t>Bottom-up sweep</w:t>
      </w:r>
      <w:r>
        <w:rPr>
          <w:b w:val="0"/>
          <w:i w:val="0"/>
        </w:rPr>
        <w:t xml:space="preserve">, deepest level first, for internal node </w:t>
      </w:r>
      <w:r>
        <w:rPr>
          <w:rFonts w:ascii="Consolas" w:hAnsi="Consolas"/>
          <w:b w:val="0"/>
          <w:i w:val="0"/>
          <w:sz w:val="20"/>
        </w:rPr>
        <w:t>p</w:t>
      </w:r>
      <w:r>
        <w:rPr>
          <w:b w:val="0"/>
          <w:i w:val="0"/>
        </w:rPr>
        <w:t xml:space="preserve"> with children </w:t>
      </w:r>
      <w:r>
        <w:rPr>
          <w:rFonts w:ascii="Consolas" w:hAnsi="Consolas"/>
          <w:b w:val="0"/>
          <w:i w:val="0"/>
          <w:sz w:val="20"/>
        </w:rPr>
        <w:t>lo, hi</w:t>
      </w:r>
      <w:r>
        <w:rPr>
          <w:b w:val="0"/>
          <w:i w:val="0"/>
        </w:rPr>
        <w:t xml:space="preserve"> and separator </w:t>
      </w:r>
      <w:r>
        <w:rPr>
          <w:rFonts w:ascii="Consolas" w:hAnsi="Consolas"/>
          <w:b w:val="0"/>
          <w:i w:val="0"/>
          <w:sz w:val="20"/>
        </w:rPr>
        <w:t>S_p</w:t>
      </w:r>
      <w:r>
        <w:rPr>
          <w:b w:val="0"/>
          <w:i w:val="0"/>
        </w:rPr>
        <w:t>:</w:t>
      </w:r>
    </w:p>
    <w:p>
      <w:pPr>
        <w:spacing w:before="80" w:after="160"/>
        <w:ind w:left="360"/>
      </w:pPr>
      <w:r>
        <w:rPr>
          <w:rFonts w:ascii="Consolas" w:hAnsi="Consolas"/>
          <w:sz w:val="18"/>
        </w:rPr>
        <w:t xml:space="preserve">    h_p = LN( Merge([ h_lo ; h_hi ; mean_{b∈S_p} h_b ]) )</w:t>
      </w:r>
    </w:p>
    <w:p>
      <w:r>
        <w:rPr>
          <w:b/>
          <w:i w:val="0"/>
        </w:rPr>
        <w:t>Top-down sweep</w:t>
      </w:r>
      <w:r>
        <w:rPr>
          <w:b w:val="0"/>
          <w:i w:val="0"/>
        </w:rPr>
        <w:t xml:space="preserve">, root first, repeated </w:t>
      </w:r>
      <w:r>
        <w:rPr>
          <w:rFonts w:ascii="Consolas" w:hAnsi="Consolas"/>
          <w:b w:val="0"/>
          <w:i w:val="0"/>
          <w:sz w:val="20"/>
        </w:rPr>
        <w:t>K</w:t>
      </w:r>
      <w:r>
        <w:rPr>
          <w:b w:val="0"/>
          <w:i w:val="0"/>
        </w:rPr>
        <w:t xml:space="preserve"> times:</w:t>
      </w:r>
    </w:p>
    <w:p>
      <w:pPr>
        <w:spacing w:before="80" w:after="160"/>
        <w:ind w:left="360"/>
      </w:pPr>
      <w:r>
        <w:rPr>
          <w:rFonts w:ascii="Consolas" w:hAnsi="Consolas"/>
          <w:sz w:val="18"/>
        </w:rPr>
        <w:t xml:space="preserve">    g   = σ( Gate([ h_parent ; h_v ]) )</w:t>
        <w:br/>
        <w:t xml:space="preserve">    h_v = LN( h_v + g ⊙ Bcast([ h_parent ; h_v ]) )</w:t>
      </w:r>
    </w:p>
    <w:p>
      <w:r>
        <w:rPr>
          <w:b/>
          <w:i w:val="0"/>
        </w:rPr>
        <w:t>Scatter.</w:t>
      </w:r>
      <w:r>
        <w:rPr>
          <w:b w:val="0"/>
          <w:i w:val="0"/>
        </w:rPr>
        <w:t xml:space="preserve"> Leaf states written back through </w:t>
      </w:r>
      <w:r>
        <w:rPr>
          <w:rFonts w:ascii="Consolas" w:hAnsi="Consolas"/>
          <w:b w:val="0"/>
          <w:i w:val="0"/>
          <w:sz w:val="20"/>
        </w:rPr>
        <w:t>LeafOut([h_b ; h_leaf])</w:t>
      </w:r>
      <w:r>
        <w:rPr>
          <w:b w:val="0"/>
          <w:i w:val="0"/>
        </w:rPr>
        <w:t>.</w:t>
      </w:r>
    </w:p>
    <w:p>
      <w:r>
        <w:rPr>
          <w:rFonts w:ascii="Consolas" w:hAnsi="Consolas"/>
          <w:b w:val="0"/>
          <w:i w:val="0"/>
          <w:sz w:val="20"/>
        </w:rPr>
        <w:t>Merge</w:t>
      </w:r>
      <w:r>
        <w:rPr>
          <w:b w:val="0"/>
          <w:i w:val="0"/>
        </w:rPr>
        <w:t xml:space="preserve">, </w:t>
      </w:r>
      <w:r>
        <w:rPr>
          <w:rFonts w:ascii="Consolas" w:hAnsi="Consolas"/>
          <w:b w:val="0"/>
          <w:i w:val="0"/>
          <w:sz w:val="20"/>
        </w:rPr>
        <w:t>Bcast</w:t>
      </w:r>
      <w:r>
        <w:rPr>
          <w:b w:val="0"/>
          <w:i w:val="0"/>
        </w:rPr>
        <w:t xml:space="preserve">, </w:t>
      </w:r>
      <w:r>
        <w:rPr>
          <w:rFonts w:ascii="Consolas" w:hAnsi="Consolas"/>
          <w:b w:val="0"/>
          <w:i w:val="0"/>
          <w:sz w:val="20"/>
        </w:rPr>
        <w:t>Gate</w:t>
      </w:r>
      <w:r>
        <w:rPr>
          <w:b w:val="0"/>
          <w:i w:val="0"/>
        </w:rPr>
        <w:t xml:space="preserve">, </w:t>
      </w:r>
      <w:r>
        <w:rPr>
          <w:rFonts w:ascii="Consolas" w:hAnsi="Consolas"/>
          <w:b w:val="0"/>
          <w:i w:val="0"/>
          <w:sz w:val="20"/>
        </w:rPr>
        <w:t>LeafOut</w:t>
      </w:r>
      <w:r>
        <w:rPr>
          <w:b w:val="0"/>
          <w:i w:val="0"/>
        </w:rPr>
        <w:t xml:space="preserve"> and both LayerNorms are the </w:t>
      </w:r>
      <w:r>
        <w:rPr>
          <w:b/>
          <w:i w:val="0"/>
        </w:rPr>
        <w:t>same tensors at every level and every node</w:t>
      </w:r>
      <w:r>
        <w:rPr>
          <w:b w:val="0"/>
          <w:i w:val="0"/>
        </w:rPr>
        <w:t>. Consequences:</w:t>
      </w:r>
    </w:p>
    <w:p>
      <w:pPr>
        <w:pStyle w:val="ListBullet"/>
        <w:spacing w:after="60"/>
        <w:ind w:left="360"/>
      </w:pPr>
      <w:r>
        <w:rPr>
          <w:b/>
          <w:i w:val="0"/>
        </w:rPr>
        <w:t xml:space="preserve">Parameter count independent of </w:t>
      </w:r>
      <w:r>
        <w:rPr>
          <w:rFonts w:ascii="Consolas" w:hAnsi="Consolas"/>
          <w:b/>
          <w:i w:val="0"/>
          <w:sz w:val="20"/>
        </w:rPr>
        <w:t>N</w:t>
      </w:r>
      <w:r>
        <w:rPr>
          <w:b w:val="0"/>
          <w:i w:val="0"/>
        </w:rPr>
        <w:t xml:space="preserve"> — measured 116,614 on case14 and on</w:t>
      </w:r>
    </w:p>
    <w:p>
      <w:r>
        <w:rPr>
          <w:b w:val="0"/>
          <w:i w:val="0"/>
        </w:rPr>
        <w:t>case118 alike. Rebinding to a new grid recompiles the execution schedule only.</w:t>
      </w:r>
    </w:p>
    <w:p>
      <w:pPr>
        <w:pStyle w:val="ListBullet"/>
        <w:spacing w:after="60"/>
        <w:ind w:left="360"/>
      </w:pPr>
      <w:r>
        <w:rPr>
          <w:b/>
          <w:i w:val="0"/>
        </w:rPr>
        <w:t xml:space="preserve">Receptive field </w:t>
      </w:r>
      <w:r>
        <w:rPr>
          <w:rFonts w:ascii="Consolas" w:hAnsi="Consolas"/>
          <w:b/>
          <w:i w:val="0"/>
          <w:sz w:val="20"/>
        </w:rPr>
        <w:t>O(log N)</w:t>
      </w:r>
      <w:r>
        <w:rPr>
          <w:b w:val="0"/>
          <w:i w:val="0"/>
        </w:rPr>
        <w:t xml:space="preserve"> — two buses communicate through their lowest</w:t>
      </w:r>
    </w:p>
    <w:p>
      <w:r>
        <w:rPr>
          <w:b w:val="0"/>
          <w:i w:val="0"/>
        </w:rPr>
        <w:t xml:space="preserve">common ancestor, at most </w:t>
      </w:r>
      <w:r>
        <w:rPr>
          <w:rFonts w:ascii="Consolas" w:hAnsi="Consolas"/>
          <w:b w:val="0"/>
          <w:i w:val="0"/>
          <w:sz w:val="20"/>
        </w:rPr>
        <w:t>2·depth</w:t>
      </w:r>
      <w:r>
        <w:rPr>
          <w:b w:val="0"/>
          <w:i w:val="0"/>
        </w:rPr>
        <w:t xml:space="preserve"> tree hops.</w:t>
      </w:r>
    </w:p>
    <w:p>
      <w:pPr>
        <w:pStyle w:val="ListBullet"/>
        <w:spacing w:after="60"/>
        <w:ind w:left="360"/>
      </w:pPr>
      <w:r>
        <w:rPr>
          <w:b/>
          <w:i w:val="0"/>
        </w:rPr>
        <w:t>The repeated top-down sweep is a truncated fixed point</w:t>
      </w:r>
      <w:r>
        <w:rPr>
          <w:b w:val="0"/>
          <w:i w:val="0"/>
        </w:rPr>
        <w:t xml:space="preserve"> — a</w:t>
      </w:r>
    </w:p>
    <w:p>
      <w:r>
        <w:rPr>
          <w:b w:val="0"/>
          <w:i w:val="0"/>
        </w:rPr>
        <w:t xml:space="preserve">deep-equilibrium-style construction over a </w:t>
      </w:r>
      <w:r>
        <w:rPr>
          <w:b w:val="0"/>
          <w:i/>
        </w:rPr>
        <w:t>spatial</w:t>
      </w:r>
      <w:r>
        <w:rPr>
          <w:b w:val="0"/>
          <w:i w:val="0"/>
        </w:rPr>
        <w:t xml:space="preserve"> decomposition rather than over time. Ablated at </w:t>
      </w:r>
      <w:r>
        <w:rPr>
          <w:rFonts w:ascii="Consolas" w:hAnsi="Consolas"/>
          <w:b w:val="0"/>
          <w:i w:val="0"/>
          <w:sz w:val="20"/>
        </w:rPr>
        <w:t>K ∈ {0,1,2,3}</w:t>
      </w:r>
      <w:r>
        <w:rPr>
          <w:b w:val="0"/>
          <w:i w:val="0"/>
        </w:rPr>
        <w:t>.</w:t>
      </w:r>
    </w:p>
    <w:p>
      <w:r>
        <w:rPr>
          <w:b w:val="0"/>
          <w:i w:val="0"/>
        </w:rPr>
        <w:t>The tree is compiled once into a level-order schedule (</w:t>
      </w:r>
      <w:r>
        <w:rPr>
          <w:rFonts w:ascii="Consolas" w:hAnsi="Consolas"/>
          <w:b w:val="0"/>
          <w:i w:val="0"/>
          <w:sz w:val="20"/>
        </w:rPr>
        <w:t>TreePlan</w:t>
      </w:r>
      <w:r>
        <w:rPr>
          <w:b w:val="0"/>
          <w:i w:val="0"/>
        </w:rPr>
        <w:t xml:space="preserve">), so a forward pass costs </w:t>
      </w:r>
      <w:r>
        <w:rPr>
          <w:rFonts w:ascii="Consolas" w:hAnsi="Consolas"/>
          <w:b w:val="0"/>
          <w:i w:val="0"/>
          <w:sz w:val="20"/>
        </w:rPr>
        <w:t>O(depth)</w:t>
      </w:r>
      <w:r>
        <w:rPr>
          <w:b w:val="0"/>
          <w:i w:val="0"/>
        </w:rPr>
        <w:t xml:space="preserve"> kernel launches rather than </w:t>
      </w:r>
      <w:r>
        <w:rPr>
          <w:rFonts w:ascii="Consolas" w:hAnsi="Consolas"/>
          <w:b w:val="0"/>
          <w:i w:val="0"/>
          <w:sz w:val="20"/>
        </w:rPr>
        <w:t>O(N)</w:t>
      </w:r>
      <w:r>
        <w:rPr>
          <w:b w:val="0"/>
          <w:i w:val="0"/>
        </w:rPr>
        <w:t xml:space="preserve"> Python recursion.</w:t>
      </w:r>
    </w:p>
    <w:p>
      <w:pPr>
        <w:pStyle w:val="Heading3"/>
      </w:pPr>
      <w:r>
        <w:t>4.3 HALO</w:t>
      </w:r>
    </w:p>
    <w:p>
      <w:r>
        <w:rPr>
          <w:b w:val="0"/>
          <w:i w:val="0"/>
        </w:rPr>
        <w:t>The separator tree is a segment tree over the bus set.</w:t>
      </w:r>
    </w:p>
    <w:p>
      <w:pPr>
        <w:pStyle w:val="ListNumber"/>
        <w:spacing w:after="60"/>
        <w:ind w:left="360"/>
      </w:pPr>
      <w:r>
        <w:rPr>
          <w:b/>
          <w:i w:val="0"/>
        </w:rPr>
        <w:t>Node statistic</w:t>
      </w:r>
      <w:r>
        <w:rPr>
          <w:b w:val="0"/>
          <w:i w:val="0"/>
        </w:rPr>
        <w:t xml:space="preserve"> </w:t>
      </w:r>
      <w:r>
        <w:rPr>
          <w:rFonts w:ascii="Consolas" w:hAnsi="Consolas"/>
          <w:b w:val="0"/>
          <w:i w:val="0"/>
          <w:sz w:val="20"/>
        </w:rPr>
        <w:t>S_v = max_{b∈v} s_b</w:t>
      </w:r>
      <w:r>
        <w:rPr>
          <w:b w:val="0"/>
          <w:i w:val="0"/>
        </w:rPr>
        <w:t xml:space="preserve">, with </w:t>
      </w:r>
      <w:r>
        <w:rPr>
          <w:rFonts w:ascii="Consolas" w:hAnsi="Consolas"/>
          <w:b w:val="0"/>
          <w:i w:val="0"/>
          <w:sz w:val="20"/>
        </w:rPr>
        <w:t>s_b</w:t>
      </w:r>
      <w:r>
        <w:rPr>
          <w:b w:val="0"/>
          <w:i w:val="0"/>
        </w:rPr>
        <w:t xml:space="preserve"> the per-bus localization</w:t>
      </w:r>
    </w:p>
    <w:p>
      <w:r>
        <w:rPr>
          <w:b w:val="0"/>
          <w:i w:val="0"/>
        </w:rPr>
        <w:t>logit. Max, because attacks are sparse.</w:t>
      </w:r>
    </w:p>
    <w:p>
      <w:pPr>
        <w:pStyle w:val="ListNumber"/>
        <w:spacing w:after="60"/>
        <w:ind w:left="360"/>
      </w:pPr>
      <w:r>
        <w:rPr>
          <w:b/>
          <w:i w:val="0"/>
        </w:rPr>
        <w:t>Split-conformal p-value</w:t>
      </w:r>
      <w:r>
        <w:rPr>
          <w:b w:val="0"/>
          <w:i w:val="0"/>
        </w:rPr>
        <w:t xml:space="preserve"> from clean calibration windows:</w:t>
      </w:r>
    </w:p>
    <w:p>
      <w:r>
        <w:rPr>
          <w:rFonts w:ascii="Consolas" w:hAnsi="Consolas"/>
          <w:b w:val="0"/>
          <w:i w:val="0"/>
          <w:sz w:val="20"/>
        </w:rPr>
        <w:t>p_v = (1 + #{i : S_v^{(i)} ≥ S_v^{test}}) / (n_cal + 1)</w:t>
      </w:r>
      <w:r>
        <w:rPr>
          <w:b w:val="0"/>
          <w:i w:val="0"/>
        </w:rPr>
        <w:t>. Finite-sample valid under exchangeability, with no distributional assumption.</w:t>
      </w:r>
    </w:p>
    <w:p>
      <w:pPr>
        <w:pStyle w:val="ListNumber"/>
        <w:spacing w:after="60"/>
        <w:ind w:left="360"/>
      </w:pPr>
      <w:r>
        <w:rPr>
          <w:b/>
          <w:i w:val="0"/>
        </w:rPr>
        <w:t>Descent.</w:t>
      </w:r>
      <w:r>
        <w:rPr>
          <w:b w:val="0"/>
          <w:i w:val="0"/>
        </w:rPr>
        <w:t xml:space="preserve"> Test the root; within each family of two siblings apply</w:t>
      </w:r>
    </w:p>
    <w:p>
      <w:r>
        <w:rPr>
          <w:b w:val="0"/>
          <w:i w:val="0"/>
        </w:rPr>
        <w:t xml:space="preserve">Benjamini–Hochberg at level </w:t>
      </w:r>
      <w:r>
        <w:rPr>
          <w:rFonts w:ascii="Consolas" w:hAnsi="Consolas"/>
          <w:b w:val="0"/>
          <w:i w:val="0"/>
          <w:sz w:val="20"/>
        </w:rPr>
        <w:t>q</w:t>
      </w:r>
      <w:r>
        <w:rPr>
          <w:b w:val="0"/>
          <w:i w:val="0"/>
        </w:rPr>
        <w:t>; descend only into rejected children; flag the buses of rejected leaves.</w:t>
      </w:r>
    </w:p>
    <w:p>
      <w:pPr>
        <w:pStyle w:val="ListNumber"/>
        <w:spacing w:after="60"/>
        <w:ind w:left="360"/>
      </w:pPr>
      <w:r>
        <w:rPr>
          <w:b/>
          <w:i w:val="0"/>
        </w:rPr>
        <w:t>Multiplicity.</w:t>
      </w:r>
      <w:r>
        <w:rPr>
          <w:b w:val="0"/>
          <w:i w:val="0"/>
        </w:rPr>
        <w:t xml:space="preserve"> The correction applies to families of size 2, not to </w:t>
      </w:r>
      <w:r>
        <w:rPr>
          <w:rFonts w:ascii="Consolas" w:hAnsi="Consolas"/>
          <w:b w:val="0"/>
          <w:i w:val="0"/>
          <w:sz w:val="20"/>
        </w:rPr>
        <w:t>N</w:t>
      </w:r>
    </w:p>
    <w:p>
      <w:r>
        <w:rPr>
          <w:b w:val="0"/>
          <w:i w:val="0"/>
        </w:rPr>
        <w:t>simultaneous hypotheses, so per-test power does not decay as the grid grows.</w:t>
      </w:r>
    </w:p>
    <w:p>
      <w:r>
        <w:rPr>
          <w:b/>
          <w:i w:val="0"/>
        </w:rPr>
        <w:t>Exchangeability caveat — stated as a limitation, not a footnote.</w:t>
      </w:r>
      <w:r>
        <w:rPr>
          <w:b w:val="0"/>
          <w:i w:val="0"/>
        </w:rPr>
        <w:t xml:space="preserve"> The calibration set is clean windows, so the p-value is valid for </w:t>
      </w:r>
      <w:r>
        <w:rPr>
          <w:b w:val="0"/>
          <w:i/>
        </w:rPr>
        <w:t>"this subtree contains no tampered bus"</w:t>
      </w:r>
      <w:r>
        <w:rPr>
          <w:b w:val="0"/>
          <w:i w:val="0"/>
        </w:rPr>
        <w:t xml:space="preserve">. It is </w:t>
      </w:r>
      <w:r>
        <w:rPr>
          <w:b/>
          <w:i w:val="0"/>
        </w:rPr>
        <w:t>not</w:t>
      </w:r>
      <w:r>
        <w:rPr>
          <w:b w:val="0"/>
          <w:i w:val="0"/>
        </w:rPr>
        <w:t xml:space="preserve"> valid per-bus: a null-space attack perturbs every bus simultaneously, so an untampered bus inside an attacked window is not exchangeable with a bus from a clean window. Measured per-bus FDR consequently exceeds nominal </w:t>
      </w:r>
      <w:r>
        <w:rPr>
          <w:rFonts w:ascii="Consolas" w:hAnsi="Consolas"/>
          <w:b w:val="0"/>
          <w:i w:val="0"/>
          <w:sz w:val="20"/>
        </w:rPr>
        <w:t>q</w:t>
      </w:r>
      <w:r>
        <w:rPr>
          <w:b w:val="0"/>
          <w:i w:val="0"/>
        </w:rPr>
        <w:t xml:space="preserve"> — for HALO </w:t>
      </w:r>
      <w:r>
        <w:rPr>
          <w:b/>
          <w:i w:val="0"/>
        </w:rPr>
        <w:t>and for the flat baseline equally</w:t>
      </w:r>
      <w:r>
        <w:rPr>
          <w:b w:val="0"/>
          <w:i w:val="0"/>
        </w:rPr>
        <w:t xml:space="preserve">. The comparison between them (same scores, same </w:t>
      </w:r>
      <w:r>
        <w:rPr>
          <w:rFonts w:ascii="Consolas" w:hAnsi="Consolas"/>
          <w:b w:val="0"/>
          <w:i w:val="0"/>
          <w:sz w:val="20"/>
        </w:rPr>
        <w:t>q</w:t>
      </w:r>
      <w:r>
        <w:rPr>
          <w:b w:val="0"/>
          <w:i w:val="0"/>
        </w:rPr>
        <w:t>) is unaffected; the absolute level is not offered as a calibration claim.</w:t>
      </w:r>
    </w:p>
    <w:p>
      <w:pPr>
        <w:pStyle w:val="Heading3"/>
      </w:pPr>
      <w:r>
        <w:t>4.4 NL-LFC</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EEEE"/>
          </w:tcPr>
          <w:p>
            <w:pPr>
              <w:spacing w:after="40"/>
            </w:pPr>
            <w:r/>
            <w:r>
              <w:rPr>
                <w:b/>
                <w:i w:val="0"/>
                <w:sz w:val="19"/>
              </w:rPr>
              <w:t>#</w:t>
            </w:r>
          </w:p>
        </w:tc>
        <w:tc>
          <w:tcPr>
            <w:tcW w:type="dxa" w:w="3216"/>
            <w:shd w:val="clear" w:color="auto" w:fill="EEEEEE"/>
          </w:tcPr>
          <w:p>
            <w:pPr>
              <w:spacing w:after="40"/>
            </w:pPr>
            <w:r/>
            <w:r>
              <w:rPr>
                <w:b/>
                <w:i w:val="0"/>
                <w:sz w:val="19"/>
              </w:rPr>
              <w:t>Mechanism</w:t>
            </w:r>
          </w:p>
        </w:tc>
        <w:tc>
          <w:tcPr>
            <w:tcW w:type="dxa" w:w="3216"/>
            <w:shd w:val="clear" w:color="auto" w:fill="EEEEEE"/>
          </w:tcPr>
          <w:p>
            <w:pPr>
              <w:spacing w:after="40"/>
            </w:pPr>
            <w:r/>
            <w:r>
              <w:rPr>
                <w:b/>
                <w:i w:val="0"/>
                <w:sz w:val="19"/>
              </w:rPr>
              <w:t>Form</w:t>
            </w:r>
          </w:p>
        </w:tc>
      </w:tr>
      <w:tr>
        <w:tc>
          <w:tcPr>
            <w:tcW w:type="dxa" w:w="3216"/>
          </w:tcPr>
          <w:p>
            <w:pPr>
              <w:spacing w:after="40"/>
            </w:pPr>
            <w:r/>
            <w:r>
              <w:rPr>
                <w:b w:val="0"/>
                <w:i w:val="0"/>
                <w:sz w:val="19"/>
              </w:rPr>
              <w:t>1</w:t>
            </w:r>
          </w:p>
        </w:tc>
        <w:tc>
          <w:tcPr>
            <w:tcW w:type="dxa" w:w="3216"/>
          </w:tcPr>
          <w:p>
            <w:pPr>
              <w:spacing w:after="40"/>
            </w:pPr>
            <w:r/>
            <w:r>
              <w:rPr>
                <w:b w:val="0"/>
                <w:i w:val="0"/>
                <w:sz w:val="19"/>
              </w:rPr>
              <w:t>AC power flow</w:t>
            </w:r>
          </w:p>
        </w:tc>
        <w:tc>
          <w:tcPr>
            <w:tcW w:type="dxa" w:w="3216"/>
          </w:tcPr>
          <w:p>
            <w:pPr>
              <w:spacing w:after="40"/>
            </w:pPr>
            <w:r/>
            <w:r>
              <w:rPr>
                <w:b w:val="0"/>
                <w:i w:val="0"/>
                <w:sz w:val="19"/>
              </w:rPr>
              <w:t>Newton–Raphson; quadratic surrogate verified on held-out solves</w:t>
            </w:r>
          </w:p>
        </w:tc>
      </w:tr>
      <w:tr>
        <w:tc>
          <w:tcPr>
            <w:tcW w:type="dxa" w:w="3216"/>
          </w:tcPr>
          <w:p>
            <w:pPr>
              <w:spacing w:after="40"/>
            </w:pPr>
            <w:r/>
            <w:r>
              <w:rPr>
                <w:b w:val="0"/>
                <w:i w:val="0"/>
                <w:sz w:val="19"/>
              </w:rPr>
              <w:t>2</w:t>
            </w:r>
          </w:p>
        </w:tc>
        <w:tc>
          <w:tcPr>
            <w:tcW w:type="dxa" w:w="3216"/>
          </w:tcPr>
          <w:p>
            <w:pPr>
              <w:spacing w:after="40"/>
            </w:pPr>
            <w:r/>
            <w:r>
              <w:rPr>
                <w:b w:val="0"/>
                <w:i w:val="0"/>
                <w:sz w:val="19"/>
              </w:rPr>
              <w:t>ZIP load</w:t>
            </w:r>
          </w:p>
        </w:tc>
        <w:tc>
          <w:tcPr>
            <w:tcW w:type="dxa" w:w="3216"/>
          </w:tcPr>
          <w:p>
            <w:pPr>
              <w:spacing w:after="40"/>
            </w:pPr>
            <w:r/>
            <w:r>
              <w:rPr>
                <w:rFonts w:ascii="Consolas" w:hAnsi="Consolas"/>
                <w:b w:val="0"/>
                <w:i w:val="0"/>
                <w:sz w:val="18"/>
              </w:rPr>
              <w:t>P_L = P₀(a_z V² + a_i V + a_p)</w:t>
            </w:r>
            <w:r>
              <w:rPr>
                <w:b w:val="0"/>
                <w:i w:val="0"/>
                <w:sz w:val="19"/>
              </w:rPr>
              <w:t xml:space="preserve">, </w:t>
            </w:r>
            <w:r>
              <w:rPr>
                <w:rFonts w:ascii="Consolas" w:hAnsi="Consolas"/>
                <w:b w:val="0"/>
                <w:i w:val="0"/>
                <w:sz w:val="18"/>
              </w:rPr>
              <w:t>(0.4, 0.3, 0.3)</w:t>
            </w:r>
          </w:p>
        </w:tc>
      </w:tr>
      <w:tr>
        <w:tc>
          <w:tcPr>
            <w:tcW w:type="dxa" w:w="3216"/>
          </w:tcPr>
          <w:p>
            <w:pPr>
              <w:spacing w:after="40"/>
            </w:pPr>
            <w:r/>
            <w:r>
              <w:rPr>
                <w:b w:val="0"/>
                <w:i w:val="0"/>
                <w:sz w:val="19"/>
              </w:rPr>
              <w:t>3</w:t>
            </w:r>
          </w:p>
        </w:tc>
        <w:tc>
          <w:tcPr>
            <w:tcW w:type="dxa" w:w="3216"/>
          </w:tcPr>
          <w:p>
            <w:pPr>
              <w:spacing w:after="40"/>
            </w:pPr>
            <w:r/>
            <w:r>
              <w:rPr>
                <w:b w:val="0"/>
                <w:i w:val="0"/>
                <w:sz w:val="19"/>
              </w:rPr>
              <w:t>Sinusoidal tie-line</w:t>
            </w:r>
          </w:p>
        </w:tc>
        <w:tc>
          <w:tcPr>
            <w:tcW w:type="dxa" w:w="3216"/>
          </w:tcPr>
          <w:p>
            <w:pPr>
              <w:spacing w:after="40"/>
            </w:pPr>
            <w:r/>
            <w:r>
              <w:rPr>
                <w:rFonts w:ascii="Consolas" w:hAnsi="Consolas"/>
                <w:b w:val="0"/>
                <w:i w:val="0"/>
                <w:sz w:val="18"/>
              </w:rPr>
              <w:t>P_tie = (V₁V₂/X)·sin(δ₁−δ₂)</w:t>
            </w:r>
          </w:p>
        </w:tc>
      </w:tr>
      <w:tr>
        <w:tc>
          <w:tcPr>
            <w:tcW w:type="dxa" w:w="3216"/>
          </w:tcPr>
          <w:p>
            <w:pPr>
              <w:spacing w:after="40"/>
            </w:pPr>
            <w:r/>
            <w:r>
              <w:rPr>
                <w:b w:val="0"/>
                <w:i w:val="0"/>
                <w:sz w:val="19"/>
              </w:rPr>
              <w:t>4</w:t>
            </w:r>
          </w:p>
        </w:tc>
        <w:tc>
          <w:tcPr>
            <w:tcW w:type="dxa" w:w="3216"/>
          </w:tcPr>
          <w:p>
            <w:pPr>
              <w:spacing w:after="40"/>
            </w:pPr>
            <w:r/>
            <w:r>
              <w:rPr>
                <w:b w:val="0"/>
                <w:i w:val="0"/>
                <w:sz w:val="19"/>
              </w:rPr>
              <w:t>Governor dead band</w:t>
            </w:r>
          </w:p>
        </w:tc>
        <w:tc>
          <w:tcPr>
            <w:tcW w:type="dxa" w:w="3216"/>
          </w:tcPr>
          <w:p>
            <w:pPr>
              <w:spacing w:after="40"/>
            </w:pPr>
            <w:r/>
            <w:r>
              <w:rPr>
                <w:b w:val="0"/>
                <w:i w:val="0"/>
                <w:sz w:val="19"/>
              </w:rPr>
              <w:t>backlash hysteresis, half-width 6 × 10⁻⁴ p.u.</w:t>
            </w:r>
          </w:p>
        </w:tc>
      </w:tr>
      <w:tr>
        <w:tc>
          <w:tcPr>
            <w:tcW w:type="dxa" w:w="3216"/>
          </w:tcPr>
          <w:p>
            <w:pPr>
              <w:spacing w:after="40"/>
            </w:pPr>
            <w:r/>
            <w:r>
              <w:rPr>
                <w:b w:val="0"/>
                <w:i w:val="0"/>
                <w:sz w:val="19"/>
              </w:rPr>
              <w:t>5</w:t>
            </w:r>
          </w:p>
        </w:tc>
        <w:tc>
          <w:tcPr>
            <w:tcW w:type="dxa" w:w="3216"/>
          </w:tcPr>
          <w:p>
            <w:pPr>
              <w:spacing w:after="40"/>
            </w:pPr>
            <w:r/>
            <w:r>
              <w:rPr>
                <w:b w:val="0"/>
                <w:i w:val="0"/>
                <w:sz w:val="19"/>
              </w:rPr>
              <w:t>Generation rate constraint</w:t>
            </w:r>
          </w:p>
        </w:tc>
        <w:tc>
          <w:tcPr>
            <w:tcW w:type="dxa" w:w="3216"/>
          </w:tcPr>
          <w:p>
            <w:pPr>
              <w:spacing w:after="40"/>
            </w:pPr>
            <w:r/>
            <w:r>
              <w:rPr>
                <w:rFonts w:ascii="Consolas" w:hAnsi="Consolas"/>
                <w:b w:val="0"/>
                <w:i w:val="0"/>
                <w:sz w:val="18"/>
              </w:rPr>
              <w:t>|dP_m/dt| ≤ 1.7 × 10⁻³</w:t>
            </w:r>
            <w:r>
              <w:rPr>
                <w:b w:val="0"/>
                <w:i w:val="0"/>
                <w:sz w:val="19"/>
              </w:rPr>
              <w:t xml:space="preserve"> p.u./s</w:t>
            </w:r>
          </w:p>
        </w:tc>
      </w:tr>
      <w:tr>
        <w:tc>
          <w:tcPr>
            <w:tcW w:type="dxa" w:w="3216"/>
          </w:tcPr>
          <w:p>
            <w:pPr>
              <w:spacing w:after="40"/>
            </w:pPr>
            <w:r/>
            <w:r>
              <w:rPr>
                <w:b w:val="0"/>
                <w:i w:val="0"/>
                <w:sz w:val="19"/>
              </w:rPr>
              <w:t>6</w:t>
            </w:r>
          </w:p>
        </w:tc>
        <w:tc>
          <w:tcPr>
            <w:tcW w:type="dxa" w:w="3216"/>
          </w:tcPr>
          <w:p>
            <w:pPr>
              <w:spacing w:after="40"/>
            </w:pPr>
            <w:r/>
            <w:r>
              <w:rPr>
                <w:b w:val="0"/>
                <w:i w:val="0"/>
                <w:sz w:val="19"/>
              </w:rPr>
              <w:t>Reheat turbine</w:t>
            </w:r>
          </w:p>
        </w:tc>
        <w:tc>
          <w:tcPr>
            <w:tcW w:type="dxa" w:w="3216"/>
          </w:tcPr>
          <w:p>
            <w:pPr>
              <w:spacing w:after="40"/>
            </w:pPr>
            <w:r/>
            <w:r>
              <w:rPr>
                <w:b w:val="0"/>
                <w:i w:val="0"/>
                <w:sz w:val="19"/>
              </w:rPr>
              <w:t>second-order with a lead term</w:t>
            </w:r>
          </w:p>
        </w:tc>
      </w:tr>
      <w:tr>
        <w:tc>
          <w:tcPr>
            <w:tcW w:type="dxa" w:w="3216"/>
          </w:tcPr>
          <w:p>
            <w:pPr>
              <w:spacing w:after="40"/>
            </w:pPr>
            <w:r/>
            <w:r>
              <w:rPr>
                <w:b w:val="0"/>
                <w:i w:val="0"/>
                <w:sz w:val="19"/>
              </w:rPr>
              <w:t>7</w:t>
            </w:r>
          </w:p>
        </w:tc>
        <w:tc>
          <w:tcPr>
            <w:tcW w:type="dxa" w:w="3216"/>
          </w:tcPr>
          <w:p>
            <w:pPr>
              <w:spacing w:after="40"/>
            </w:pPr>
            <w:r/>
            <w:r>
              <w:rPr>
                <w:b w:val="0"/>
                <w:i w:val="0"/>
                <w:sz w:val="19"/>
              </w:rPr>
              <w:t>Renewables</w:t>
            </w:r>
          </w:p>
        </w:tc>
        <w:tc>
          <w:tcPr>
            <w:tcW w:type="dxa" w:w="3216"/>
          </w:tcPr>
          <w:p>
            <w:pPr>
              <w:spacing w:after="40"/>
            </w:pPr>
            <w:r/>
            <w:r>
              <w:rPr>
                <w:b w:val="0"/>
                <w:i w:val="0"/>
                <w:sz w:val="19"/>
              </w:rPr>
              <w:t>Ornstein–Uhlenbeck × diurnal envelope</w:t>
            </w:r>
          </w:p>
        </w:tc>
      </w:tr>
      <w:tr>
        <w:tc>
          <w:tcPr>
            <w:tcW w:type="dxa" w:w="3216"/>
          </w:tcPr>
          <w:p>
            <w:pPr>
              <w:spacing w:after="40"/>
            </w:pPr>
            <w:r/>
            <w:r>
              <w:rPr>
                <w:b w:val="0"/>
                <w:i w:val="0"/>
                <w:sz w:val="19"/>
              </w:rPr>
              <w:t>8</w:t>
            </w:r>
          </w:p>
        </w:tc>
        <w:tc>
          <w:tcPr>
            <w:tcW w:type="dxa" w:w="3216"/>
          </w:tcPr>
          <w:p>
            <w:pPr>
              <w:spacing w:after="40"/>
            </w:pPr>
            <w:r/>
            <w:r>
              <w:rPr>
                <w:b w:val="0"/>
                <w:i w:val="0"/>
                <w:sz w:val="19"/>
              </w:rPr>
              <w:t>Regime switching</w:t>
            </w:r>
          </w:p>
        </w:tc>
        <w:tc>
          <w:tcPr>
            <w:tcW w:type="dxa" w:w="3216"/>
          </w:tcPr>
          <w:p>
            <w:pPr>
              <w:spacing w:after="40"/>
            </w:pPr>
            <w:r/>
            <w:r>
              <w:rPr>
                <w:b w:val="0"/>
                <w:i w:val="0"/>
                <w:sz w:val="19"/>
              </w:rPr>
              <w:t xml:space="preserve">3-state Markov chain over </w:t>
            </w:r>
            <w:r>
              <w:rPr>
                <w:rFonts w:ascii="Consolas" w:hAnsi="Consolas"/>
                <w:b w:val="0"/>
                <w:i w:val="0"/>
                <w:sz w:val="18"/>
              </w:rPr>
              <w:t>{0.85, 1.00, 1.15}</w:t>
            </w:r>
          </w:p>
        </w:tc>
      </w:tr>
    </w:tbl>
    <w:p>
      <w:pPr>
        <w:spacing w:after="40"/>
      </w:pPr>
    </w:p>
    <w:p>
      <w:r>
        <w:rPr>
          <w:b w:val="0"/>
          <w:i w:val="0"/>
        </w:rPr>
        <w:t xml:space="preserve">Plus a channel: piecewise-constant latency (0–2 steps, re-drawn every ≈ 40 steps), 1 % instrument noise, 12-bit quantization, 1 % dropout. </w:t>
      </w:r>
      <w:r>
        <w:rPr>
          <w:b/>
          <w:i w:val="0"/>
        </w:rPr>
        <w:t>The channel is applied before the attack</w:t>
      </w:r>
      <w:r>
        <w:rPr>
          <w:b w:val="0"/>
          <w:i w:val="0"/>
        </w:rPr>
        <w:t>, because an adversary corrupts the telemetry that arrives; the reverse ordering decouples the attack from its own label (an earlier iteration of this code did exactly that and produced AUC 0.43, worse than chance).</w:t>
      </w:r>
    </w:p>
    <w:p>
      <w:r>
        <w:rPr>
          <w:rFonts w:ascii="Consolas" w:hAnsi="Consolas"/>
          <w:b w:val="0"/>
          <w:i w:val="0"/>
          <w:sz w:val="20"/>
        </w:rPr>
        <w:t>linear_mode=True</w:t>
      </w:r>
      <w:r>
        <w:rPr>
          <w:b w:val="0"/>
          <w:i w:val="0"/>
        </w:rPr>
        <w:t xml:space="preserve"> reduces the plant to the base paper's exactly, so every mechanism is ablatable with one flag.</w:t>
      </w:r>
    </w:p>
    <w:p>
      <w:r>
        <w:rPr>
          <w:b/>
          <w:i w:val="0"/>
        </w:rPr>
        <w:t>On the surrogate, honestly.</w:t>
      </w:r>
      <w:r>
        <w:rPr>
          <w:b w:val="0"/>
          <w:i w:val="0"/>
        </w:rPr>
        <w:t xml:space="preserve"> </w:t>
      </w:r>
      <w:r>
        <w:rPr>
          <w:rFonts w:ascii="Consolas" w:hAnsi="Consolas"/>
          <w:b w:val="0"/>
          <w:i w:val="0"/>
          <w:sz w:val="20"/>
        </w:rPr>
        <w:t>R²</w:t>
      </w:r>
      <w:r>
        <w:rPr>
          <w:b w:val="0"/>
          <w:i w:val="0"/>
        </w:rPr>
        <w:t xml:space="preserve"> for the best </w:t>
      </w:r>
      <w:r>
        <w:rPr>
          <w:b w:val="0"/>
          <w:i/>
        </w:rPr>
        <w:t>linear</w:t>
      </w:r>
      <w:r>
        <w:rPr>
          <w:b w:val="0"/>
          <w:i w:val="0"/>
        </w:rPr>
        <w:t xml:space="preserve"> model of the driver → measurement map is already ≥ 0.997. The AC map is dominated by its linear part over this envelope. The defensible claim is narrower: the residual the DC model discards is </w:t>
      </w:r>
      <w:r>
        <w:rPr>
          <w:b/>
          <w:i w:val="0"/>
        </w:rPr>
        <w:t>10–30 × larger than it needs to be</w:t>
      </w:r>
      <w:r>
        <w:rPr>
          <w:b w:val="0"/>
          <w:i w:val="0"/>
        </w:rPr>
        <w:t xml:space="preserve">, and that residual is precisely the scale at which a stealthy null-space attack operates. Where the two plants separate decisively is the closed loop — frequency-excursion standard deviation </w:t>
      </w:r>
      <w:r>
        <w:rPr>
          <w:b/>
          <w:i w:val="0"/>
        </w:rPr>
        <w:t>0.2519 Hz (NL-LFC) vs 0.0275 Hz (linear), a 9.2 × difference.</w:t>
      </w:r>
    </w:p>
    <w:p>
      <w:r>
        <w:rPr>
          <w:b w:val="0"/>
          <w:i w:val="0"/>
        </w:rPr>
        <w:t xml:space="preserve">We also computed an AR-based nonlinearity index; it does </w:t>
      </w:r>
      <w:r>
        <w:rPr>
          <w:b/>
          <w:i w:val="0"/>
        </w:rPr>
        <w:t>not</w:t>
      </w:r>
      <w:r>
        <w:rPr>
          <w:b w:val="0"/>
          <w:i w:val="0"/>
        </w:rPr>
        <w:t xml:space="preserve"> significantly separate the two plants. It is reported because it was measured, and explicitly not used as evidence.</w:t>
      </w:r>
    </w:p>
    <w:p>
      <w:pPr>
        <w:pStyle w:val="Heading3"/>
      </w:pPr>
      <w:r>
        <w:t>4.5 Conformal calibration and the CBF shield</w:t>
      </w:r>
    </w:p>
    <w:p>
      <w:r>
        <w:rPr>
          <w:b/>
          <w:i w:val="0"/>
        </w:rPr>
        <w:t>Mondrian split conformal</w:t>
      </w:r>
      <w:r>
        <w:rPr>
          <w:b w:val="0"/>
          <w:i w:val="0"/>
        </w:rPr>
        <w:t>, grouped on the detector's own flag — deliberately, because that is an observable the controller has at run time.</w:t>
      </w:r>
    </w:p>
    <w:p>
      <w:r>
        <w:rPr>
          <w:b/>
          <w:i w:val="0"/>
        </w:rPr>
        <w:t>Adaptive conformal</w:t>
      </w:r>
      <w:r>
        <w:rPr>
          <w:b w:val="0"/>
          <w:i w:val="0"/>
        </w:rPr>
        <w:t xml:space="preserve"> (Gibbs–Candès), </w:t>
      </w:r>
      <w:r>
        <w:rPr>
          <w:rFonts w:ascii="Consolas" w:hAnsi="Consolas"/>
          <w:b w:val="0"/>
          <w:i w:val="0"/>
          <w:sz w:val="20"/>
        </w:rPr>
        <w:t>α_{t+1} = α_t + γ(ᾱ − err_t)</w:t>
      </w:r>
      <w:r>
        <w:rPr>
          <w:b w:val="0"/>
          <w:i w:val="0"/>
        </w:rPr>
        <w:t>, to restore coverage when the attacker adapts and the calibration set goes stale.</w:t>
      </w:r>
    </w:p>
    <w:p>
      <w:r>
        <w:rPr>
          <w:b/>
          <w:i w:val="0"/>
        </w:rPr>
        <w:t>Control barrier filter.</w:t>
      </w:r>
      <w:r>
        <w:rPr>
          <w:b w:val="0"/>
          <w:i w:val="0"/>
        </w:rPr>
        <w:t xml:space="preserve"> Safe set </w:t>
      </w:r>
      <w:r>
        <w:rPr>
          <w:rFonts w:ascii="Consolas" w:hAnsi="Consolas"/>
          <w:b w:val="0"/>
          <w:i w:val="0"/>
          <w:sz w:val="20"/>
        </w:rPr>
        <w:t>h_ace = ACE_max² − ACE² ≥ 0</w:t>
      </w:r>
      <w:r>
        <w:rPr>
          <w:b w:val="0"/>
          <w:i w:val="0"/>
        </w:rPr>
        <w:t xml:space="preserve">, </w:t>
      </w:r>
      <w:r>
        <w:rPr>
          <w:rFonts w:ascii="Consolas" w:hAnsi="Consolas"/>
          <w:b w:val="0"/>
          <w:i w:val="0"/>
          <w:sz w:val="20"/>
        </w:rPr>
        <w:t>h_f = f_max² − f² ≥ 0</w:t>
      </w:r>
      <w:r>
        <w:rPr>
          <w:b w:val="0"/>
          <w:i w:val="0"/>
        </w:rPr>
        <w:t xml:space="preserve">; enforce </w:t>
      </w:r>
      <w:r>
        <w:rPr>
          <w:rFonts w:ascii="Consolas" w:hAnsi="Consolas"/>
          <w:b w:val="0"/>
          <w:i w:val="0"/>
          <w:sz w:val="20"/>
        </w:rPr>
        <w:t>ḣ ≥ −αh</w:t>
      </w:r>
      <w:r>
        <w:rPr>
          <w:b w:val="0"/>
          <w:i w:val="0"/>
        </w:rPr>
        <w:t xml:space="preserve">, which is affine in the control, so the filter is a minimal-norm projection in closed form. The calibrated width tightens the bound: </w:t>
      </w:r>
      <w:r>
        <w:rPr>
          <w:rFonts w:ascii="Consolas" w:hAnsi="Consolas"/>
          <w:b w:val="0"/>
          <w:i w:val="0"/>
          <w:sz w:val="20"/>
        </w:rPr>
        <w:t>ACE_max ← max(ACE_max − κw, 0.25·ACE_max)</w:t>
      </w:r>
      <w:r>
        <w:rPr>
          <w:b w:val="0"/>
          <w:i w:val="0"/>
        </w:rPr>
        <w:t xml:space="preserve">. Because </w:t>
      </w:r>
      <w:r>
        <w:rPr>
          <w:rFonts w:ascii="Consolas" w:hAnsi="Consolas"/>
          <w:b w:val="0"/>
          <w:i w:val="0"/>
          <w:sz w:val="20"/>
        </w:rPr>
        <w:t>ΔP_tie</w:t>
      </w:r>
      <w:r>
        <w:rPr>
          <w:b w:val="0"/>
          <w:i w:val="0"/>
        </w:rPr>
        <w:t xml:space="preserve"> appears in both areas' barriers, one area's uncertainty constrains the other's admissible action — no single-agent analogue exists.</w:t>
      </w:r>
    </w:p>
    <w:p>
      <w:r>
        <w:rPr>
          <w:b/>
          <w:i w:val="0"/>
        </w:rPr>
        <w:t>Calibrating the safe set.</w:t>
      </w:r>
      <w:r>
        <w:rPr>
          <w:b w:val="0"/>
          <w:i w:val="0"/>
        </w:rPr>
        <w:t xml:space="preserve"> Our first configuration declared </w:t>
      </w:r>
      <w:r>
        <w:rPr>
          <w:rFonts w:ascii="Consolas" w:hAnsi="Consolas"/>
          <w:b w:val="0"/>
          <w:i w:val="0"/>
          <w:sz w:val="20"/>
        </w:rPr>
        <w:t>ACE_max = 0.05</w:t>
      </w:r>
      <w:r>
        <w:rPr>
          <w:b w:val="0"/>
          <w:i w:val="0"/>
        </w:rPr>
        <w:t xml:space="preserve"> and the undefended plant violated it on </w:t>
      </w:r>
      <w:r>
        <w:rPr>
          <w:b/>
          <w:i w:val="0"/>
        </w:rPr>
        <w:t>68 % of steps</w:t>
      </w:r>
      <w:r>
        <w:rPr>
          <w:b w:val="0"/>
          <w:i w:val="0"/>
        </w:rPr>
        <w:t xml:space="preserve">. That is a saturated constraint, not a safe set: the barrier is active everywhere and the experiment measures nothing. We therefore measure the undefended excursion distribution and place the bound at its 88th percentile. This is a methodological point worth generalising — </w:t>
      </w:r>
      <w:r>
        <w:rPr>
          <w:b w:val="0"/>
          <w:i/>
        </w:rPr>
        <w:t>if the baseline violates the constraint most of the time, the experiment cannot detect an improvement.</w:t>
      </w:r>
    </w:p>
    <w:p>
      <w:r>
        <w:rPr>
          <w:b/>
          <w:i w:val="0"/>
        </w:rPr>
        <w:t>Paired evaluation.</w:t>
      </w:r>
      <w:r>
        <w:rPr>
          <w:b w:val="0"/>
          <w:i w:val="0"/>
        </w:rPr>
        <w:t xml:space="preserve"> </w:t>
      </w:r>
      <w:r>
        <w:rPr>
          <w:rFonts w:ascii="Consolas" w:hAnsi="Consolas"/>
          <w:b w:val="0"/>
          <w:i w:val="0"/>
          <w:sz w:val="20"/>
        </w:rPr>
        <w:t>EpisodeSchedule</w:t>
      </w:r>
      <w:r>
        <w:rPr>
          <w:b w:val="0"/>
          <w:i w:val="0"/>
        </w:rPr>
        <w:t xml:space="preserve"> pre-draws attack timing, direction, sensor noise and disturbance before the episode and replays the identical schedule through every configuration, so differences are taken </w:t>
      </w:r>
      <w:r>
        <w:rPr>
          <w:b/>
          <w:i w:val="0"/>
        </w:rPr>
        <w:t>within episode</w:t>
      </w:r>
      <w:r>
        <w:rPr>
          <w:b w:val="0"/>
          <w:i w:val="0"/>
        </w:rPr>
        <w:t xml:space="preserve"> and </w:t>
      </w:r>
      <w:r>
        <w:rPr>
          <w:rFonts w:ascii="Consolas" w:hAnsi="Consolas"/>
          <w:b w:val="0"/>
          <w:i w:val="0"/>
          <w:sz w:val="20"/>
        </w:rPr>
        <w:t>n</w:t>
      </w:r>
      <w:r>
        <w:rPr>
          <w:b w:val="0"/>
          <w:i w:val="0"/>
        </w:rPr>
        <w:t xml:space="preserve"> = episodes (160), not seeds (3). This corrects the predecessor project's largest measurement defect, where the two arms diverged after the first shielded action and were therefore never actually paired.</w:t>
      </w:r>
    </w:p>
    <w:p>
      <w:pPr>
        <w:pStyle w:val="Heading3"/>
      </w:pPr>
      <w:r>
        <w:t>4.6 Stackelberg self-play</w:t>
      </w:r>
    </w:p>
    <w:p>
      <w:r>
        <w:rPr>
          <w:b w:val="0"/>
          <w:i w:val="0"/>
        </w:rPr>
        <w:t xml:space="preserve">A 3-parameter Gaussian policy over (rate, magnitude, mix) is trained by REINFORCE against the </w:t>
      </w:r>
      <w:r>
        <w:rPr>
          <w:b/>
          <w:i w:val="0"/>
        </w:rPr>
        <w:t>live</w:t>
      </w:r>
      <w:r>
        <w:rPr>
          <w:b w:val="0"/>
          <w:i w:val="0"/>
        </w:rPr>
        <w:t xml:space="preserve"> defender in alternating best-response rounds. Reward = damage (</w:t>
      </w:r>
      <w:r>
        <w:rPr>
          <w:rFonts w:ascii="Consolas" w:hAnsi="Consolas"/>
          <w:b w:val="0"/>
          <w:i w:val="0"/>
          <w:sz w:val="20"/>
        </w:rPr>
        <w:t>RMS ACE</w:t>
      </w:r>
      <w:r>
        <w:rPr>
          <w:b w:val="0"/>
          <w:i w:val="0"/>
        </w:rPr>
        <w:t xml:space="preserve">) minus a stealth penalty </w:t>
      </w:r>
      <w:r>
        <w:rPr>
          <w:rFonts w:ascii="Consolas" w:hAnsi="Consolas"/>
          <w:b w:val="0"/>
          <w:i w:val="0"/>
          <w:sz w:val="20"/>
        </w:rPr>
        <w:t>0.55·mag²</w:t>
      </w:r>
      <w:r>
        <w:rPr>
          <w:b w:val="0"/>
          <w:i w:val="0"/>
        </w:rPr>
        <w:t xml:space="preserve">. The reported statistic is the </w:t>
      </w:r>
      <w:r>
        <w:rPr>
          <w:b/>
          <w:i w:val="0"/>
        </w:rPr>
        <w:t>equilibrium gap</w:t>
      </w:r>
      <w:r>
        <w:rPr>
          <w:b w:val="0"/>
          <w:i w:val="0"/>
        </w:rPr>
        <w:t xml:space="preserve"> — the improvement one further best-response budget buys the attacker — so convergence is measured rather than assumed.</w:t>
      </w:r>
    </w:p>
    <w:p>
      <w:pPr>
        <w:spacing w:before="40" w:after="40"/>
        <w:pBdr>
          <w:bottom w:val="single" w:sz="4" w:color="BBBBBB"/>
        </w:pBdr>
      </w:pPr>
    </w:p>
    <w:p>
      <w:pPr>
        <w:pStyle w:val="Heading2"/>
      </w:pPr>
      <w:r>
        <w:t>5. Experimental setup</w:t>
      </w:r>
    </w:p>
    <w:p>
      <w:pPr>
        <w:pStyle w:val="ListBullet"/>
        <w:spacing w:after="60"/>
        <w:ind w:left="360"/>
      </w:pPr>
      <w:r>
        <w:rPr>
          <w:b/>
          <w:i w:val="0"/>
        </w:rPr>
        <w:t>Systems.</w:t>
      </w:r>
      <w:r>
        <w:rPr>
          <w:b w:val="0"/>
          <w:i w:val="0"/>
        </w:rPr>
        <w:t xml:space="preserve"> IEEE case14 / case30 / case57 / case118, AC-solved with pandapower.</w:t>
      </w:r>
    </w:p>
    <w:p>
      <w:pPr>
        <w:pStyle w:val="ListBullet"/>
        <w:spacing w:after="60"/>
        <w:ind w:left="360"/>
      </w:pPr>
      <w:r>
        <w:rPr>
          <w:b/>
          <w:i w:val="0"/>
        </w:rPr>
        <w:t>Input.</w:t>
      </w:r>
      <w:r>
        <w:rPr>
          <w:b w:val="0"/>
          <w:i w:val="0"/>
        </w:rPr>
        <w:t xml:space="preserve"> Window </w:t>
      </w:r>
      <w:r>
        <w:rPr>
          <w:rFonts w:ascii="Consolas" w:hAnsi="Consolas"/>
          <w:b w:val="0"/>
          <w:i w:val="0"/>
          <w:sz w:val="20"/>
        </w:rPr>
        <w:t>W = 24</w:t>
      </w:r>
      <w:r>
        <w:rPr>
          <w:b w:val="0"/>
          <w:i w:val="0"/>
        </w:rPr>
        <w:t xml:space="preserve"> steps × </w:t>
      </w:r>
      <w:r>
        <w:rPr>
          <w:rFonts w:ascii="Consolas" w:hAnsi="Consolas"/>
          <w:b w:val="0"/>
          <w:i w:val="0"/>
          <w:sz w:val="20"/>
        </w:rPr>
        <w:t>N</w:t>
      </w:r>
      <w:r>
        <w:rPr>
          <w:b w:val="0"/>
          <w:i w:val="0"/>
        </w:rPr>
        <w:t xml:space="preserve"> buses × 4 channels (</w:t>
      </w:r>
      <w:r>
        <w:rPr>
          <w:rFonts w:ascii="Consolas" w:hAnsi="Consolas"/>
          <w:b w:val="0"/>
          <w:i w:val="0"/>
          <w:sz w:val="20"/>
        </w:rPr>
        <w:t>|V|, θ, P, Q</w:t>
      </w:r>
      <w:r>
        <w:rPr>
          <w:b w:val="0"/>
          <w:i w:val="0"/>
        </w:rPr>
        <w:t>) at</w:t>
      </w:r>
    </w:p>
    <w:p>
      <w:r>
        <w:rPr>
          <w:b w:val="0"/>
          <w:i w:val="0"/>
        </w:rPr>
        <w:t>the full budget (</w:t>
      </w:r>
      <w:r>
        <w:rPr>
          <w:rFonts w:ascii="Consolas" w:hAnsi="Consolas"/>
          <w:b w:val="0"/>
          <w:i w:val="0"/>
          <w:sz w:val="20"/>
        </w:rPr>
        <w:t>budget=full</w:t>
      </w:r>
      <w:r>
        <w:rPr>
          <w:b w:val="0"/>
          <w:i w:val="0"/>
        </w:rPr>
        <w:t xml:space="preserve">); </w:t>
      </w:r>
      <w:r>
        <w:rPr>
          <w:rFonts w:ascii="Consolas" w:hAnsi="Consolas"/>
          <w:b w:val="0"/>
          <w:i w:val="0"/>
          <w:sz w:val="20"/>
        </w:rPr>
        <w:t>W = 12</w:t>
      </w:r>
      <w:r>
        <w:rPr>
          <w:b w:val="0"/>
          <w:i w:val="0"/>
        </w:rPr>
        <w:t xml:space="preserve"> for ablation sweeps.</w:t>
      </w:r>
    </w:p>
    <w:p>
      <w:pPr>
        <w:pStyle w:val="ListBullet"/>
        <w:spacing w:after="60"/>
        <w:ind w:left="360"/>
      </w:pPr>
      <w:r>
        <w:rPr>
          <w:b/>
          <w:i w:val="0"/>
        </w:rPr>
        <w:t>Data.</w:t>
      </w:r>
      <w:r>
        <w:rPr>
          <w:b w:val="0"/>
          <w:i w:val="0"/>
        </w:rPr>
        <w:t xml:space="preserve"> 6,336–14,784 training windows per system (10,560–24,640 total);</w:t>
      </w:r>
    </w:p>
    <w:p>
      <w:r>
        <w:rPr>
          <w:b w:val="0"/>
          <w:i w:val="0"/>
        </w:rPr>
        <w:t>split 60 / 20 / 20 into train / calibration / test. ~50 % of windows attacked.</w:t>
      </w:r>
    </w:p>
    <w:p>
      <w:pPr>
        <w:pStyle w:val="ListBullet"/>
        <w:spacing w:after="60"/>
        <w:ind w:left="360"/>
      </w:pPr>
      <w:r>
        <w:rPr>
          <w:b/>
          <w:i w:val="0"/>
        </w:rPr>
        <w:t>Labels.</w:t>
      </w:r>
      <w:r>
        <w:rPr>
          <w:b w:val="0"/>
          <w:i w:val="0"/>
        </w:rPr>
        <w:t xml:space="preserve"> Window-level (detection), per-bus (localization), clean telemetry</w:t>
      </w:r>
    </w:p>
    <w:p>
      <w:r>
        <w:rPr>
          <w:b w:val="0"/>
          <w:i w:val="0"/>
        </w:rPr>
        <w:t>(repair).</w:t>
      </w:r>
    </w:p>
    <w:p>
      <w:pPr>
        <w:pStyle w:val="ListBullet"/>
        <w:spacing w:after="60"/>
        <w:ind w:left="360"/>
      </w:pPr>
      <w:r>
        <w:rPr>
          <w:b/>
          <w:i w:val="0"/>
        </w:rPr>
        <w:t>Attack severity.</w:t>
      </w:r>
      <w:r>
        <w:rPr>
          <w:b w:val="0"/>
          <w:i w:val="0"/>
        </w:rPr>
        <w:t xml:space="preserve"> </w:t>
      </w:r>
      <w:r>
        <w:rPr>
          <w:rFonts w:ascii="Consolas" w:hAnsi="Consolas"/>
          <w:b w:val="0"/>
          <w:i w:val="0"/>
          <w:sz w:val="20"/>
        </w:rPr>
        <w:t>m = 0.45</w:t>
      </w:r>
      <w:r>
        <w:rPr>
          <w:b w:val="0"/>
          <w:i w:val="0"/>
        </w:rPr>
        <w:t xml:space="preserve"> at the operating point; swept 0.35 → 1.30.</w:t>
      </w:r>
    </w:p>
    <w:p>
      <w:pPr>
        <w:pStyle w:val="ListBullet"/>
        <w:spacing w:after="60"/>
        <w:ind w:left="360"/>
      </w:pPr>
      <w:r>
        <w:rPr>
          <w:b/>
          <w:i w:val="0"/>
        </w:rPr>
        <w:t>Protocol.</w:t>
      </w:r>
      <w:r>
        <w:rPr>
          <w:b w:val="0"/>
          <w:i w:val="0"/>
        </w:rPr>
        <w:t xml:space="preserve"> 3 seeds; comparisons paired by seed. 40 epochs (</w:t>
      </w:r>
      <w:r>
        <w:rPr>
          <w:rFonts w:ascii="Consolas" w:hAnsi="Consolas"/>
          <w:b w:val="0"/>
          <w:i w:val="0"/>
          <w:sz w:val="20"/>
        </w:rPr>
        <w:t>budget=full</w:t>
      </w:r>
      <w:r>
        <w:rPr>
          <w:b w:val="0"/>
          <w:i w:val="0"/>
        </w:rPr>
        <w:t>),</w:t>
      </w:r>
    </w:p>
    <w:p>
      <w:r>
        <w:rPr>
          <w:b w:val="0"/>
          <w:i w:val="0"/>
        </w:rPr>
        <w:t>AdamW + OneCycle, identical for every architecture. Closed loop paired within episode, n = 160.</w:t>
      </w:r>
    </w:p>
    <w:p>
      <w:pPr>
        <w:pStyle w:val="ListBullet"/>
        <w:spacing w:after="60"/>
        <w:ind w:left="360"/>
      </w:pPr>
      <w:r>
        <w:rPr>
          <w:b/>
          <w:i w:val="0"/>
        </w:rPr>
        <w:t>Architectures (10).</w:t>
      </w:r>
      <w:r>
        <w:rPr>
          <w:b w:val="0"/>
          <w:i w:val="0"/>
        </w:rPr>
        <w:t xml:space="preserve"> SCEPTRE (RSTE); MSA3E; ST-Transformer; Graphormer;</w:t>
      </w:r>
    </w:p>
    <w:p>
      <w:r>
        <w:rPr>
          <w:b w:val="0"/>
          <w:i w:val="0"/>
        </w:rPr>
        <w:t xml:space="preserve">GAT; GCN; S4/Mamba-lite; KAN; BiLSTM; MLP. Identical temporal encoder, identical heads, identical optimiser and data — </w:t>
      </w:r>
      <w:r>
        <w:rPr>
          <w:b/>
          <w:i w:val="0"/>
        </w:rPr>
        <w:t>only the spatial mixing operator varies.</w:t>
      </w:r>
    </w:p>
    <w:p>
      <w:pPr>
        <w:pStyle w:val="ListBullet"/>
        <w:spacing w:after="60"/>
        <w:ind w:left="360"/>
      </w:pPr>
      <w:r>
        <w:rPr>
          <w:b/>
          <w:i w:val="0"/>
        </w:rPr>
        <w:t>Hardware.</w:t>
      </w:r>
      <w:r>
        <w:rPr>
          <w:b w:val="0"/>
          <w:i w:val="0"/>
        </w:rPr>
        <w:t xml:space="preserve"> Windows 11, NVIDIA RTX 5060 (Blackwell, </w:t>
      </w:r>
      <w:r>
        <w:rPr>
          <w:rFonts w:ascii="Consolas" w:hAnsi="Consolas"/>
          <w:b w:val="0"/>
          <w:i w:val="0"/>
          <w:sz w:val="20"/>
        </w:rPr>
        <w:t>sm_120</w:t>
      </w:r>
      <w:r>
        <w:rPr>
          <w:b w:val="0"/>
          <w:i w:val="0"/>
        </w:rPr>
        <w:t>), PyTorch cu128,</w:t>
      </w:r>
    </w:p>
    <w:p>
      <w:r>
        <w:rPr>
          <w:b w:val="0"/>
          <w:i w:val="0"/>
        </w:rPr>
        <w:t xml:space="preserve">Python 3.10. A cu126 build reports </w:t>
      </w:r>
      <w:r>
        <w:rPr>
          <w:rFonts w:ascii="Consolas" w:hAnsi="Consolas"/>
          <w:b w:val="0"/>
          <w:i w:val="0"/>
          <w:sz w:val="20"/>
        </w:rPr>
        <w:t>cuda.is_available() == True</w:t>
      </w:r>
      <w:r>
        <w:rPr>
          <w:b w:val="0"/>
          <w:i w:val="0"/>
        </w:rPr>
        <w:t xml:space="preserve"> and then fails at the first kernel launch on this GPU; the notebook checks the arch list and refuses to continue.</w:t>
      </w:r>
    </w:p>
    <w:p>
      <w:pPr>
        <w:spacing w:before="40" w:after="40"/>
        <w:pBdr>
          <w:bottom w:val="single" w:sz="4" w:color="BBBBBB"/>
        </w:pBdr>
      </w:pPr>
    </w:p>
    <w:p>
      <w:pPr>
        <w:pStyle w:val="Heading2"/>
      </w:pPr>
      <w:r>
        <w:t>6. Results</w:t>
      </w:r>
    </w:p>
    <w:p>
      <w:r>
        <w:rPr>
          <w:b w:val="0"/>
          <w:i w:val="0"/>
        </w:rPr>
        <w:t xml:space="preserve">All numbers below are produced by one run of </w:t>
      </w:r>
      <w:r>
        <w:rPr>
          <w:rFonts w:ascii="Consolas" w:hAnsi="Consolas"/>
          <w:b w:val="0"/>
          <w:i w:val="0"/>
          <w:sz w:val="20"/>
        </w:rPr>
        <w:t>SCEPTRE.ipynb</w:t>
      </w:r>
      <w:r>
        <w:rPr>
          <w:b w:val="0"/>
          <w:i w:val="0"/>
        </w:rPr>
        <w:t xml:space="preserve"> at budget </w:t>
      </w:r>
      <w:r>
        <w:rPr>
          <w:rFonts w:ascii="Consolas" w:hAnsi="Consolas"/>
          <w:b w:val="0"/>
          <w:i w:val="0"/>
          <w:sz w:val="20"/>
        </w:rPr>
        <w:t>full</w:t>
      </w:r>
      <w:r>
        <w:rPr>
          <w:b w:val="0"/>
          <w:i w:val="0"/>
        </w:rPr>
        <w:t xml:space="preserve"> (d = 192, 3 layers, W = 24, 40 epochs, seeds [0, 1, 2]) on NVIDIA GeForce RTX 5060 Laptop GPU, and are read directly from </w:t>
      </w:r>
      <w:r>
        <w:rPr>
          <w:rFonts w:ascii="Consolas" w:hAnsi="Consolas"/>
          <w:b w:val="0"/>
          <w:i w:val="0"/>
          <w:sz w:val="20"/>
        </w:rPr>
        <w:t>outputs/sceptre_results.json</w:t>
      </w:r>
      <w:r>
        <w:rPr>
          <w:b w:val="0"/>
          <w:i w:val="0"/>
        </w:rPr>
        <w:t>.</w:t>
      </w:r>
    </w:p>
    <w:p>
      <w:pPr>
        <w:pStyle w:val="Heading3"/>
      </w:pPr>
      <w:r>
        <w:t>6.1 Detection and localization benchmark — IEEE 14-bus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shd w:val="clear" w:color="auto" w:fill="EEEEEE"/>
          </w:tcPr>
          <w:p>
            <w:pPr>
              <w:spacing w:after="40"/>
            </w:pPr>
            <w:r/>
            <w:r>
              <w:rPr>
                <w:b/>
                <w:i w:val="0"/>
                <w:sz w:val="19"/>
              </w:rPr>
              <w:t>Model</w:t>
            </w:r>
          </w:p>
        </w:tc>
        <w:tc>
          <w:tcPr>
            <w:tcW w:type="dxa" w:w="1608"/>
            <w:shd w:val="clear" w:color="auto" w:fill="EEEEEE"/>
          </w:tcPr>
          <w:p>
            <w:pPr>
              <w:spacing w:after="40"/>
            </w:pPr>
            <w:r/>
            <w:r>
              <w:rPr>
                <w:b/>
                <w:i w:val="0"/>
                <w:sz w:val="19"/>
              </w:rPr>
              <w:t>Detection F1</w:t>
            </w:r>
          </w:p>
        </w:tc>
        <w:tc>
          <w:tcPr>
            <w:tcW w:type="dxa" w:w="1608"/>
            <w:shd w:val="clear" w:color="auto" w:fill="EEEEEE"/>
          </w:tcPr>
          <w:p>
            <w:pPr>
              <w:spacing w:after="40"/>
            </w:pPr>
            <w:r/>
            <w:r>
              <w:rPr>
                <w:b/>
                <w:i w:val="0"/>
                <w:sz w:val="19"/>
              </w:rPr>
              <w:t>AUC</w:t>
            </w:r>
          </w:p>
        </w:tc>
        <w:tc>
          <w:tcPr>
            <w:tcW w:type="dxa" w:w="1608"/>
            <w:shd w:val="clear" w:color="auto" w:fill="EEEEEE"/>
          </w:tcPr>
          <w:p>
            <w:pPr>
              <w:spacing w:after="40"/>
            </w:pPr>
            <w:r/>
            <w:r>
              <w:rPr>
                <w:b/>
                <w:i w:val="0"/>
                <w:sz w:val="19"/>
              </w:rPr>
              <w:t>Localization F1</w:t>
            </w:r>
          </w:p>
        </w:tc>
        <w:tc>
          <w:tcPr>
            <w:tcW w:type="dxa" w:w="1608"/>
            <w:shd w:val="clear" w:color="auto" w:fill="EEEEEE"/>
          </w:tcPr>
          <w:p>
            <w:pPr>
              <w:spacing w:after="40"/>
            </w:pPr>
            <w:r/>
            <w:r>
              <w:rPr>
                <w:b/>
                <w:i w:val="0"/>
                <w:sz w:val="19"/>
              </w:rPr>
              <w:t>Repair RMSE</w:t>
            </w:r>
          </w:p>
        </w:tc>
        <w:tc>
          <w:tcPr>
            <w:tcW w:type="dxa" w:w="1608"/>
            <w:shd w:val="clear" w:color="auto" w:fill="EEEEEE"/>
          </w:tcPr>
          <w:p>
            <w:pPr>
              <w:spacing w:after="40"/>
            </w:pPr>
            <w:r/>
            <w:r>
              <w:rPr>
                <w:b/>
                <w:i w:val="0"/>
                <w:sz w:val="19"/>
              </w:rPr>
              <w:t>Params</w:t>
            </w:r>
          </w:p>
        </w:tc>
      </w:tr>
      <w:tr>
        <w:tc>
          <w:tcPr>
            <w:tcW w:type="dxa" w:w="1608"/>
          </w:tcPr>
          <w:p>
            <w:pPr>
              <w:spacing w:after="40"/>
            </w:pPr>
            <w:r/>
            <w:r>
              <w:rPr>
                <w:b w:val="0"/>
                <w:i w:val="0"/>
                <w:sz w:val="19"/>
              </w:rPr>
              <w:t>MLP (no topology)</w:t>
            </w:r>
          </w:p>
        </w:tc>
        <w:tc>
          <w:tcPr>
            <w:tcW w:type="dxa" w:w="1608"/>
          </w:tcPr>
          <w:p>
            <w:pPr>
              <w:spacing w:after="40"/>
            </w:pPr>
            <w:r/>
            <w:r>
              <w:rPr>
                <w:b w:val="0"/>
                <w:i w:val="0"/>
                <w:sz w:val="19"/>
              </w:rPr>
              <w:t>0.9863 ± 0.0027</w:t>
            </w:r>
          </w:p>
        </w:tc>
        <w:tc>
          <w:tcPr>
            <w:tcW w:type="dxa" w:w="1608"/>
          </w:tcPr>
          <w:p>
            <w:pPr>
              <w:spacing w:after="40"/>
            </w:pPr>
            <w:r/>
            <w:r>
              <w:rPr>
                <w:b w:val="0"/>
                <w:i w:val="0"/>
                <w:sz w:val="19"/>
              </w:rPr>
              <w:t>0.9989</w:t>
            </w:r>
          </w:p>
        </w:tc>
        <w:tc>
          <w:tcPr>
            <w:tcW w:type="dxa" w:w="1608"/>
          </w:tcPr>
          <w:p>
            <w:pPr>
              <w:spacing w:after="40"/>
            </w:pPr>
            <w:r/>
            <w:r>
              <w:rPr>
                <w:b w:val="0"/>
                <w:i w:val="0"/>
                <w:sz w:val="19"/>
              </w:rPr>
              <w:t>0.8299 ± 0.0049</w:t>
            </w:r>
          </w:p>
        </w:tc>
        <w:tc>
          <w:tcPr>
            <w:tcW w:type="dxa" w:w="1608"/>
          </w:tcPr>
          <w:p>
            <w:pPr>
              <w:spacing w:after="40"/>
            </w:pPr>
            <w:r/>
            <w:r>
              <w:rPr>
                <w:b w:val="0"/>
                <w:i w:val="0"/>
                <w:sz w:val="19"/>
              </w:rPr>
              <w:t>0.0278</w:t>
            </w:r>
          </w:p>
        </w:tc>
        <w:tc>
          <w:tcPr>
            <w:tcW w:type="dxa" w:w="1608"/>
          </w:tcPr>
          <w:p>
            <w:pPr>
              <w:spacing w:after="40"/>
            </w:pPr>
            <w:r/>
            <w:r>
              <w:rPr>
                <w:b w:val="0"/>
                <w:i w:val="0"/>
                <w:sz w:val="19"/>
              </w:rPr>
              <w:t>935,046</w:t>
            </w:r>
          </w:p>
        </w:tc>
      </w:tr>
      <w:tr>
        <w:tc>
          <w:tcPr>
            <w:tcW w:type="dxa" w:w="1608"/>
          </w:tcPr>
          <w:p>
            <w:pPr>
              <w:spacing w:after="40"/>
            </w:pPr>
            <w:r/>
            <w:r>
              <w:rPr>
                <w:b w:val="0"/>
                <w:i w:val="0"/>
                <w:sz w:val="19"/>
              </w:rPr>
              <w:t>BiLSTM</w:t>
            </w:r>
          </w:p>
        </w:tc>
        <w:tc>
          <w:tcPr>
            <w:tcW w:type="dxa" w:w="1608"/>
          </w:tcPr>
          <w:p>
            <w:pPr>
              <w:spacing w:after="40"/>
            </w:pPr>
            <w:r/>
            <w:r>
              <w:rPr>
                <w:b w:val="0"/>
                <w:i w:val="0"/>
                <w:sz w:val="19"/>
              </w:rPr>
              <w:t>0.9824 ± 0.0022</w:t>
            </w:r>
          </w:p>
        </w:tc>
        <w:tc>
          <w:tcPr>
            <w:tcW w:type="dxa" w:w="1608"/>
          </w:tcPr>
          <w:p>
            <w:pPr>
              <w:spacing w:after="40"/>
            </w:pPr>
            <w:r/>
            <w:r>
              <w:rPr>
                <w:b w:val="0"/>
                <w:i w:val="0"/>
                <w:sz w:val="19"/>
              </w:rPr>
              <w:t>0.9980</w:t>
            </w:r>
          </w:p>
        </w:tc>
        <w:tc>
          <w:tcPr>
            <w:tcW w:type="dxa" w:w="1608"/>
          </w:tcPr>
          <w:p>
            <w:pPr>
              <w:spacing w:after="40"/>
            </w:pPr>
            <w:r/>
            <w:r>
              <w:rPr>
                <w:b w:val="0"/>
                <w:i w:val="0"/>
                <w:sz w:val="19"/>
              </w:rPr>
              <w:t>0.9198 ± 0.0042</w:t>
            </w:r>
          </w:p>
        </w:tc>
        <w:tc>
          <w:tcPr>
            <w:tcW w:type="dxa" w:w="1608"/>
          </w:tcPr>
          <w:p>
            <w:pPr>
              <w:spacing w:after="40"/>
            </w:pPr>
            <w:r/>
            <w:r>
              <w:rPr>
                <w:b w:val="0"/>
                <w:i w:val="0"/>
                <w:sz w:val="19"/>
              </w:rPr>
              <w:t>0.0278</w:t>
            </w:r>
          </w:p>
        </w:tc>
        <w:tc>
          <w:tcPr>
            <w:tcW w:type="dxa" w:w="1608"/>
          </w:tcPr>
          <w:p>
            <w:pPr>
              <w:spacing w:after="40"/>
            </w:pPr>
            <w:r/>
            <w:r>
              <w:rPr>
                <w:b w:val="0"/>
                <w:i w:val="0"/>
                <w:sz w:val="19"/>
              </w:rPr>
              <w:t>935,622</w:t>
            </w:r>
          </w:p>
        </w:tc>
      </w:tr>
      <w:tr>
        <w:tc>
          <w:tcPr>
            <w:tcW w:type="dxa" w:w="1608"/>
          </w:tcPr>
          <w:p>
            <w:pPr>
              <w:spacing w:after="40"/>
            </w:pPr>
            <w:r/>
            <w:r>
              <w:rPr>
                <w:b w:val="0"/>
                <w:i w:val="0"/>
                <w:sz w:val="19"/>
              </w:rPr>
              <w:t>GCN</w:t>
            </w:r>
          </w:p>
        </w:tc>
        <w:tc>
          <w:tcPr>
            <w:tcW w:type="dxa" w:w="1608"/>
          </w:tcPr>
          <w:p>
            <w:pPr>
              <w:spacing w:after="40"/>
            </w:pPr>
            <w:r/>
            <w:r>
              <w:rPr>
                <w:b w:val="0"/>
                <w:i w:val="0"/>
                <w:sz w:val="19"/>
              </w:rPr>
              <w:t>0.9823 ± 0.0041</w:t>
            </w:r>
          </w:p>
        </w:tc>
        <w:tc>
          <w:tcPr>
            <w:tcW w:type="dxa" w:w="1608"/>
          </w:tcPr>
          <w:p>
            <w:pPr>
              <w:spacing w:after="40"/>
            </w:pPr>
            <w:r/>
            <w:r>
              <w:rPr>
                <w:b w:val="0"/>
                <w:i w:val="0"/>
                <w:sz w:val="19"/>
              </w:rPr>
              <w:t>0.9982</w:t>
            </w:r>
          </w:p>
        </w:tc>
        <w:tc>
          <w:tcPr>
            <w:tcW w:type="dxa" w:w="1608"/>
          </w:tcPr>
          <w:p>
            <w:pPr>
              <w:spacing w:after="40"/>
            </w:pPr>
            <w:r/>
            <w:r>
              <w:rPr>
                <w:b w:val="0"/>
                <w:i w:val="0"/>
                <w:sz w:val="19"/>
              </w:rPr>
              <w:t>0.9084 ± 0.0080</w:t>
            </w:r>
          </w:p>
        </w:tc>
        <w:tc>
          <w:tcPr>
            <w:tcW w:type="dxa" w:w="1608"/>
          </w:tcPr>
          <w:p>
            <w:pPr>
              <w:spacing w:after="40"/>
            </w:pPr>
            <w:r/>
            <w:r>
              <w:rPr>
                <w:b w:val="0"/>
                <w:i w:val="0"/>
                <w:sz w:val="19"/>
              </w:rPr>
              <w:t>0.0363</w:t>
            </w:r>
          </w:p>
        </w:tc>
        <w:tc>
          <w:tcPr>
            <w:tcW w:type="dxa" w:w="1608"/>
          </w:tcPr>
          <w:p>
            <w:pPr>
              <w:spacing w:after="40"/>
            </w:pPr>
            <w:r/>
            <w:r>
              <w:rPr>
                <w:b w:val="0"/>
                <w:i w:val="0"/>
                <w:sz w:val="19"/>
              </w:rPr>
              <w:t>929,670</w:t>
            </w:r>
          </w:p>
        </w:tc>
      </w:tr>
      <w:tr>
        <w:tc>
          <w:tcPr>
            <w:tcW w:type="dxa" w:w="1608"/>
          </w:tcPr>
          <w:p>
            <w:pPr>
              <w:spacing w:after="40"/>
            </w:pPr>
            <w:r/>
            <w:r>
              <w:rPr>
                <w:b/>
                <w:i w:val="0"/>
                <w:sz w:val="19"/>
              </w:rPr>
              <w:t>SCEPTRE (RSTE)</w:t>
            </w:r>
          </w:p>
        </w:tc>
        <w:tc>
          <w:tcPr>
            <w:tcW w:type="dxa" w:w="1608"/>
          </w:tcPr>
          <w:p>
            <w:pPr>
              <w:spacing w:after="40"/>
            </w:pPr>
            <w:r/>
            <w:r>
              <w:rPr>
                <w:b w:val="0"/>
                <w:i w:val="0"/>
                <w:sz w:val="19"/>
              </w:rPr>
              <w:t>0.9815 ± 0.0077</w:t>
            </w:r>
          </w:p>
        </w:tc>
        <w:tc>
          <w:tcPr>
            <w:tcW w:type="dxa" w:w="1608"/>
          </w:tcPr>
          <w:p>
            <w:pPr>
              <w:spacing w:after="40"/>
            </w:pPr>
            <w:r/>
            <w:r>
              <w:rPr>
                <w:b w:val="0"/>
                <w:i w:val="0"/>
                <w:sz w:val="19"/>
              </w:rPr>
              <w:t>0.9976</w:t>
            </w:r>
          </w:p>
        </w:tc>
        <w:tc>
          <w:tcPr>
            <w:tcW w:type="dxa" w:w="1608"/>
          </w:tcPr>
          <w:p>
            <w:pPr>
              <w:spacing w:after="40"/>
            </w:pPr>
            <w:r/>
            <w:r>
              <w:rPr>
                <w:b w:val="0"/>
                <w:i w:val="0"/>
                <w:sz w:val="19"/>
              </w:rPr>
              <w:t>0.9115 ± 0.0124</w:t>
            </w:r>
          </w:p>
        </w:tc>
        <w:tc>
          <w:tcPr>
            <w:tcW w:type="dxa" w:w="1608"/>
          </w:tcPr>
          <w:p>
            <w:pPr>
              <w:spacing w:after="40"/>
            </w:pPr>
            <w:r/>
            <w:r>
              <w:rPr>
                <w:b w:val="0"/>
                <w:i w:val="0"/>
                <w:sz w:val="19"/>
              </w:rPr>
              <w:t>0.0305</w:t>
            </w:r>
          </w:p>
        </w:tc>
        <w:tc>
          <w:tcPr>
            <w:tcW w:type="dxa" w:w="1608"/>
          </w:tcPr>
          <w:p>
            <w:pPr>
              <w:spacing w:after="40"/>
            </w:pPr>
            <w:r/>
            <w:r>
              <w:rPr>
                <w:b w:val="0"/>
                <w:i w:val="0"/>
                <w:sz w:val="19"/>
              </w:rPr>
              <w:t>1,447,110</w:t>
            </w:r>
          </w:p>
        </w:tc>
      </w:tr>
      <w:tr>
        <w:tc>
          <w:tcPr>
            <w:tcW w:type="dxa" w:w="1608"/>
          </w:tcPr>
          <w:p>
            <w:pPr>
              <w:spacing w:after="40"/>
            </w:pPr>
            <w:r/>
            <w:r>
              <w:rPr>
                <w:b w:val="0"/>
                <w:i w:val="0"/>
                <w:sz w:val="19"/>
              </w:rPr>
              <w:t>Graphormer</w:t>
            </w:r>
          </w:p>
        </w:tc>
        <w:tc>
          <w:tcPr>
            <w:tcW w:type="dxa" w:w="1608"/>
          </w:tcPr>
          <w:p>
            <w:pPr>
              <w:spacing w:after="40"/>
            </w:pPr>
            <w:r/>
            <w:r>
              <w:rPr>
                <w:b w:val="0"/>
                <w:i w:val="0"/>
                <w:sz w:val="19"/>
              </w:rPr>
              <w:t>0.9813 ± 0.0044</w:t>
            </w:r>
          </w:p>
        </w:tc>
        <w:tc>
          <w:tcPr>
            <w:tcW w:type="dxa" w:w="1608"/>
          </w:tcPr>
          <w:p>
            <w:pPr>
              <w:spacing w:after="40"/>
            </w:pPr>
            <w:r/>
            <w:r>
              <w:rPr>
                <w:b w:val="0"/>
                <w:i w:val="0"/>
                <w:sz w:val="19"/>
              </w:rPr>
              <w:t>0.9977</w:t>
            </w:r>
          </w:p>
        </w:tc>
        <w:tc>
          <w:tcPr>
            <w:tcW w:type="dxa" w:w="1608"/>
          </w:tcPr>
          <w:p>
            <w:pPr>
              <w:spacing w:after="40"/>
            </w:pPr>
            <w:r/>
            <w:r>
              <w:rPr>
                <w:b w:val="0"/>
                <w:i w:val="0"/>
                <w:sz w:val="19"/>
              </w:rPr>
              <w:t>0.9160 ± 0.0126</w:t>
            </w:r>
          </w:p>
        </w:tc>
        <w:tc>
          <w:tcPr>
            <w:tcW w:type="dxa" w:w="1608"/>
          </w:tcPr>
          <w:p>
            <w:pPr>
              <w:spacing w:after="40"/>
            </w:pPr>
            <w:r/>
            <w:r>
              <w:rPr>
                <w:b w:val="0"/>
                <w:i w:val="0"/>
                <w:sz w:val="19"/>
              </w:rPr>
              <w:t>0.0375</w:t>
            </w:r>
          </w:p>
        </w:tc>
        <w:tc>
          <w:tcPr>
            <w:tcW w:type="dxa" w:w="1608"/>
          </w:tcPr>
          <w:p>
            <w:pPr>
              <w:spacing w:after="40"/>
            </w:pPr>
            <w:r/>
            <w:r>
              <w:rPr>
                <w:b w:val="0"/>
                <w:i w:val="0"/>
                <w:sz w:val="19"/>
              </w:rPr>
              <w:t>1,380,890</w:t>
            </w:r>
          </w:p>
        </w:tc>
      </w:tr>
      <w:tr>
        <w:tc>
          <w:tcPr>
            <w:tcW w:type="dxa" w:w="1608"/>
          </w:tcPr>
          <w:p>
            <w:pPr>
              <w:spacing w:after="40"/>
            </w:pPr>
            <w:r/>
            <w:r>
              <w:rPr>
                <w:b w:val="0"/>
                <w:i w:val="0"/>
                <w:sz w:val="19"/>
              </w:rPr>
              <w:t>ST-Transformer</w:t>
            </w:r>
          </w:p>
        </w:tc>
        <w:tc>
          <w:tcPr>
            <w:tcW w:type="dxa" w:w="1608"/>
          </w:tcPr>
          <w:p>
            <w:pPr>
              <w:spacing w:after="40"/>
            </w:pPr>
            <w:r/>
            <w:r>
              <w:rPr>
                <w:b w:val="0"/>
                <w:i w:val="0"/>
                <w:sz w:val="19"/>
              </w:rPr>
              <w:t>0.9794 ± 0.0074</w:t>
            </w:r>
          </w:p>
        </w:tc>
        <w:tc>
          <w:tcPr>
            <w:tcW w:type="dxa" w:w="1608"/>
          </w:tcPr>
          <w:p>
            <w:pPr>
              <w:spacing w:after="40"/>
            </w:pPr>
            <w:r/>
            <w:r>
              <w:rPr>
                <w:b w:val="0"/>
                <w:i w:val="0"/>
                <w:sz w:val="19"/>
              </w:rPr>
              <w:t>0.9973</w:t>
            </w:r>
          </w:p>
        </w:tc>
        <w:tc>
          <w:tcPr>
            <w:tcW w:type="dxa" w:w="1608"/>
          </w:tcPr>
          <w:p>
            <w:pPr>
              <w:spacing w:after="40"/>
            </w:pPr>
            <w:r/>
            <w:r>
              <w:rPr>
                <w:b w:val="0"/>
                <w:i w:val="0"/>
                <w:sz w:val="19"/>
              </w:rPr>
              <w:t>0.9154 ± 0.0082</w:t>
            </w:r>
          </w:p>
        </w:tc>
        <w:tc>
          <w:tcPr>
            <w:tcW w:type="dxa" w:w="1608"/>
          </w:tcPr>
          <w:p>
            <w:pPr>
              <w:spacing w:after="40"/>
            </w:pPr>
            <w:r/>
            <w:r>
              <w:rPr>
                <w:b w:val="0"/>
                <w:i w:val="0"/>
                <w:sz w:val="19"/>
              </w:rPr>
              <w:t>0.0370</w:t>
            </w:r>
          </w:p>
        </w:tc>
        <w:tc>
          <w:tcPr>
            <w:tcW w:type="dxa" w:w="1608"/>
          </w:tcPr>
          <w:p>
            <w:pPr>
              <w:spacing w:after="40"/>
            </w:pPr>
            <w:r/>
            <w:r>
              <w:rPr>
                <w:b w:val="0"/>
                <w:i w:val="0"/>
                <w:sz w:val="19"/>
              </w:rPr>
              <w:t>1,380,870</w:t>
            </w:r>
          </w:p>
        </w:tc>
      </w:tr>
      <w:tr>
        <w:tc>
          <w:tcPr>
            <w:tcW w:type="dxa" w:w="1608"/>
          </w:tcPr>
          <w:p>
            <w:pPr>
              <w:spacing w:after="40"/>
            </w:pPr>
            <w:r/>
            <w:r>
              <w:rPr>
                <w:b w:val="0"/>
                <w:i w:val="0"/>
                <w:sz w:val="19"/>
              </w:rPr>
              <w:t>S4 / Mamba-lite</w:t>
            </w:r>
          </w:p>
        </w:tc>
        <w:tc>
          <w:tcPr>
            <w:tcW w:type="dxa" w:w="1608"/>
          </w:tcPr>
          <w:p>
            <w:pPr>
              <w:spacing w:after="40"/>
            </w:pPr>
            <w:r/>
            <w:r>
              <w:rPr>
                <w:b w:val="0"/>
                <w:i w:val="0"/>
                <w:sz w:val="19"/>
              </w:rPr>
              <w:t>0.9786 ± 0.0039</w:t>
            </w:r>
          </w:p>
        </w:tc>
        <w:tc>
          <w:tcPr>
            <w:tcW w:type="dxa" w:w="1608"/>
          </w:tcPr>
          <w:p>
            <w:pPr>
              <w:spacing w:after="40"/>
            </w:pPr>
            <w:r/>
            <w:r>
              <w:rPr>
                <w:b w:val="0"/>
                <w:i w:val="0"/>
                <w:sz w:val="19"/>
              </w:rPr>
              <w:t>0.9977</w:t>
            </w:r>
          </w:p>
        </w:tc>
        <w:tc>
          <w:tcPr>
            <w:tcW w:type="dxa" w:w="1608"/>
          </w:tcPr>
          <w:p>
            <w:pPr>
              <w:spacing w:after="40"/>
            </w:pPr>
            <w:r/>
            <w:r>
              <w:rPr>
                <w:b w:val="0"/>
                <w:i w:val="0"/>
                <w:sz w:val="19"/>
              </w:rPr>
              <w:t>0.8782 ± 0.0036</w:t>
            </w:r>
          </w:p>
        </w:tc>
        <w:tc>
          <w:tcPr>
            <w:tcW w:type="dxa" w:w="1608"/>
          </w:tcPr>
          <w:p>
            <w:pPr>
              <w:spacing w:after="40"/>
            </w:pPr>
            <w:r/>
            <w:r>
              <w:rPr>
                <w:b w:val="0"/>
                <w:i w:val="0"/>
                <w:sz w:val="19"/>
              </w:rPr>
              <w:t>0.0307</w:t>
            </w:r>
          </w:p>
        </w:tc>
        <w:tc>
          <w:tcPr>
            <w:tcW w:type="dxa" w:w="1608"/>
          </w:tcPr>
          <w:p>
            <w:pPr>
              <w:spacing w:after="40"/>
            </w:pPr>
            <w:r/>
            <w:r>
              <w:rPr>
                <w:b w:val="0"/>
                <w:i w:val="0"/>
                <w:sz w:val="19"/>
              </w:rPr>
              <w:t>977,094</w:t>
            </w:r>
          </w:p>
        </w:tc>
      </w:tr>
      <w:tr>
        <w:tc>
          <w:tcPr>
            <w:tcW w:type="dxa" w:w="1608"/>
          </w:tcPr>
          <w:p>
            <w:pPr>
              <w:spacing w:after="40"/>
            </w:pPr>
            <w:r/>
            <w:r>
              <w:rPr>
                <w:b w:val="0"/>
                <w:i w:val="0"/>
                <w:sz w:val="19"/>
              </w:rPr>
              <w:t xml:space="preserve">MSA3E </w:t>
            </w:r>
            <w:r>
              <w:rPr>
                <w:b w:val="0"/>
                <w:i/>
                <w:sz w:val="19"/>
              </w:rPr>
              <w:t>(base paper)</w:t>
            </w:r>
          </w:p>
        </w:tc>
        <w:tc>
          <w:tcPr>
            <w:tcW w:type="dxa" w:w="1608"/>
          </w:tcPr>
          <w:p>
            <w:pPr>
              <w:spacing w:after="40"/>
            </w:pPr>
            <w:r/>
            <w:r>
              <w:rPr>
                <w:b w:val="0"/>
                <w:i w:val="0"/>
                <w:sz w:val="19"/>
              </w:rPr>
              <w:t>0.9735 ± 0.0028</w:t>
            </w:r>
          </w:p>
        </w:tc>
        <w:tc>
          <w:tcPr>
            <w:tcW w:type="dxa" w:w="1608"/>
          </w:tcPr>
          <w:p>
            <w:pPr>
              <w:spacing w:after="40"/>
            </w:pPr>
            <w:r/>
            <w:r>
              <w:rPr>
                <w:b w:val="0"/>
                <w:i w:val="0"/>
                <w:sz w:val="19"/>
              </w:rPr>
              <w:t>0.9946</w:t>
            </w:r>
          </w:p>
        </w:tc>
        <w:tc>
          <w:tcPr>
            <w:tcW w:type="dxa" w:w="1608"/>
          </w:tcPr>
          <w:p>
            <w:pPr>
              <w:spacing w:after="40"/>
            </w:pPr>
            <w:r/>
            <w:r>
              <w:rPr>
                <w:b w:val="0"/>
                <w:i w:val="0"/>
                <w:sz w:val="19"/>
              </w:rPr>
              <w:t>0.9032 ± 0.0123</w:t>
            </w:r>
          </w:p>
        </w:tc>
        <w:tc>
          <w:tcPr>
            <w:tcW w:type="dxa" w:w="1608"/>
          </w:tcPr>
          <w:p>
            <w:pPr>
              <w:spacing w:after="40"/>
            </w:pPr>
            <w:r/>
            <w:r>
              <w:rPr>
                <w:b w:val="0"/>
                <w:i w:val="0"/>
                <w:sz w:val="19"/>
              </w:rPr>
              <w:t>0.0379</w:t>
            </w:r>
          </w:p>
        </w:tc>
        <w:tc>
          <w:tcPr>
            <w:tcW w:type="dxa" w:w="1608"/>
          </w:tcPr>
          <w:p>
            <w:pPr>
              <w:spacing w:after="40"/>
            </w:pPr>
            <w:r/>
            <w:r>
              <w:rPr>
                <w:b w:val="0"/>
                <w:i w:val="0"/>
                <w:sz w:val="19"/>
              </w:rPr>
              <w:t>1,380,870</w:t>
            </w:r>
          </w:p>
        </w:tc>
      </w:tr>
      <w:tr>
        <w:tc>
          <w:tcPr>
            <w:tcW w:type="dxa" w:w="1608"/>
          </w:tcPr>
          <w:p>
            <w:pPr>
              <w:spacing w:after="40"/>
            </w:pPr>
            <w:r/>
            <w:r>
              <w:rPr>
                <w:b w:val="0"/>
                <w:i w:val="0"/>
                <w:sz w:val="19"/>
              </w:rPr>
              <w:t>GAT</w:t>
            </w:r>
          </w:p>
        </w:tc>
        <w:tc>
          <w:tcPr>
            <w:tcW w:type="dxa" w:w="1608"/>
          </w:tcPr>
          <w:p>
            <w:pPr>
              <w:spacing w:after="40"/>
            </w:pPr>
            <w:r/>
            <w:r>
              <w:rPr>
                <w:b w:val="0"/>
                <w:i w:val="0"/>
                <w:sz w:val="19"/>
              </w:rPr>
              <w:t>0.9601 ± 0.0284</w:t>
            </w:r>
          </w:p>
        </w:tc>
        <w:tc>
          <w:tcPr>
            <w:tcW w:type="dxa" w:w="1608"/>
          </w:tcPr>
          <w:p>
            <w:pPr>
              <w:spacing w:after="40"/>
            </w:pPr>
            <w:r/>
            <w:r>
              <w:rPr>
                <w:b w:val="0"/>
                <w:i w:val="0"/>
                <w:sz w:val="19"/>
              </w:rPr>
              <w:t>0.9874</w:t>
            </w:r>
          </w:p>
        </w:tc>
        <w:tc>
          <w:tcPr>
            <w:tcW w:type="dxa" w:w="1608"/>
          </w:tcPr>
          <w:p>
            <w:pPr>
              <w:spacing w:after="40"/>
            </w:pPr>
            <w:r/>
            <w:r>
              <w:rPr>
                <w:b w:val="0"/>
                <w:i w:val="0"/>
                <w:sz w:val="19"/>
              </w:rPr>
              <w:t>0.8883 ± 0.0354</w:t>
            </w:r>
          </w:p>
        </w:tc>
        <w:tc>
          <w:tcPr>
            <w:tcW w:type="dxa" w:w="1608"/>
          </w:tcPr>
          <w:p>
            <w:pPr>
              <w:spacing w:after="40"/>
            </w:pPr>
            <w:r/>
            <w:r>
              <w:rPr>
                <w:b w:val="0"/>
                <w:i w:val="0"/>
                <w:sz w:val="19"/>
              </w:rPr>
              <w:t>0.0317</w:t>
            </w:r>
          </w:p>
        </w:tc>
        <w:tc>
          <w:tcPr>
            <w:tcW w:type="dxa" w:w="1608"/>
          </w:tcPr>
          <w:p>
            <w:pPr>
              <w:spacing w:after="40"/>
            </w:pPr>
            <w:r/>
            <w:r>
              <w:rPr>
                <w:b w:val="0"/>
                <w:i w:val="0"/>
                <w:sz w:val="19"/>
              </w:rPr>
              <w:t>1,374,342</w:t>
            </w:r>
          </w:p>
        </w:tc>
      </w:tr>
      <w:tr>
        <w:tc>
          <w:tcPr>
            <w:tcW w:type="dxa" w:w="1608"/>
          </w:tcPr>
          <w:p>
            <w:pPr>
              <w:spacing w:after="40"/>
            </w:pPr>
            <w:r/>
            <w:r>
              <w:rPr>
                <w:b w:val="0"/>
                <w:i w:val="0"/>
                <w:sz w:val="19"/>
              </w:rPr>
              <w:t>KAN</w:t>
            </w:r>
          </w:p>
        </w:tc>
        <w:tc>
          <w:tcPr>
            <w:tcW w:type="dxa" w:w="1608"/>
          </w:tcPr>
          <w:p>
            <w:pPr>
              <w:spacing w:after="40"/>
            </w:pPr>
            <w:r/>
            <w:r>
              <w:rPr>
                <w:b w:val="0"/>
                <w:i w:val="0"/>
                <w:sz w:val="19"/>
              </w:rPr>
              <w:t>0.9503 ± 0.0208</w:t>
            </w:r>
          </w:p>
        </w:tc>
        <w:tc>
          <w:tcPr>
            <w:tcW w:type="dxa" w:w="1608"/>
          </w:tcPr>
          <w:p>
            <w:pPr>
              <w:spacing w:after="40"/>
            </w:pPr>
            <w:r/>
            <w:r>
              <w:rPr>
                <w:b w:val="0"/>
                <w:i w:val="0"/>
                <w:sz w:val="19"/>
              </w:rPr>
              <w:t>0.9849</w:t>
            </w:r>
          </w:p>
        </w:tc>
        <w:tc>
          <w:tcPr>
            <w:tcW w:type="dxa" w:w="1608"/>
          </w:tcPr>
          <w:p>
            <w:pPr>
              <w:spacing w:after="40"/>
            </w:pPr>
            <w:r/>
            <w:r>
              <w:rPr>
                <w:b w:val="0"/>
                <w:i w:val="0"/>
                <w:sz w:val="19"/>
              </w:rPr>
              <w:t>0.8492 ± 0.0222</w:t>
            </w:r>
          </w:p>
        </w:tc>
        <w:tc>
          <w:tcPr>
            <w:tcW w:type="dxa" w:w="1608"/>
          </w:tcPr>
          <w:p>
            <w:pPr>
              <w:spacing w:after="40"/>
            </w:pPr>
            <w:r/>
            <w:r>
              <w:rPr>
                <w:b w:val="0"/>
                <w:i w:val="0"/>
                <w:sz w:val="19"/>
              </w:rPr>
              <w:t>0.0525</w:t>
            </w:r>
          </w:p>
        </w:tc>
        <w:tc>
          <w:tcPr>
            <w:tcW w:type="dxa" w:w="1608"/>
          </w:tcPr>
          <w:p>
            <w:pPr>
              <w:spacing w:after="40"/>
            </w:pPr>
            <w:r/>
            <w:r>
              <w:rPr>
                <w:b w:val="0"/>
                <w:i w:val="0"/>
                <w:sz w:val="19"/>
              </w:rPr>
              <w:t>1,592,070</w:t>
            </w:r>
          </w:p>
        </w:tc>
      </w:tr>
    </w:tbl>
    <w:p>
      <w:pPr>
        <w:spacing w:after="40"/>
      </w:pPr>
    </w:p>
    <w:p>
      <w:r>
        <w:rPr>
          <w:b/>
          <w:i w:val="0"/>
        </w:rPr>
        <w:t>SCEPTRE does not top this table.</w:t>
      </w:r>
      <w:r>
        <w:rPr>
          <w:b w:val="0"/>
          <w:i w:val="0"/>
        </w:rPr>
        <w:t xml:space="preserve"> MLP (no topology) leads at 0.9863 against SCEPTRE's 0.9815. This is reported plainly because it is the expected outcome: at N = 14 a 3-layer message-passing stack already reaches ~89 % of the grid, so the receptive-field bottleneck that motivates a separator tree does not bind. The claims that discriminate are in §6.2–§6.4.</w:t>
      </w:r>
    </w:p>
    <w:p>
      <w:r>
        <w:rPr>
          <w:b w:val="0"/>
          <w:i w:val="0"/>
        </w:rPr>
        <w:t>Against the base paper's MSA3E specifically, SCEPTRE is ahead by 0.0080 F1.</w:t>
      </w:r>
    </w:p>
    <w:p>
      <w:pPr>
        <w:pStyle w:val="Heading3"/>
      </w:pPr>
      <w:r>
        <w:t>6.2 Stratified evaluation — what the aggregate hides</w:t>
      </w:r>
    </w:p>
    <w:p>
      <w:r>
        <w:rPr>
          <w:b w:val="0"/>
          <w:i w:val="0"/>
        </w:rPr>
        <w:t xml:space="preserve">Decision threshold </w:t>
      </w:r>
      <w:r>
        <w:rPr>
          <w:b/>
          <w:i w:val="0"/>
        </w:rPr>
        <w:t>frozen</w:t>
      </w:r>
      <w:r>
        <w:rPr>
          <w:b w:val="0"/>
          <w:i w:val="0"/>
        </w:rPr>
        <w:t xml:space="preserve"> at the full-test value; clean windows included in every stratum so the false-positive side is held fixed.</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shd w:val="clear" w:color="auto" w:fill="EEEEEE"/>
          </w:tcPr>
          <w:p>
            <w:pPr>
              <w:spacing w:after="40"/>
            </w:pPr>
            <w:r/>
            <w:r>
              <w:rPr>
                <w:b/>
                <w:i w:val="0"/>
                <w:sz w:val="19"/>
              </w:rPr>
              <w:t>Model</w:t>
            </w:r>
          </w:p>
        </w:tc>
        <w:tc>
          <w:tcPr>
            <w:tcW w:type="dxa" w:w="1608"/>
            <w:shd w:val="clear" w:color="auto" w:fill="EEEEEE"/>
          </w:tcPr>
          <w:p>
            <w:pPr>
              <w:spacing w:after="40"/>
            </w:pPr>
            <w:r/>
            <w:r>
              <w:rPr>
                <w:b/>
                <w:i w:val="0"/>
                <w:sz w:val="19"/>
              </w:rPr>
              <w:t>S4</w:t>
            </w:r>
          </w:p>
        </w:tc>
        <w:tc>
          <w:tcPr>
            <w:tcW w:type="dxa" w:w="1608"/>
            <w:shd w:val="clear" w:color="auto" w:fill="EEEEEE"/>
          </w:tcPr>
          <w:p>
            <w:pPr>
              <w:spacing w:after="40"/>
            </w:pPr>
            <w:r/>
            <w:r>
              <w:rPr>
                <w:b/>
                <w:i w:val="0"/>
                <w:sz w:val="19"/>
              </w:rPr>
              <w:t>S3</w:t>
            </w:r>
          </w:p>
        </w:tc>
        <w:tc>
          <w:tcPr>
            <w:tcW w:type="dxa" w:w="1608"/>
            <w:shd w:val="clear" w:color="auto" w:fill="EEEEEE"/>
          </w:tcPr>
          <w:p>
            <w:pPr>
              <w:spacing w:after="40"/>
            </w:pPr>
            <w:r/>
            <w:r>
              <w:rPr>
                <w:b/>
                <w:i w:val="0"/>
                <w:sz w:val="19"/>
              </w:rPr>
              <w:t>S2</w:t>
            </w:r>
          </w:p>
        </w:tc>
        <w:tc>
          <w:tcPr>
            <w:tcW w:type="dxa" w:w="1608"/>
            <w:shd w:val="clear" w:color="auto" w:fill="EEEEEE"/>
          </w:tcPr>
          <w:p>
            <w:pPr>
              <w:spacing w:after="40"/>
            </w:pPr>
            <w:r/>
            <w:r>
              <w:rPr>
                <w:b/>
                <w:i w:val="0"/>
                <w:sz w:val="19"/>
              </w:rPr>
              <w:t>S1</w:t>
            </w:r>
          </w:p>
        </w:tc>
        <w:tc>
          <w:tcPr>
            <w:tcW w:type="dxa" w:w="1608"/>
            <w:shd w:val="clear" w:color="auto" w:fill="EEEEEE"/>
          </w:tcPr>
          <w:p>
            <w:pPr>
              <w:spacing w:after="40"/>
            </w:pPr>
            <w:r/>
            <w:r>
              <w:rPr>
                <w:b/>
                <w:i w:val="0"/>
                <w:sz w:val="19"/>
              </w:rPr>
              <w:t>S0</w:t>
            </w:r>
          </w:p>
        </w:tc>
      </w:tr>
      <w:tr>
        <w:tc>
          <w:tcPr>
            <w:tcW w:type="dxa" w:w="1608"/>
          </w:tcPr>
          <w:p>
            <w:pPr>
              <w:spacing w:after="40"/>
            </w:pPr>
            <w:r/>
            <w:r>
              <w:rPr>
                <w:b w:val="0"/>
                <w:i/>
                <w:sz w:val="19"/>
              </w:rPr>
              <w:t>(attacked windows)</w:t>
            </w:r>
          </w:p>
        </w:tc>
        <w:tc>
          <w:tcPr>
            <w:tcW w:type="dxa" w:w="1608"/>
          </w:tcPr>
          <w:p>
            <w:pPr>
              <w:spacing w:after="40"/>
            </w:pPr>
            <w:r/>
            <w:r>
              <w:rPr>
                <w:b w:val="0"/>
                <w:i w:val="0"/>
                <w:sz w:val="19"/>
              </w:rPr>
              <w:t>31</w:t>
            </w:r>
          </w:p>
        </w:tc>
        <w:tc>
          <w:tcPr>
            <w:tcW w:type="dxa" w:w="1608"/>
          </w:tcPr>
          <w:p>
            <w:pPr>
              <w:spacing w:after="40"/>
            </w:pPr>
            <w:r/>
            <w:r>
              <w:rPr>
                <w:b w:val="0"/>
                <w:i w:val="0"/>
                <w:sz w:val="19"/>
              </w:rPr>
              <w:t>331</w:t>
            </w:r>
          </w:p>
        </w:tc>
        <w:tc>
          <w:tcPr>
            <w:tcW w:type="dxa" w:w="1608"/>
          </w:tcPr>
          <w:p>
            <w:pPr>
              <w:spacing w:after="40"/>
            </w:pPr>
            <w:r/>
            <w:r>
              <w:rPr>
                <w:b w:val="0"/>
                <w:i w:val="0"/>
                <w:sz w:val="19"/>
              </w:rPr>
              <w:t>199</w:t>
            </w:r>
          </w:p>
        </w:tc>
        <w:tc>
          <w:tcPr>
            <w:tcW w:type="dxa" w:w="1608"/>
          </w:tcPr>
          <w:p>
            <w:pPr>
              <w:spacing w:after="40"/>
            </w:pPr>
            <w:r/>
            <w:r>
              <w:rPr>
                <w:b w:val="0"/>
                <w:i w:val="0"/>
                <w:sz w:val="19"/>
              </w:rPr>
              <w:t>679</w:t>
            </w:r>
          </w:p>
        </w:tc>
        <w:tc>
          <w:tcPr>
            <w:tcW w:type="dxa" w:w="1608"/>
          </w:tcPr>
          <w:p>
            <w:pPr>
              <w:spacing w:after="40"/>
            </w:pPr>
            <w:r/>
            <w:r>
              <w:rPr>
                <w:b w:val="0"/>
                <w:i w:val="0"/>
                <w:sz w:val="19"/>
              </w:rPr>
              <w:t>1224</w:t>
            </w:r>
          </w:p>
        </w:tc>
      </w:tr>
      <w:tr>
        <w:tc>
          <w:tcPr>
            <w:tcW w:type="dxa" w:w="1608"/>
          </w:tcPr>
          <w:p>
            <w:pPr>
              <w:spacing w:after="40"/>
            </w:pPr>
            <w:r/>
            <w:r>
              <w:rPr>
                <w:b/>
                <w:i w:val="0"/>
                <w:sz w:val="19"/>
              </w:rPr>
              <w:t>SCEPTRE (RSTE)</w:t>
            </w:r>
          </w:p>
        </w:tc>
        <w:tc>
          <w:tcPr>
            <w:tcW w:type="dxa" w:w="1608"/>
          </w:tcPr>
          <w:p>
            <w:pPr>
              <w:spacing w:after="40"/>
            </w:pPr>
            <w:r/>
            <w:r>
              <w:rPr>
                <w:b w:val="0"/>
                <w:i w:val="0"/>
                <w:sz w:val="19"/>
              </w:rPr>
              <w:t>0.7949</w:t>
            </w:r>
          </w:p>
        </w:tc>
        <w:tc>
          <w:tcPr>
            <w:tcW w:type="dxa" w:w="1608"/>
          </w:tcPr>
          <w:p>
            <w:pPr>
              <w:spacing w:after="40"/>
            </w:pPr>
            <w:r/>
            <w:r>
              <w:rPr>
                <w:b w:val="0"/>
                <w:i w:val="0"/>
                <w:sz w:val="19"/>
              </w:rPr>
              <w:t>0.9764</w:t>
            </w:r>
          </w:p>
        </w:tc>
        <w:tc>
          <w:tcPr>
            <w:tcW w:type="dxa" w:w="1608"/>
          </w:tcPr>
          <w:p>
            <w:pPr>
              <w:spacing w:after="40"/>
            </w:pPr>
            <w:r/>
            <w:r>
              <w:rPr>
                <w:b w:val="0"/>
                <w:i w:val="0"/>
                <w:sz w:val="19"/>
              </w:rPr>
              <w:t>0.9330</w:t>
            </w:r>
          </w:p>
        </w:tc>
        <w:tc>
          <w:tcPr>
            <w:tcW w:type="dxa" w:w="1608"/>
          </w:tcPr>
          <w:p>
            <w:pPr>
              <w:spacing w:after="40"/>
            </w:pPr>
            <w:r/>
            <w:r>
              <w:rPr>
                <w:b w:val="0"/>
                <w:i w:val="0"/>
                <w:sz w:val="19"/>
              </w:rPr>
              <w:t>0.9704</w:t>
            </w:r>
          </w:p>
        </w:tc>
        <w:tc>
          <w:tcPr>
            <w:tcW w:type="dxa" w:w="1608"/>
          </w:tcPr>
          <w:p>
            <w:pPr>
              <w:spacing w:after="40"/>
            </w:pPr>
            <w:r/>
            <w:r>
              <w:rPr>
                <w:b w:val="0"/>
                <w:i w:val="0"/>
                <w:sz w:val="19"/>
              </w:rPr>
              <w:t>0.9890</w:t>
            </w:r>
          </w:p>
        </w:tc>
      </w:tr>
      <w:tr>
        <w:tc>
          <w:tcPr>
            <w:tcW w:type="dxa" w:w="1608"/>
          </w:tcPr>
          <w:p>
            <w:pPr>
              <w:spacing w:after="40"/>
            </w:pPr>
            <w:r/>
            <w:r>
              <w:rPr>
                <w:b w:val="0"/>
                <w:i w:val="0"/>
                <w:sz w:val="19"/>
              </w:rPr>
              <w:t>GCN</w:t>
            </w:r>
          </w:p>
        </w:tc>
        <w:tc>
          <w:tcPr>
            <w:tcW w:type="dxa" w:w="1608"/>
          </w:tcPr>
          <w:p>
            <w:pPr>
              <w:spacing w:after="40"/>
            </w:pPr>
            <w:r/>
            <w:r>
              <w:rPr>
                <w:b w:val="0"/>
                <w:i w:val="0"/>
                <w:sz w:val="19"/>
              </w:rPr>
              <w:t>0.7126</w:t>
            </w:r>
          </w:p>
        </w:tc>
        <w:tc>
          <w:tcPr>
            <w:tcW w:type="dxa" w:w="1608"/>
          </w:tcPr>
          <w:p>
            <w:pPr>
              <w:spacing w:after="40"/>
            </w:pPr>
            <w:r/>
            <w:r>
              <w:rPr>
                <w:b w:val="0"/>
                <w:i w:val="0"/>
                <w:sz w:val="19"/>
              </w:rPr>
              <w:t>0.9636</w:t>
            </w:r>
          </w:p>
        </w:tc>
        <w:tc>
          <w:tcPr>
            <w:tcW w:type="dxa" w:w="1608"/>
          </w:tcPr>
          <w:p>
            <w:pPr>
              <w:spacing w:after="40"/>
            </w:pPr>
            <w:r/>
            <w:r>
              <w:rPr>
                <w:b w:val="0"/>
                <w:i w:val="0"/>
                <w:sz w:val="19"/>
              </w:rPr>
              <w:t>0.9333</w:t>
            </w:r>
          </w:p>
        </w:tc>
        <w:tc>
          <w:tcPr>
            <w:tcW w:type="dxa" w:w="1608"/>
          </w:tcPr>
          <w:p>
            <w:pPr>
              <w:spacing w:after="40"/>
            </w:pPr>
            <w:r/>
            <w:r>
              <w:rPr>
                <w:b w:val="0"/>
                <w:i w:val="0"/>
                <w:sz w:val="19"/>
              </w:rPr>
              <w:t>0.9609</w:t>
            </w:r>
          </w:p>
        </w:tc>
        <w:tc>
          <w:tcPr>
            <w:tcW w:type="dxa" w:w="1608"/>
          </w:tcPr>
          <w:p>
            <w:pPr>
              <w:spacing w:after="40"/>
            </w:pPr>
            <w:r/>
            <w:r>
              <w:rPr>
                <w:b w:val="0"/>
                <w:i w:val="0"/>
                <w:sz w:val="19"/>
              </w:rPr>
              <w:t>0.9800</w:t>
            </w:r>
          </w:p>
        </w:tc>
      </w:tr>
      <w:tr>
        <w:tc>
          <w:tcPr>
            <w:tcW w:type="dxa" w:w="1608"/>
          </w:tcPr>
          <w:p>
            <w:pPr>
              <w:spacing w:after="40"/>
            </w:pPr>
            <w:r/>
            <w:r>
              <w:rPr>
                <w:b w:val="0"/>
                <w:i w:val="0"/>
                <w:sz w:val="19"/>
              </w:rPr>
              <w:t xml:space="preserve">MSA3E </w:t>
            </w:r>
            <w:r>
              <w:rPr>
                <w:b w:val="0"/>
                <w:i/>
                <w:sz w:val="19"/>
              </w:rPr>
              <w:t>(base paper)</w:t>
            </w:r>
          </w:p>
        </w:tc>
        <w:tc>
          <w:tcPr>
            <w:tcW w:type="dxa" w:w="1608"/>
          </w:tcPr>
          <w:p>
            <w:pPr>
              <w:spacing w:after="40"/>
            </w:pPr>
            <w:r/>
            <w:r>
              <w:rPr>
                <w:b w:val="0"/>
                <w:i w:val="0"/>
                <w:sz w:val="19"/>
              </w:rPr>
              <w:t>0.8267</w:t>
            </w:r>
          </w:p>
        </w:tc>
        <w:tc>
          <w:tcPr>
            <w:tcW w:type="dxa" w:w="1608"/>
          </w:tcPr>
          <w:p>
            <w:pPr>
              <w:spacing w:after="40"/>
            </w:pPr>
            <w:r/>
            <w:r>
              <w:rPr>
                <w:b w:val="0"/>
                <w:i w:val="0"/>
                <w:sz w:val="19"/>
              </w:rPr>
              <w:t>0.9807</w:t>
            </w:r>
          </w:p>
        </w:tc>
        <w:tc>
          <w:tcPr>
            <w:tcW w:type="dxa" w:w="1608"/>
          </w:tcPr>
          <w:p>
            <w:pPr>
              <w:spacing w:after="40"/>
            </w:pPr>
            <w:r/>
            <w:r>
              <w:rPr>
                <w:b w:val="0"/>
                <w:i w:val="0"/>
                <w:sz w:val="19"/>
              </w:rPr>
              <w:t>0.9347</w:t>
            </w:r>
          </w:p>
        </w:tc>
        <w:tc>
          <w:tcPr>
            <w:tcW w:type="dxa" w:w="1608"/>
          </w:tcPr>
          <w:p>
            <w:pPr>
              <w:spacing w:after="40"/>
            </w:pPr>
            <w:r/>
            <w:r>
              <w:rPr>
                <w:b w:val="0"/>
                <w:i w:val="0"/>
                <w:sz w:val="19"/>
              </w:rPr>
              <w:t>0.9523</w:t>
            </w:r>
          </w:p>
        </w:tc>
        <w:tc>
          <w:tcPr>
            <w:tcW w:type="dxa" w:w="1608"/>
          </w:tcPr>
          <w:p>
            <w:pPr>
              <w:spacing w:after="40"/>
            </w:pPr>
            <w:r/>
            <w:r>
              <w:rPr>
                <w:b w:val="0"/>
                <w:i w:val="0"/>
                <w:sz w:val="19"/>
              </w:rPr>
              <w:t>0.9785</w:t>
            </w:r>
          </w:p>
        </w:tc>
      </w:tr>
      <w:tr>
        <w:tc>
          <w:tcPr>
            <w:tcW w:type="dxa" w:w="1608"/>
          </w:tcPr>
          <w:p>
            <w:pPr>
              <w:spacing w:after="40"/>
            </w:pPr>
            <w:r/>
            <w:r>
              <w:rPr>
                <w:b w:val="0"/>
                <w:i w:val="0"/>
                <w:sz w:val="19"/>
              </w:rPr>
              <w:t>ST-Transformer</w:t>
            </w:r>
          </w:p>
        </w:tc>
        <w:tc>
          <w:tcPr>
            <w:tcW w:type="dxa" w:w="1608"/>
          </w:tcPr>
          <w:p>
            <w:pPr>
              <w:spacing w:after="40"/>
            </w:pPr>
            <w:r/>
            <w:r>
              <w:rPr>
                <w:b w:val="0"/>
                <w:i w:val="0"/>
                <w:sz w:val="19"/>
              </w:rPr>
              <w:t>0.6327</w:t>
            </w:r>
          </w:p>
        </w:tc>
        <w:tc>
          <w:tcPr>
            <w:tcW w:type="dxa" w:w="1608"/>
          </w:tcPr>
          <w:p>
            <w:pPr>
              <w:spacing w:after="40"/>
            </w:pPr>
            <w:r/>
            <w:r>
              <w:rPr>
                <w:b w:val="0"/>
                <w:i w:val="0"/>
                <w:sz w:val="19"/>
              </w:rPr>
              <w:t>0.9484</w:t>
            </w:r>
          </w:p>
        </w:tc>
        <w:tc>
          <w:tcPr>
            <w:tcW w:type="dxa" w:w="1608"/>
          </w:tcPr>
          <w:p>
            <w:pPr>
              <w:spacing w:after="40"/>
            </w:pPr>
            <w:r/>
            <w:r>
              <w:rPr>
                <w:b w:val="0"/>
                <w:i w:val="0"/>
                <w:sz w:val="19"/>
              </w:rPr>
              <w:t>0.8889</w:t>
            </w:r>
          </w:p>
        </w:tc>
        <w:tc>
          <w:tcPr>
            <w:tcW w:type="dxa" w:w="1608"/>
          </w:tcPr>
          <w:p>
            <w:pPr>
              <w:spacing w:after="40"/>
            </w:pPr>
            <w:r/>
            <w:r>
              <w:rPr>
                <w:b w:val="0"/>
                <w:i w:val="0"/>
                <w:sz w:val="19"/>
              </w:rPr>
              <w:t>0.9524</w:t>
            </w:r>
          </w:p>
        </w:tc>
        <w:tc>
          <w:tcPr>
            <w:tcW w:type="dxa" w:w="1608"/>
          </w:tcPr>
          <w:p>
            <w:pPr>
              <w:spacing w:after="40"/>
            </w:pPr>
            <w:r/>
            <w:r>
              <w:rPr>
                <w:b w:val="0"/>
                <w:i w:val="0"/>
                <w:sz w:val="19"/>
              </w:rPr>
              <w:t>0.9748</w:t>
            </w:r>
          </w:p>
        </w:tc>
      </w:tr>
      <w:tr>
        <w:tc>
          <w:tcPr>
            <w:tcW w:type="dxa" w:w="1608"/>
          </w:tcPr>
          <w:p>
            <w:pPr>
              <w:spacing w:after="40"/>
            </w:pPr>
            <w:r/>
            <w:r>
              <w:rPr>
                <w:b w:val="0"/>
                <w:i w:val="0"/>
                <w:sz w:val="19"/>
              </w:rPr>
              <w:t>MLP (no topology)</w:t>
            </w:r>
          </w:p>
        </w:tc>
        <w:tc>
          <w:tcPr>
            <w:tcW w:type="dxa" w:w="1608"/>
          </w:tcPr>
          <w:p>
            <w:pPr>
              <w:spacing w:after="40"/>
            </w:pPr>
            <w:r/>
            <w:r>
              <w:rPr>
                <w:b w:val="0"/>
                <w:i w:val="0"/>
                <w:sz w:val="19"/>
              </w:rPr>
              <w:t>0.6889</w:t>
            </w:r>
          </w:p>
        </w:tc>
        <w:tc>
          <w:tcPr>
            <w:tcW w:type="dxa" w:w="1608"/>
          </w:tcPr>
          <w:p>
            <w:pPr>
              <w:spacing w:after="40"/>
            </w:pPr>
            <w:r/>
            <w:r>
              <w:rPr>
                <w:b w:val="0"/>
                <w:i w:val="0"/>
                <w:sz w:val="19"/>
              </w:rPr>
              <w:t>0.9594</w:t>
            </w:r>
          </w:p>
        </w:tc>
        <w:tc>
          <w:tcPr>
            <w:tcW w:type="dxa" w:w="1608"/>
          </w:tcPr>
          <w:p>
            <w:pPr>
              <w:spacing w:after="40"/>
            </w:pPr>
            <w:r/>
            <w:r>
              <w:rPr>
                <w:b w:val="0"/>
                <w:i w:val="0"/>
                <w:sz w:val="19"/>
              </w:rPr>
              <w:t>0.9190</w:t>
            </w:r>
          </w:p>
        </w:tc>
        <w:tc>
          <w:tcPr>
            <w:tcW w:type="dxa" w:w="1608"/>
          </w:tcPr>
          <w:p>
            <w:pPr>
              <w:spacing w:after="40"/>
            </w:pPr>
            <w:r/>
            <w:r>
              <w:rPr>
                <w:b w:val="0"/>
                <w:i w:val="0"/>
                <w:sz w:val="19"/>
              </w:rPr>
              <w:t>0.9656</w:t>
            </w:r>
          </w:p>
        </w:tc>
        <w:tc>
          <w:tcPr>
            <w:tcW w:type="dxa" w:w="1608"/>
          </w:tcPr>
          <w:p>
            <w:pPr>
              <w:spacing w:after="40"/>
            </w:pPr>
            <w:r/>
            <w:r>
              <w:rPr>
                <w:b w:val="0"/>
                <w:i w:val="0"/>
                <w:sz w:val="19"/>
              </w:rPr>
              <w:t>0.9750</w:t>
            </w:r>
          </w:p>
        </w:tc>
      </w:tr>
    </w:tbl>
    <w:p>
      <w:pPr>
        <w:spacing w:after="40"/>
      </w:pPr>
    </w:p>
    <w:p>
      <w:r>
        <w:rPr>
          <w:b w:val="0"/>
          <w:i w:val="0"/>
        </w:rPr>
        <w:t xml:space="preserve">Along </w:t>
      </w:r>
      <w:r>
        <w:rPr>
          <w:b/>
          <w:i w:val="0"/>
        </w:rPr>
        <w:t>severity</w:t>
      </w:r>
      <w:r>
        <w:rPr>
          <w:b w:val="0"/>
          <w:i w:val="0"/>
        </w:rPr>
        <w:t xml:space="preserve"> (the physics sanity check) SCEPTRE moves from 0.9224 on the smallest attacks to 0.9851 on the largest — a spread of 0.0627 that the aggregate number conceals entirely.</w:t>
      </w:r>
    </w:p>
    <w:p>
      <w:pPr>
        <w:pStyle w:val="Heading3"/>
      </w:pPr>
      <w:r>
        <w:t>6.3 Zero-shot transfer — the categorical result</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shd w:val="clear" w:color="auto" w:fill="EEEEEE"/>
          </w:tcPr>
          <w:p>
            <w:pPr>
              <w:spacing w:after="40"/>
            </w:pPr>
            <w:r/>
            <w:r>
              <w:rPr>
                <w:b/>
                <w:i w:val="0"/>
                <w:sz w:val="19"/>
              </w:rPr>
              <w:t>Model</w:t>
            </w:r>
          </w:p>
        </w:tc>
        <w:tc>
          <w:tcPr>
            <w:tcW w:type="dxa" w:w="1608"/>
            <w:shd w:val="clear" w:color="auto" w:fill="EEEEEE"/>
          </w:tcPr>
          <w:p>
            <w:pPr>
              <w:spacing w:after="40"/>
            </w:pPr>
            <w:r/>
            <w:r>
              <w:rPr>
                <w:b/>
                <w:i w:val="0"/>
                <w:sz w:val="19"/>
              </w:rPr>
              <w:t>case14 (train)</w:t>
            </w:r>
          </w:p>
        </w:tc>
        <w:tc>
          <w:tcPr>
            <w:tcW w:type="dxa" w:w="1608"/>
            <w:shd w:val="clear" w:color="auto" w:fill="EEEEEE"/>
          </w:tcPr>
          <w:p>
            <w:pPr>
              <w:spacing w:after="40"/>
            </w:pPr>
            <w:r/>
            <w:r>
              <w:rPr>
                <w:b/>
                <w:i w:val="0"/>
                <w:sz w:val="19"/>
              </w:rPr>
              <w:t>case30</w:t>
            </w:r>
          </w:p>
        </w:tc>
        <w:tc>
          <w:tcPr>
            <w:tcW w:type="dxa" w:w="1608"/>
            <w:shd w:val="clear" w:color="auto" w:fill="EEEEEE"/>
          </w:tcPr>
          <w:p>
            <w:pPr>
              <w:spacing w:after="40"/>
            </w:pPr>
            <w:r/>
            <w:r>
              <w:rPr>
                <w:b/>
                <w:i w:val="0"/>
                <w:sz w:val="19"/>
              </w:rPr>
              <w:t>case57</w:t>
            </w:r>
          </w:p>
        </w:tc>
        <w:tc>
          <w:tcPr>
            <w:tcW w:type="dxa" w:w="1608"/>
            <w:shd w:val="clear" w:color="auto" w:fill="EEEEEE"/>
          </w:tcPr>
          <w:p>
            <w:pPr>
              <w:spacing w:after="40"/>
            </w:pPr>
            <w:r/>
            <w:r>
              <w:rPr>
                <w:b/>
                <w:i w:val="0"/>
                <w:sz w:val="19"/>
              </w:rPr>
              <w:t>case118</w:t>
            </w:r>
          </w:p>
        </w:tc>
        <w:tc>
          <w:tcPr>
            <w:tcW w:type="dxa" w:w="1608"/>
            <w:shd w:val="clear" w:color="auto" w:fill="EEEEEE"/>
          </w:tcPr>
          <w:p>
            <w:pPr>
              <w:spacing w:after="40"/>
            </w:pPr>
            <w:r/>
            <w:r>
              <w:rPr>
                <w:b/>
                <w:i w:val="0"/>
                <w:sz w:val="19"/>
              </w:rPr>
              <w:t>Parameters</w:t>
            </w:r>
          </w:p>
        </w:tc>
      </w:tr>
      <w:tr>
        <w:tc>
          <w:tcPr>
            <w:tcW w:type="dxa" w:w="1608"/>
          </w:tcPr>
          <w:p>
            <w:pPr>
              <w:spacing w:after="40"/>
            </w:pPr>
            <w:r/>
            <w:r>
              <w:rPr>
                <w:b w:val="0"/>
                <w:i w:val="0"/>
                <w:sz w:val="19"/>
              </w:rPr>
              <w:t>MLP (no topology)</w:t>
            </w:r>
          </w:p>
        </w:tc>
        <w:tc>
          <w:tcPr>
            <w:tcW w:type="dxa" w:w="1608"/>
          </w:tcPr>
          <w:p>
            <w:pPr>
              <w:spacing w:after="40"/>
            </w:pPr>
            <w:r/>
            <w:r>
              <w:rPr>
                <w:b w:val="0"/>
                <w:i w:val="0"/>
                <w:sz w:val="19"/>
              </w:rPr>
              <w:t>0.986</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val="0"/>
                <w:i w:val="0"/>
                <w:sz w:val="19"/>
              </w:rPr>
              <w:t xml:space="preserve">positional table has </w:t>
            </w:r>
            <w:r>
              <w:rPr>
                <w:b w:val="0"/>
                <w:i/>
                <w:sz w:val="19"/>
              </w:rPr>
              <w:t>N</w:t>
            </w:r>
            <w:r>
              <w:rPr>
                <w:b w:val="0"/>
                <w:i w:val="0"/>
                <w:sz w:val="19"/>
              </w:rPr>
              <w:t xml:space="preserve"> rows</w:t>
            </w:r>
          </w:p>
        </w:tc>
      </w:tr>
      <w:tr>
        <w:tc>
          <w:tcPr>
            <w:tcW w:type="dxa" w:w="1608"/>
          </w:tcPr>
          <w:p>
            <w:pPr>
              <w:spacing w:after="40"/>
            </w:pPr>
            <w:r/>
            <w:r>
              <w:rPr>
                <w:b w:val="0"/>
                <w:i w:val="0"/>
                <w:sz w:val="19"/>
              </w:rPr>
              <w:t>BiLSTM</w:t>
            </w:r>
          </w:p>
        </w:tc>
        <w:tc>
          <w:tcPr>
            <w:tcW w:type="dxa" w:w="1608"/>
          </w:tcPr>
          <w:p>
            <w:pPr>
              <w:spacing w:after="40"/>
            </w:pPr>
            <w:r/>
            <w:r>
              <w:rPr>
                <w:b w:val="0"/>
                <w:i w:val="0"/>
                <w:sz w:val="19"/>
              </w:rPr>
              <w:t>0.982</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val="0"/>
                <w:i w:val="0"/>
                <w:sz w:val="19"/>
              </w:rPr>
              <w:t xml:space="preserve">positional table has </w:t>
            </w:r>
            <w:r>
              <w:rPr>
                <w:b w:val="0"/>
                <w:i/>
                <w:sz w:val="19"/>
              </w:rPr>
              <w:t>N</w:t>
            </w:r>
            <w:r>
              <w:rPr>
                <w:b w:val="0"/>
                <w:i w:val="0"/>
                <w:sz w:val="19"/>
              </w:rPr>
              <w:t xml:space="preserve"> rows</w:t>
            </w:r>
          </w:p>
        </w:tc>
      </w:tr>
      <w:tr>
        <w:tc>
          <w:tcPr>
            <w:tcW w:type="dxa" w:w="1608"/>
          </w:tcPr>
          <w:p>
            <w:pPr>
              <w:spacing w:after="40"/>
            </w:pPr>
            <w:r/>
            <w:r>
              <w:rPr>
                <w:b w:val="0"/>
                <w:i w:val="0"/>
                <w:sz w:val="19"/>
              </w:rPr>
              <w:t>GCN</w:t>
            </w:r>
          </w:p>
        </w:tc>
        <w:tc>
          <w:tcPr>
            <w:tcW w:type="dxa" w:w="1608"/>
          </w:tcPr>
          <w:p>
            <w:pPr>
              <w:spacing w:after="40"/>
            </w:pPr>
            <w:r/>
            <w:r>
              <w:rPr>
                <w:b w:val="0"/>
                <w:i w:val="0"/>
                <w:sz w:val="19"/>
              </w:rPr>
              <w:t>0.982</w:t>
            </w:r>
          </w:p>
        </w:tc>
        <w:tc>
          <w:tcPr>
            <w:tcW w:type="dxa" w:w="1608"/>
          </w:tcPr>
          <w:p>
            <w:pPr>
              <w:spacing w:after="40"/>
            </w:pPr>
            <w:r/>
            <w:r>
              <w:rPr>
                <w:b w:val="0"/>
                <w:i w:val="0"/>
                <w:sz w:val="19"/>
              </w:rPr>
              <w:t>0.744</w:t>
            </w:r>
          </w:p>
        </w:tc>
        <w:tc>
          <w:tcPr>
            <w:tcW w:type="dxa" w:w="1608"/>
          </w:tcPr>
          <w:p>
            <w:pPr>
              <w:spacing w:after="40"/>
            </w:pPr>
            <w:r/>
            <w:r>
              <w:rPr>
                <w:b w:val="0"/>
                <w:i w:val="0"/>
                <w:sz w:val="19"/>
              </w:rPr>
              <w:t>0.753</w:t>
            </w:r>
          </w:p>
        </w:tc>
        <w:tc>
          <w:tcPr>
            <w:tcW w:type="dxa" w:w="1608"/>
          </w:tcPr>
          <w:p>
            <w:pPr>
              <w:spacing w:after="40"/>
            </w:pPr>
            <w:r/>
            <w:r>
              <w:rPr>
                <w:b w:val="0"/>
                <w:i w:val="0"/>
                <w:sz w:val="19"/>
              </w:rPr>
              <w:t>0.790</w:t>
            </w:r>
          </w:p>
        </w:tc>
        <w:tc>
          <w:tcPr>
            <w:tcW w:type="dxa" w:w="1608"/>
          </w:tcPr>
          <w:p>
            <w:pPr>
              <w:spacing w:after="40"/>
            </w:pPr>
            <w:r/>
            <w:r>
              <w:rPr>
                <w:b/>
                <w:i w:val="0"/>
                <w:sz w:val="19"/>
              </w:rPr>
              <w:t>929,670 — unchanged</w:t>
            </w:r>
          </w:p>
        </w:tc>
      </w:tr>
      <w:tr>
        <w:tc>
          <w:tcPr>
            <w:tcW w:type="dxa" w:w="1608"/>
          </w:tcPr>
          <w:p>
            <w:pPr>
              <w:spacing w:after="40"/>
            </w:pPr>
            <w:r/>
            <w:r>
              <w:rPr>
                <w:b/>
                <w:i w:val="0"/>
                <w:sz w:val="19"/>
              </w:rPr>
              <w:t>SCEPTRE (RSTE)</w:t>
            </w:r>
          </w:p>
        </w:tc>
        <w:tc>
          <w:tcPr>
            <w:tcW w:type="dxa" w:w="1608"/>
          </w:tcPr>
          <w:p>
            <w:pPr>
              <w:spacing w:after="40"/>
            </w:pPr>
            <w:r/>
            <w:r>
              <w:rPr>
                <w:b w:val="0"/>
                <w:i w:val="0"/>
                <w:sz w:val="19"/>
              </w:rPr>
              <w:t>0.982</w:t>
            </w:r>
          </w:p>
        </w:tc>
        <w:tc>
          <w:tcPr>
            <w:tcW w:type="dxa" w:w="1608"/>
          </w:tcPr>
          <w:p>
            <w:pPr>
              <w:spacing w:after="40"/>
            </w:pPr>
            <w:r/>
            <w:r>
              <w:rPr>
                <w:b w:val="0"/>
                <w:i w:val="0"/>
                <w:sz w:val="19"/>
              </w:rPr>
              <w:t>0.686</w:t>
            </w:r>
          </w:p>
        </w:tc>
        <w:tc>
          <w:tcPr>
            <w:tcW w:type="dxa" w:w="1608"/>
          </w:tcPr>
          <w:p>
            <w:pPr>
              <w:spacing w:after="40"/>
            </w:pPr>
            <w:r/>
            <w:r>
              <w:rPr>
                <w:b w:val="0"/>
                <w:i w:val="0"/>
                <w:sz w:val="19"/>
              </w:rPr>
              <w:t>0.713</w:t>
            </w:r>
          </w:p>
        </w:tc>
        <w:tc>
          <w:tcPr>
            <w:tcW w:type="dxa" w:w="1608"/>
          </w:tcPr>
          <w:p>
            <w:pPr>
              <w:spacing w:after="40"/>
            </w:pPr>
            <w:r/>
            <w:r>
              <w:rPr>
                <w:b w:val="0"/>
                <w:i w:val="0"/>
                <w:sz w:val="19"/>
              </w:rPr>
              <w:t>0.797</w:t>
            </w:r>
          </w:p>
        </w:tc>
        <w:tc>
          <w:tcPr>
            <w:tcW w:type="dxa" w:w="1608"/>
          </w:tcPr>
          <w:p>
            <w:pPr>
              <w:spacing w:after="40"/>
            </w:pPr>
            <w:r/>
            <w:r>
              <w:rPr>
                <w:b/>
                <w:i w:val="0"/>
                <w:sz w:val="19"/>
              </w:rPr>
              <w:t>1,447,110 — unchanged</w:t>
            </w:r>
          </w:p>
        </w:tc>
      </w:tr>
      <w:tr>
        <w:tc>
          <w:tcPr>
            <w:tcW w:type="dxa" w:w="1608"/>
          </w:tcPr>
          <w:p>
            <w:pPr>
              <w:spacing w:after="40"/>
            </w:pPr>
            <w:r/>
            <w:r>
              <w:rPr>
                <w:b w:val="0"/>
                <w:i w:val="0"/>
                <w:sz w:val="19"/>
              </w:rPr>
              <w:t>Graphormer</w:t>
            </w:r>
          </w:p>
        </w:tc>
        <w:tc>
          <w:tcPr>
            <w:tcW w:type="dxa" w:w="1608"/>
          </w:tcPr>
          <w:p>
            <w:pPr>
              <w:spacing w:after="40"/>
            </w:pPr>
            <w:r/>
            <w:r>
              <w:rPr>
                <w:b w:val="0"/>
                <w:i w:val="0"/>
                <w:sz w:val="19"/>
              </w:rPr>
              <w:t>0.981</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val="0"/>
                <w:i w:val="0"/>
                <w:sz w:val="19"/>
              </w:rPr>
              <w:t xml:space="preserve">positional table has </w:t>
            </w:r>
            <w:r>
              <w:rPr>
                <w:b w:val="0"/>
                <w:i/>
                <w:sz w:val="19"/>
              </w:rPr>
              <w:t>N</w:t>
            </w:r>
            <w:r>
              <w:rPr>
                <w:b w:val="0"/>
                <w:i w:val="0"/>
                <w:sz w:val="19"/>
              </w:rPr>
              <w:t xml:space="preserve"> rows</w:t>
            </w:r>
          </w:p>
        </w:tc>
      </w:tr>
      <w:tr>
        <w:tc>
          <w:tcPr>
            <w:tcW w:type="dxa" w:w="1608"/>
          </w:tcPr>
          <w:p>
            <w:pPr>
              <w:spacing w:after="40"/>
            </w:pPr>
            <w:r/>
            <w:r>
              <w:rPr>
                <w:b w:val="0"/>
                <w:i w:val="0"/>
                <w:sz w:val="19"/>
              </w:rPr>
              <w:t>ST-Transformer</w:t>
            </w:r>
          </w:p>
        </w:tc>
        <w:tc>
          <w:tcPr>
            <w:tcW w:type="dxa" w:w="1608"/>
          </w:tcPr>
          <w:p>
            <w:pPr>
              <w:spacing w:after="40"/>
            </w:pPr>
            <w:r/>
            <w:r>
              <w:rPr>
                <w:b w:val="0"/>
                <w:i w:val="0"/>
                <w:sz w:val="19"/>
              </w:rPr>
              <w:t>0.979</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val="0"/>
                <w:i w:val="0"/>
                <w:sz w:val="19"/>
              </w:rPr>
              <w:t xml:space="preserve">positional table has </w:t>
            </w:r>
            <w:r>
              <w:rPr>
                <w:b w:val="0"/>
                <w:i/>
                <w:sz w:val="19"/>
              </w:rPr>
              <w:t>N</w:t>
            </w:r>
            <w:r>
              <w:rPr>
                <w:b w:val="0"/>
                <w:i w:val="0"/>
                <w:sz w:val="19"/>
              </w:rPr>
              <w:t xml:space="preserve"> rows</w:t>
            </w:r>
          </w:p>
        </w:tc>
      </w:tr>
      <w:tr>
        <w:tc>
          <w:tcPr>
            <w:tcW w:type="dxa" w:w="1608"/>
          </w:tcPr>
          <w:p>
            <w:pPr>
              <w:spacing w:after="40"/>
            </w:pPr>
            <w:r/>
            <w:r>
              <w:rPr>
                <w:b w:val="0"/>
                <w:i w:val="0"/>
                <w:sz w:val="19"/>
              </w:rPr>
              <w:t>S4 / Mamba-lite</w:t>
            </w:r>
          </w:p>
        </w:tc>
        <w:tc>
          <w:tcPr>
            <w:tcW w:type="dxa" w:w="1608"/>
          </w:tcPr>
          <w:p>
            <w:pPr>
              <w:spacing w:after="40"/>
            </w:pPr>
            <w:r/>
            <w:r>
              <w:rPr>
                <w:b w:val="0"/>
                <w:i w:val="0"/>
                <w:sz w:val="19"/>
              </w:rPr>
              <w:t>0.979</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val="0"/>
                <w:i w:val="0"/>
                <w:sz w:val="19"/>
              </w:rPr>
              <w:t xml:space="preserve">positional table has </w:t>
            </w:r>
            <w:r>
              <w:rPr>
                <w:b w:val="0"/>
                <w:i/>
                <w:sz w:val="19"/>
              </w:rPr>
              <w:t>N</w:t>
            </w:r>
            <w:r>
              <w:rPr>
                <w:b w:val="0"/>
                <w:i w:val="0"/>
                <w:sz w:val="19"/>
              </w:rPr>
              <w:t xml:space="preserve"> rows</w:t>
            </w:r>
          </w:p>
        </w:tc>
      </w:tr>
      <w:tr>
        <w:tc>
          <w:tcPr>
            <w:tcW w:type="dxa" w:w="1608"/>
          </w:tcPr>
          <w:p>
            <w:pPr>
              <w:spacing w:after="40"/>
            </w:pPr>
            <w:r/>
            <w:r>
              <w:rPr>
                <w:b w:val="0"/>
                <w:i w:val="0"/>
                <w:sz w:val="19"/>
              </w:rPr>
              <w:t xml:space="preserve">MSA3E </w:t>
            </w:r>
            <w:r>
              <w:rPr>
                <w:b w:val="0"/>
                <w:i/>
                <w:sz w:val="19"/>
              </w:rPr>
              <w:t>(base paper)</w:t>
            </w:r>
          </w:p>
        </w:tc>
        <w:tc>
          <w:tcPr>
            <w:tcW w:type="dxa" w:w="1608"/>
          </w:tcPr>
          <w:p>
            <w:pPr>
              <w:spacing w:after="40"/>
            </w:pPr>
            <w:r/>
            <w:r>
              <w:rPr>
                <w:b w:val="0"/>
                <w:i w:val="0"/>
                <w:sz w:val="19"/>
              </w:rPr>
              <w:t>0.974</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i w:val="0"/>
                <w:sz w:val="19"/>
              </w:rPr>
              <w:t>n/a</w:t>
            </w:r>
          </w:p>
        </w:tc>
        <w:tc>
          <w:tcPr>
            <w:tcW w:type="dxa" w:w="1608"/>
          </w:tcPr>
          <w:p>
            <w:pPr>
              <w:spacing w:after="40"/>
            </w:pPr>
            <w:r/>
            <w:r>
              <w:rPr>
                <w:b w:val="0"/>
                <w:i w:val="0"/>
                <w:sz w:val="19"/>
              </w:rPr>
              <w:t xml:space="preserve">positional table has </w:t>
            </w:r>
            <w:r>
              <w:rPr>
                <w:b w:val="0"/>
                <w:i/>
                <w:sz w:val="19"/>
              </w:rPr>
              <w:t>N</w:t>
            </w:r>
            <w:r>
              <w:rPr>
                <w:b w:val="0"/>
                <w:i w:val="0"/>
                <w:sz w:val="19"/>
              </w:rPr>
              <w:t xml:space="preserve"> rows</w:t>
            </w:r>
          </w:p>
        </w:tc>
      </w:tr>
      <w:tr>
        <w:tc>
          <w:tcPr>
            <w:tcW w:type="dxa" w:w="1608"/>
          </w:tcPr>
          <w:p>
            <w:pPr>
              <w:spacing w:after="40"/>
            </w:pPr>
            <w:r/>
            <w:r>
              <w:rPr>
                <w:b w:val="0"/>
                <w:i w:val="0"/>
                <w:sz w:val="19"/>
              </w:rPr>
              <w:t>GAT</w:t>
            </w:r>
          </w:p>
        </w:tc>
        <w:tc>
          <w:tcPr>
            <w:tcW w:type="dxa" w:w="1608"/>
          </w:tcPr>
          <w:p>
            <w:pPr>
              <w:spacing w:after="40"/>
            </w:pPr>
            <w:r/>
            <w:r>
              <w:rPr>
                <w:b w:val="0"/>
                <w:i w:val="0"/>
                <w:sz w:val="19"/>
              </w:rPr>
              <w:t>0.960</w:t>
            </w:r>
          </w:p>
        </w:tc>
        <w:tc>
          <w:tcPr>
            <w:tcW w:type="dxa" w:w="1608"/>
          </w:tcPr>
          <w:p>
            <w:pPr>
              <w:spacing w:after="40"/>
            </w:pPr>
            <w:r/>
            <w:r>
              <w:rPr>
                <w:b w:val="0"/>
                <w:i w:val="0"/>
                <w:sz w:val="19"/>
              </w:rPr>
              <w:t>0.702</w:t>
            </w:r>
          </w:p>
        </w:tc>
        <w:tc>
          <w:tcPr>
            <w:tcW w:type="dxa" w:w="1608"/>
          </w:tcPr>
          <w:p>
            <w:pPr>
              <w:spacing w:after="40"/>
            </w:pPr>
            <w:r/>
            <w:r>
              <w:rPr>
                <w:b w:val="0"/>
                <w:i w:val="0"/>
                <w:sz w:val="19"/>
              </w:rPr>
              <w:t>0.742</w:t>
            </w:r>
          </w:p>
        </w:tc>
        <w:tc>
          <w:tcPr>
            <w:tcW w:type="dxa" w:w="1608"/>
          </w:tcPr>
          <w:p>
            <w:pPr>
              <w:spacing w:after="40"/>
            </w:pPr>
            <w:r/>
            <w:r>
              <w:rPr>
                <w:b w:val="0"/>
                <w:i w:val="0"/>
                <w:sz w:val="19"/>
              </w:rPr>
              <w:t>0.702</w:t>
            </w:r>
          </w:p>
        </w:tc>
        <w:tc>
          <w:tcPr>
            <w:tcW w:type="dxa" w:w="1608"/>
          </w:tcPr>
          <w:p>
            <w:pPr>
              <w:spacing w:after="40"/>
            </w:pPr>
            <w:r/>
            <w:r>
              <w:rPr>
                <w:b/>
                <w:i w:val="0"/>
                <w:sz w:val="19"/>
              </w:rPr>
              <w:t>1,374,342 — unchanged</w:t>
            </w:r>
          </w:p>
        </w:tc>
      </w:tr>
      <w:tr>
        <w:tc>
          <w:tcPr>
            <w:tcW w:type="dxa" w:w="1608"/>
          </w:tcPr>
          <w:p>
            <w:pPr>
              <w:spacing w:after="40"/>
            </w:pPr>
            <w:r/>
            <w:r>
              <w:rPr>
                <w:b w:val="0"/>
                <w:i w:val="0"/>
                <w:sz w:val="19"/>
              </w:rPr>
              <w:t>KAN</w:t>
            </w:r>
          </w:p>
        </w:tc>
        <w:tc>
          <w:tcPr>
            <w:tcW w:type="dxa" w:w="1608"/>
          </w:tcPr>
          <w:p>
            <w:pPr>
              <w:spacing w:after="40"/>
            </w:pPr>
            <w:r/>
            <w:r>
              <w:rPr>
                <w:b w:val="0"/>
                <w:i w:val="0"/>
                <w:sz w:val="19"/>
              </w:rPr>
              <w:t>0.950</w:t>
            </w:r>
          </w:p>
        </w:tc>
        <w:tc>
          <w:tcPr>
            <w:tcW w:type="dxa" w:w="1608"/>
          </w:tcPr>
          <w:p>
            <w:pPr>
              <w:spacing w:after="40"/>
            </w:pPr>
            <w:r/>
            <w:r>
              <w:rPr>
                <w:b w:val="0"/>
                <w:i w:val="0"/>
                <w:sz w:val="19"/>
              </w:rPr>
              <w:t>0.685</w:t>
            </w:r>
          </w:p>
        </w:tc>
        <w:tc>
          <w:tcPr>
            <w:tcW w:type="dxa" w:w="1608"/>
          </w:tcPr>
          <w:p>
            <w:pPr>
              <w:spacing w:after="40"/>
            </w:pPr>
            <w:r/>
            <w:r>
              <w:rPr>
                <w:b w:val="0"/>
                <w:i w:val="0"/>
                <w:sz w:val="19"/>
              </w:rPr>
              <w:t>0.667</w:t>
            </w:r>
          </w:p>
        </w:tc>
        <w:tc>
          <w:tcPr>
            <w:tcW w:type="dxa" w:w="1608"/>
          </w:tcPr>
          <w:p>
            <w:pPr>
              <w:spacing w:after="40"/>
            </w:pPr>
            <w:r/>
            <w:r>
              <w:rPr>
                <w:b w:val="0"/>
                <w:i w:val="0"/>
                <w:sz w:val="19"/>
              </w:rPr>
              <w:t>0.682</w:t>
            </w:r>
          </w:p>
        </w:tc>
        <w:tc>
          <w:tcPr>
            <w:tcW w:type="dxa" w:w="1608"/>
          </w:tcPr>
          <w:p>
            <w:pPr>
              <w:spacing w:after="40"/>
            </w:pPr>
            <w:r/>
            <w:r>
              <w:rPr>
                <w:b/>
                <w:i w:val="0"/>
                <w:sz w:val="19"/>
              </w:rPr>
              <w:t>1,592,070 — unchanged</w:t>
            </w:r>
          </w:p>
        </w:tc>
      </w:tr>
    </w:tbl>
    <w:p>
      <w:pPr>
        <w:spacing w:after="40"/>
      </w:pPr>
    </w:p>
    <w:p>
      <w:r>
        <w:rPr>
          <w:b/>
          <w:i w:val="0"/>
        </w:rPr>
        <w:t>"n/a" is not a poor score — it is an undefined one.</w:t>
      </w:r>
      <w:r>
        <w:rPr>
          <w:b w:val="0"/>
          <w:i w:val="0"/>
        </w:rPr>
        <w:t xml:space="preserve"> 6 of the 10 architectures, including the base paper's MSA3E, cannot be evaluated at a different bus count at all. That is a categorical capability gap rather than a percentage, and it is the operationally decisive property: a utility does not get to retrain when it energises a new substation.</w:t>
      </w:r>
    </w:p>
    <w:p>
      <w:pPr>
        <w:pStyle w:val="Heading3"/>
      </w:pPr>
      <w:r>
        <w:t>6.4 HALO — localization cost, power and FDR</w:t>
      </w:r>
    </w:p>
    <w:tbl>
      <w:tblPr>
        <w:tblStyle w:val="TableGrid"/>
        <w:tblW w:type="auto" w:w="0"/>
        <w:jc w:val="lef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EEEEEE"/>
          </w:tcPr>
          <w:p>
            <w:pPr>
              <w:spacing w:after="40"/>
            </w:pPr>
            <w:r/>
            <w:r>
              <w:rPr>
                <w:b/>
                <w:i w:val="0"/>
                <w:sz w:val="19"/>
              </w:rPr>
              <w:t>System</w:t>
            </w:r>
          </w:p>
        </w:tc>
        <w:tc>
          <w:tcPr>
            <w:tcW w:type="dxa" w:w="1072"/>
            <w:shd w:val="clear" w:color="auto" w:fill="EEEEEE"/>
          </w:tcPr>
          <w:p>
            <w:pPr>
              <w:spacing w:after="40"/>
            </w:pPr>
            <w:r/>
            <w:r>
              <w:rPr>
                <w:b/>
                <w:i w:val="0"/>
                <w:sz w:val="19"/>
              </w:rPr>
              <w:t>N</w:t>
            </w:r>
          </w:p>
        </w:tc>
        <w:tc>
          <w:tcPr>
            <w:tcW w:type="dxa" w:w="1072"/>
            <w:shd w:val="clear" w:color="auto" w:fill="EEEEEE"/>
          </w:tcPr>
          <w:p>
            <w:pPr>
              <w:spacing w:after="40"/>
            </w:pPr>
            <w:r/>
            <w:r>
              <w:rPr>
                <w:b/>
                <w:i w:val="0"/>
                <w:sz w:val="19"/>
              </w:rPr>
              <w:t>HALO probes</w:t>
            </w:r>
          </w:p>
        </w:tc>
        <w:tc>
          <w:tcPr>
            <w:tcW w:type="dxa" w:w="1072"/>
            <w:shd w:val="clear" w:color="auto" w:fill="EEEEEE"/>
          </w:tcPr>
          <w:p>
            <w:pPr>
              <w:spacing w:after="40"/>
            </w:pPr>
            <w:r/>
            <w:r>
              <w:rPr>
                <w:b/>
                <w:i w:val="0"/>
                <w:sz w:val="19"/>
              </w:rPr>
              <w:t>Flat probes</w:t>
            </w:r>
          </w:p>
        </w:tc>
        <w:tc>
          <w:tcPr>
            <w:tcW w:type="dxa" w:w="1072"/>
            <w:shd w:val="clear" w:color="auto" w:fill="EEEEEE"/>
          </w:tcPr>
          <w:p>
            <w:pPr>
              <w:spacing w:after="40"/>
            </w:pPr>
            <w:r/>
            <w:r>
              <w:rPr>
                <w:b/>
                <w:i w:val="0"/>
                <w:sz w:val="19"/>
              </w:rPr>
              <w:t>Reduction</w:t>
            </w:r>
          </w:p>
        </w:tc>
        <w:tc>
          <w:tcPr>
            <w:tcW w:type="dxa" w:w="1072"/>
            <w:shd w:val="clear" w:color="auto" w:fill="EEEEEE"/>
          </w:tcPr>
          <w:p>
            <w:pPr>
              <w:spacing w:after="40"/>
            </w:pPr>
            <w:r/>
            <w:r>
              <w:rPr>
                <w:b/>
                <w:i w:val="0"/>
                <w:sz w:val="19"/>
              </w:rPr>
              <w:t>HALO F1</w:t>
            </w:r>
          </w:p>
        </w:tc>
        <w:tc>
          <w:tcPr>
            <w:tcW w:type="dxa" w:w="1072"/>
            <w:shd w:val="clear" w:color="auto" w:fill="EEEEEE"/>
          </w:tcPr>
          <w:p>
            <w:pPr>
              <w:spacing w:after="40"/>
            </w:pPr>
            <w:r/>
            <w:r>
              <w:rPr>
                <w:b/>
                <w:i w:val="0"/>
                <w:sz w:val="19"/>
              </w:rPr>
              <w:t>Flat F1</w:t>
            </w:r>
          </w:p>
        </w:tc>
        <w:tc>
          <w:tcPr>
            <w:tcW w:type="dxa" w:w="1072"/>
            <w:shd w:val="clear" w:color="auto" w:fill="EEEEEE"/>
          </w:tcPr>
          <w:p>
            <w:pPr>
              <w:spacing w:after="40"/>
            </w:pPr>
            <w:r/>
            <w:r>
              <w:rPr>
                <w:b/>
                <w:i w:val="0"/>
                <w:sz w:val="19"/>
              </w:rPr>
              <w:t>HALO FDR</w:t>
            </w:r>
          </w:p>
        </w:tc>
        <w:tc>
          <w:tcPr>
            <w:tcW w:type="dxa" w:w="1072"/>
            <w:shd w:val="clear" w:color="auto" w:fill="EEEEEE"/>
          </w:tcPr>
          <w:p>
            <w:pPr>
              <w:spacing w:after="40"/>
            </w:pPr>
            <w:r/>
            <w:r>
              <w:rPr>
                <w:b/>
                <w:i w:val="0"/>
                <w:sz w:val="19"/>
              </w:rPr>
              <w:t>Flat FDR</w:t>
            </w:r>
          </w:p>
        </w:tc>
      </w:tr>
      <w:tr>
        <w:tc>
          <w:tcPr>
            <w:tcW w:type="dxa" w:w="1072"/>
          </w:tcPr>
          <w:p>
            <w:pPr>
              <w:spacing w:after="40"/>
            </w:pPr>
            <w:r/>
            <w:r>
              <w:rPr>
                <w:b w:val="0"/>
                <w:i w:val="0"/>
                <w:sz w:val="19"/>
              </w:rPr>
              <w:t>case14</w:t>
            </w:r>
          </w:p>
        </w:tc>
        <w:tc>
          <w:tcPr>
            <w:tcW w:type="dxa" w:w="1072"/>
          </w:tcPr>
          <w:p>
            <w:pPr>
              <w:spacing w:after="40"/>
            </w:pPr>
            <w:r/>
            <w:r>
              <w:rPr>
                <w:b w:val="0"/>
                <w:i w:val="0"/>
                <w:sz w:val="19"/>
              </w:rPr>
              <w:t>14</w:t>
            </w:r>
          </w:p>
        </w:tc>
        <w:tc>
          <w:tcPr>
            <w:tcW w:type="dxa" w:w="1072"/>
          </w:tcPr>
          <w:p>
            <w:pPr>
              <w:spacing w:after="40"/>
            </w:pPr>
            <w:r/>
            <w:r>
              <w:rPr>
                <w:b w:val="0"/>
                <w:i w:val="0"/>
                <w:sz w:val="19"/>
              </w:rPr>
              <w:t>14.5</w:t>
            </w:r>
          </w:p>
        </w:tc>
        <w:tc>
          <w:tcPr>
            <w:tcW w:type="dxa" w:w="1072"/>
          </w:tcPr>
          <w:p>
            <w:pPr>
              <w:spacing w:after="40"/>
            </w:pPr>
            <w:r/>
            <w:r>
              <w:rPr>
                <w:b w:val="0"/>
                <w:i w:val="0"/>
                <w:sz w:val="19"/>
              </w:rPr>
              <w:t>14</w:t>
            </w:r>
          </w:p>
        </w:tc>
        <w:tc>
          <w:tcPr>
            <w:tcW w:type="dxa" w:w="1072"/>
          </w:tcPr>
          <w:p>
            <w:pPr>
              <w:spacing w:after="40"/>
            </w:pPr>
            <w:r/>
            <w:r>
              <w:rPr>
                <w:b/>
                <w:i w:val="0"/>
                <w:sz w:val="19"/>
              </w:rPr>
              <w:t>1.0×</w:t>
            </w:r>
          </w:p>
        </w:tc>
        <w:tc>
          <w:tcPr>
            <w:tcW w:type="dxa" w:w="1072"/>
          </w:tcPr>
          <w:p>
            <w:pPr>
              <w:spacing w:after="40"/>
            </w:pPr>
            <w:r/>
            <w:r>
              <w:rPr>
                <w:b w:val="0"/>
                <w:i w:val="0"/>
                <w:sz w:val="19"/>
              </w:rPr>
              <w:t>0.8668</w:t>
            </w:r>
          </w:p>
        </w:tc>
        <w:tc>
          <w:tcPr>
            <w:tcW w:type="dxa" w:w="1072"/>
          </w:tcPr>
          <w:p>
            <w:pPr>
              <w:spacing w:after="40"/>
            </w:pPr>
            <w:r/>
            <w:r>
              <w:rPr>
                <w:b w:val="0"/>
                <w:i w:val="0"/>
                <w:sz w:val="19"/>
              </w:rPr>
              <w:t>0.8677</w:t>
            </w:r>
          </w:p>
        </w:tc>
        <w:tc>
          <w:tcPr>
            <w:tcW w:type="dxa" w:w="1072"/>
          </w:tcPr>
          <w:p>
            <w:pPr>
              <w:spacing w:after="40"/>
            </w:pPr>
            <w:r/>
            <w:r>
              <w:rPr>
                <w:b w:val="0"/>
                <w:i w:val="0"/>
                <w:sz w:val="19"/>
              </w:rPr>
              <w:t>0.231</w:t>
            </w:r>
          </w:p>
        </w:tc>
        <w:tc>
          <w:tcPr>
            <w:tcW w:type="dxa" w:w="1072"/>
          </w:tcPr>
          <w:p>
            <w:pPr>
              <w:spacing w:after="40"/>
            </w:pPr>
            <w:r/>
            <w:r>
              <w:rPr>
                <w:b w:val="0"/>
                <w:i w:val="0"/>
                <w:sz w:val="19"/>
              </w:rPr>
              <w:t>0.229</w:t>
            </w:r>
          </w:p>
        </w:tc>
      </w:tr>
      <w:tr>
        <w:tc>
          <w:tcPr>
            <w:tcW w:type="dxa" w:w="1072"/>
          </w:tcPr>
          <w:p>
            <w:pPr>
              <w:spacing w:after="40"/>
            </w:pPr>
            <w:r/>
            <w:r>
              <w:rPr>
                <w:b w:val="0"/>
                <w:i w:val="0"/>
                <w:sz w:val="19"/>
              </w:rPr>
              <w:t>case30</w:t>
            </w:r>
          </w:p>
        </w:tc>
        <w:tc>
          <w:tcPr>
            <w:tcW w:type="dxa" w:w="1072"/>
          </w:tcPr>
          <w:p>
            <w:pPr>
              <w:spacing w:after="40"/>
            </w:pPr>
            <w:r/>
            <w:r>
              <w:rPr>
                <w:b w:val="0"/>
                <w:i w:val="0"/>
                <w:sz w:val="19"/>
              </w:rPr>
              <w:t>30</w:t>
            </w:r>
          </w:p>
        </w:tc>
        <w:tc>
          <w:tcPr>
            <w:tcW w:type="dxa" w:w="1072"/>
          </w:tcPr>
          <w:p>
            <w:pPr>
              <w:spacing w:after="40"/>
            </w:pPr>
            <w:r/>
            <w:r>
              <w:rPr>
                <w:b w:val="0"/>
                <w:i w:val="0"/>
                <w:sz w:val="19"/>
              </w:rPr>
              <w:t>19.2</w:t>
            </w:r>
          </w:p>
        </w:tc>
        <w:tc>
          <w:tcPr>
            <w:tcW w:type="dxa" w:w="1072"/>
          </w:tcPr>
          <w:p>
            <w:pPr>
              <w:spacing w:after="40"/>
            </w:pPr>
            <w:r/>
            <w:r>
              <w:rPr>
                <w:b w:val="0"/>
                <w:i w:val="0"/>
                <w:sz w:val="19"/>
              </w:rPr>
              <w:t>30</w:t>
            </w:r>
          </w:p>
        </w:tc>
        <w:tc>
          <w:tcPr>
            <w:tcW w:type="dxa" w:w="1072"/>
          </w:tcPr>
          <w:p>
            <w:pPr>
              <w:spacing w:after="40"/>
            </w:pPr>
            <w:r/>
            <w:r>
              <w:rPr>
                <w:b/>
                <w:i w:val="0"/>
                <w:sz w:val="19"/>
              </w:rPr>
              <w:t>1.6×</w:t>
            </w:r>
          </w:p>
        </w:tc>
        <w:tc>
          <w:tcPr>
            <w:tcW w:type="dxa" w:w="1072"/>
          </w:tcPr>
          <w:p>
            <w:pPr>
              <w:spacing w:after="40"/>
            </w:pPr>
            <w:r/>
            <w:r>
              <w:rPr>
                <w:b w:val="0"/>
                <w:i w:val="0"/>
                <w:sz w:val="19"/>
              </w:rPr>
              <w:t>0.5290</w:t>
            </w:r>
          </w:p>
        </w:tc>
        <w:tc>
          <w:tcPr>
            <w:tcW w:type="dxa" w:w="1072"/>
          </w:tcPr>
          <w:p>
            <w:pPr>
              <w:spacing w:after="40"/>
            </w:pPr>
            <w:r/>
            <w:r>
              <w:rPr>
                <w:b w:val="0"/>
                <w:i w:val="0"/>
                <w:sz w:val="19"/>
              </w:rPr>
              <w:t>0.5310</w:t>
            </w:r>
          </w:p>
        </w:tc>
        <w:tc>
          <w:tcPr>
            <w:tcW w:type="dxa" w:w="1072"/>
          </w:tcPr>
          <w:p>
            <w:pPr>
              <w:spacing w:after="40"/>
            </w:pPr>
            <w:r/>
            <w:r>
              <w:rPr>
                <w:b w:val="0"/>
                <w:i w:val="0"/>
                <w:sz w:val="19"/>
              </w:rPr>
              <w:t>0.481</w:t>
            </w:r>
          </w:p>
        </w:tc>
        <w:tc>
          <w:tcPr>
            <w:tcW w:type="dxa" w:w="1072"/>
          </w:tcPr>
          <w:p>
            <w:pPr>
              <w:spacing w:after="40"/>
            </w:pPr>
            <w:r/>
            <w:r>
              <w:rPr>
                <w:b w:val="0"/>
                <w:i w:val="0"/>
                <w:sz w:val="19"/>
              </w:rPr>
              <w:t>0.483</w:t>
            </w:r>
          </w:p>
        </w:tc>
      </w:tr>
      <w:tr>
        <w:tc>
          <w:tcPr>
            <w:tcW w:type="dxa" w:w="1072"/>
          </w:tcPr>
          <w:p>
            <w:pPr>
              <w:spacing w:after="40"/>
            </w:pPr>
            <w:r/>
            <w:r>
              <w:rPr>
                <w:b w:val="0"/>
                <w:i w:val="0"/>
                <w:sz w:val="19"/>
              </w:rPr>
              <w:t>case57</w:t>
            </w:r>
          </w:p>
        </w:tc>
        <w:tc>
          <w:tcPr>
            <w:tcW w:type="dxa" w:w="1072"/>
          </w:tcPr>
          <w:p>
            <w:pPr>
              <w:spacing w:after="40"/>
            </w:pPr>
            <w:r/>
            <w:r>
              <w:rPr>
                <w:b w:val="0"/>
                <w:i w:val="0"/>
                <w:sz w:val="19"/>
              </w:rPr>
              <w:t>57</w:t>
            </w:r>
          </w:p>
        </w:tc>
        <w:tc>
          <w:tcPr>
            <w:tcW w:type="dxa" w:w="1072"/>
          </w:tcPr>
          <w:p>
            <w:pPr>
              <w:spacing w:after="40"/>
            </w:pPr>
            <w:r/>
            <w:r>
              <w:rPr>
                <w:b w:val="0"/>
                <w:i w:val="0"/>
                <w:sz w:val="19"/>
              </w:rPr>
              <w:t>5.5</w:t>
            </w:r>
          </w:p>
        </w:tc>
        <w:tc>
          <w:tcPr>
            <w:tcW w:type="dxa" w:w="1072"/>
          </w:tcPr>
          <w:p>
            <w:pPr>
              <w:spacing w:after="40"/>
            </w:pPr>
            <w:r/>
            <w:r>
              <w:rPr>
                <w:b w:val="0"/>
                <w:i w:val="0"/>
                <w:sz w:val="19"/>
              </w:rPr>
              <w:t>57</w:t>
            </w:r>
          </w:p>
        </w:tc>
        <w:tc>
          <w:tcPr>
            <w:tcW w:type="dxa" w:w="1072"/>
          </w:tcPr>
          <w:p>
            <w:pPr>
              <w:spacing w:after="40"/>
            </w:pPr>
            <w:r/>
            <w:r>
              <w:rPr>
                <w:b/>
                <w:i w:val="0"/>
                <w:sz w:val="19"/>
              </w:rPr>
              <w:t>10.4×</w:t>
            </w:r>
          </w:p>
        </w:tc>
        <w:tc>
          <w:tcPr>
            <w:tcW w:type="dxa" w:w="1072"/>
          </w:tcPr>
          <w:p>
            <w:pPr>
              <w:spacing w:after="40"/>
            </w:pPr>
            <w:r/>
            <w:r>
              <w:rPr>
                <w:b w:val="0"/>
                <w:i w:val="0"/>
                <w:sz w:val="19"/>
              </w:rPr>
              <w:t>0.0511</w:t>
            </w:r>
          </w:p>
        </w:tc>
        <w:tc>
          <w:tcPr>
            <w:tcW w:type="dxa" w:w="1072"/>
          </w:tcPr>
          <w:p>
            <w:pPr>
              <w:spacing w:after="40"/>
            </w:pPr>
            <w:r/>
            <w:r>
              <w:rPr>
                <w:b w:val="0"/>
                <w:i w:val="0"/>
                <w:sz w:val="19"/>
              </w:rPr>
              <w:t>0.0924</w:t>
            </w:r>
          </w:p>
        </w:tc>
        <w:tc>
          <w:tcPr>
            <w:tcW w:type="dxa" w:w="1072"/>
          </w:tcPr>
          <w:p>
            <w:pPr>
              <w:spacing w:after="40"/>
            </w:pPr>
            <w:r/>
            <w:r>
              <w:rPr>
                <w:b w:val="0"/>
                <w:i w:val="0"/>
                <w:sz w:val="19"/>
              </w:rPr>
              <w:t>0.617</w:t>
            </w:r>
          </w:p>
        </w:tc>
        <w:tc>
          <w:tcPr>
            <w:tcW w:type="dxa" w:w="1072"/>
          </w:tcPr>
          <w:p>
            <w:pPr>
              <w:spacing w:after="40"/>
            </w:pPr>
            <w:r/>
            <w:r>
              <w:rPr>
                <w:b w:val="0"/>
                <w:i w:val="0"/>
                <w:sz w:val="19"/>
              </w:rPr>
              <w:t>0.686</w:t>
            </w:r>
          </w:p>
        </w:tc>
      </w:tr>
      <w:tr>
        <w:tc>
          <w:tcPr>
            <w:tcW w:type="dxa" w:w="1072"/>
          </w:tcPr>
          <w:p>
            <w:pPr>
              <w:spacing w:after="40"/>
            </w:pPr>
            <w:r/>
            <w:r>
              <w:rPr>
                <w:b w:val="0"/>
                <w:i w:val="0"/>
                <w:sz w:val="19"/>
              </w:rPr>
              <w:t>case118</w:t>
            </w:r>
          </w:p>
        </w:tc>
        <w:tc>
          <w:tcPr>
            <w:tcW w:type="dxa" w:w="1072"/>
          </w:tcPr>
          <w:p>
            <w:pPr>
              <w:spacing w:after="40"/>
            </w:pPr>
            <w:r/>
            <w:r>
              <w:rPr>
                <w:b w:val="0"/>
                <w:i w:val="0"/>
                <w:sz w:val="19"/>
              </w:rPr>
              <w:t>118</w:t>
            </w:r>
          </w:p>
        </w:tc>
        <w:tc>
          <w:tcPr>
            <w:tcW w:type="dxa" w:w="1072"/>
          </w:tcPr>
          <w:p>
            <w:pPr>
              <w:spacing w:after="40"/>
            </w:pPr>
            <w:r/>
            <w:r>
              <w:rPr>
                <w:b w:val="0"/>
                <w:i w:val="0"/>
                <w:sz w:val="19"/>
              </w:rPr>
              <w:t>1.8</w:t>
            </w:r>
          </w:p>
        </w:tc>
        <w:tc>
          <w:tcPr>
            <w:tcW w:type="dxa" w:w="1072"/>
          </w:tcPr>
          <w:p>
            <w:pPr>
              <w:spacing w:after="40"/>
            </w:pPr>
            <w:r/>
            <w:r>
              <w:rPr>
                <w:b w:val="0"/>
                <w:i w:val="0"/>
                <w:sz w:val="19"/>
              </w:rPr>
              <w:t>118</w:t>
            </w:r>
          </w:p>
        </w:tc>
        <w:tc>
          <w:tcPr>
            <w:tcW w:type="dxa" w:w="1072"/>
          </w:tcPr>
          <w:p>
            <w:pPr>
              <w:spacing w:after="40"/>
            </w:pPr>
            <w:r/>
            <w:r>
              <w:rPr>
                <w:b/>
                <w:i w:val="0"/>
                <w:sz w:val="19"/>
              </w:rPr>
              <w:t>65.4×</w:t>
            </w:r>
          </w:p>
        </w:tc>
        <w:tc>
          <w:tcPr>
            <w:tcW w:type="dxa" w:w="1072"/>
          </w:tcPr>
          <w:p>
            <w:pPr>
              <w:spacing w:after="40"/>
            </w:pPr>
            <w:r/>
            <w:r>
              <w:rPr>
                <w:b w:val="0"/>
                <w:i w:val="0"/>
                <w:sz w:val="19"/>
              </w:rPr>
              <w:t>0.0044</w:t>
            </w:r>
          </w:p>
        </w:tc>
        <w:tc>
          <w:tcPr>
            <w:tcW w:type="dxa" w:w="1072"/>
          </w:tcPr>
          <w:p>
            <w:pPr>
              <w:spacing w:after="40"/>
            </w:pPr>
            <w:r/>
            <w:r>
              <w:rPr>
                <w:b w:val="0"/>
                <w:i w:val="0"/>
                <w:sz w:val="19"/>
              </w:rPr>
              <w:t>0.0185</w:t>
            </w:r>
          </w:p>
        </w:tc>
        <w:tc>
          <w:tcPr>
            <w:tcW w:type="dxa" w:w="1072"/>
          </w:tcPr>
          <w:p>
            <w:pPr>
              <w:spacing w:after="40"/>
            </w:pPr>
            <w:r/>
            <w:r>
              <w:rPr>
                <w:b w:val="0"/>
                <w:i w:val="0"/>
                <w:sz w:val="19"/>
              </w:rPr>
              <w:t>0.836</w:t>
            </w:r>
          </w:p>
        </w:tc>
        <w:tc>
          <w:tcPr>
            <w:tcW w:type="dxa" w:w="1072"/>
          </w:tcPr>
          <w:p>
            <w:pPr>
              <w:spacing w:after="40"/>
            </w:pPr>
            <w:r/>
            <w:r>
              <w:rPr>
                <w:b w:val="0"/>
                <w:i w:val="0"/>
                <w:sz w:val="19"/>
              </w:rPr>
              <w:t>0.855</w:t>
            </w:r>
          </w:p>
        </w:tc>
      </w:tr>
    </w:tbl>
    <w:p>
      <w:pPr>
        <w:spacing w:after="40"/>
      </w:pPr>
    </w:p>
    <w:p>
      <w:r>
        <w:rPr>
          <w:b w:val="0"/>
          <w:i w:val="0"/>
        </w:rPr>
        <w:t xml:space="preserve">The cost result is established: node evaluations grow logarithmically in </w:t>
      </w:r>
      <w:r>
        <w:rPr>
          <w:rFonts w:ascii="Consolas" w:hAnsi="Consolas"/>
          <w:b w:val="0"/>
          <w:i w:val="0"/>
          <w:sz w:val="20"/>
        </w:rPr>
        <w:t>N</w:t>
      </w:r>
      <w:r>
        <w:rPr>
          <w:b w:val="0"/>
          <w:i w:val="0"/>
        </w:rPr>
        <w:t xml:space="preserve"> where the flat per-bus test is exactly linear. </w:t>
      </w:r>
      <w:r>
        <w:rPr>
          <w:b/>
          <w:i w:val="0"/>
        </w:rPr>
        <w:t>Both</w:t>
      </w:r>
      <w:r>
        <w:rPr>
          <w:b w:val="0"/>
          <w:i w:val="0"/>
        </w:rPr>
        <w:t xml:space="preserve"> procedures show a measured FDR above the nominal level, for the exchangeability reason in §4.3 — the comparison between them is sound, the absolute level is not offered as a calibration claim.</w:t>
      </w:r>
    </w:p>
    <w:p>
      <w:pPr>
        <w:pStyle w:val="Heading3"/>
      </w:pPr>
      <w:r>
        <w:t>6.5 Blind-spot certificate</w:t>
      </w:r>
    </w:p>
    <w:p>
      <w:r>
        <w:rPr>
          <w:b w:val="0"/>
          <w:i w:val="0"/>
        </w:rPr>
        <w:t xml:space="preserve">Detector threshold set at a 5% false-alarm rate on clean calibration data, so </w:t>
      </w:r>
      <w:r>
        <w:rPr>
          <w:rFonts w:ascii="Consolas" w:hAnsi="Consolas"/>
          <w:b w:val="0"/>
          <w:i w:val="0"/>
          <w:sz w:val="20"/>
        </w:rPr>
        <w:t>ρ → 1 − α</w:t>
      </w:r>
      <w:r>
        <w:rPr>
          <w:b w:val="0"/>
          <w:i w:val="0"/>
        </w:rPr>
        <w:t xml:space="preserve"> as </w:t>
      </w:r>
      <w:r>
        <w:rPr>
          <w:rFonts w:ascii="Consolas" w:hAnsi="Consolas"/>
          <w:b w:val="0"/>
          <w:i w:val="0"/>
          <w:sz w:val="20"/>
        </w:rPr>
        <w:t>m → 0</w:t>
      </w:r>
      <w:r>
        <w:rPr>
          <w:b w:val="0"/>
          <w:i w:val="0"/>
        </w:rPr>
        <w:t xml:space="preserve"> by construction.</w:t>
      </w:r>
    </w:p>
    <w:tbl>
      <w:tblPr>
        <w:tblStyle w:val="TableGrid"/>
        <w:tblW w:type="auto" w:w="0"/>
        <w:jc w:val="lef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EEEEEE"/>
          </w:tcPr>
          <w:p>
            <w:pPr>
              <w:spacing w:after="40"/>
            </w:pPr>
            <w:r/>
            <w:r>
              <w:rPr>
                <w:b/>
                <w:i w:val="0"/>
                <w:sz w:val="19"/>
              </w:rPr>
              <w:t>System</w:t>
            </w:r>
          </w:p>
        </w:tc>
        <w:tc>
          <w:tcPr>
            <w:tcW w:type="dxa" w:w="965"/>
            <w:shd w:val="clear" w:color="auto" w:fill="EEEEEE"/>
          </w:tcPr>
          <w:p>
            <w:pPr>
              <w:spacing w:after="40"/>
            </w:pPr>
            <w:r/>
            <w:r>
              <w:rPr>
                <w:b/>
                <w:i w:val="0"/>
                <w:sz w:val="19"/>
              </w:rPr>
              <w:t>m=0.02</w:t>
            </w:r>
          </w:p>
        </w:tc>
        <w:tc>
          <w:tcPr>
            <w:tcW w:type="dxa" w:w="965"/>
            <w:shd w:val="clear" w:color="auto" w:fill="EEEEEE"/>
          </w:tcPr>
          <w:p>
            <w:pPr>
              <w:spacing w:after="40"/>
            </w:pPr>
            <w:r/>
            <w:r>
              <w:rPr>
                <w:b/>
                <w:i w:val="0"/>
                <w:sz w:val="19"/>
              </w:rPr>
              <w:t>m=0.05</w:t>
            </w:r>
          </w:p>
        </w:tc>
        <w:tc>
          <w:tcPr>
            <w:tcW w:type="dxa" w:w="965"/>
            <w:shd w:val="clear" w:color="auto" w:fill="EEEEEE"/>
          </w:tcPr>
          <w:p>
            <w:pPr>
              <w:spacing w:after="40"/>
            </w:pPr>
            <w:r/>
            <w:r>
              <w:rPr>
                <w:b/>
                <w:i w:val="0"/>
                <w:sz w:val="19"/>
              </w:rPr>
              <w:t>m=0.1</w:t>
            </w:r>
          </w:p>
        </w:tc>
        <w:tc>
          <w:tcPr>
            <w:tcW w:type="dxa" w:w="965"/>
            <w:shd w:val="clear" w:color="auto" w:fill="EEEEEE"/>
          </w:tcPr>
          <w:p>
            <w:pPr>
              <w:spacing w:after="40"/>
            </w:pPr>
            <w:r/>
            <w:r>
              <w:rPr>
                <w:b/>
                <w:i w:val="0"/>
                <w:sz w:val="19"/>
              </w:rPr>
              <w:t>m=0.2</w:t>
            </w:r>
          </w:p>
        </w:tc>
        <w:tc>
          <w:tcPr>
            <w:tcW w:type="dxa" w:w="965"/>
            <w:shd w:val="clear" w:color="auto" w:fill="EEEEEE"/>
          </w:tcPr>
          <w:p>
            <w:pPr>
              <w:spacing w:after="40"/>
            </w:pPr>
            <w:r/>
            <w:r>
              <w:rPr>
                <w:b/>
                <w:i w:val="0"/>
                <w:sz w:val="19"/>
              </w:rPr>
              <w:t>m=0.35</w:t>
            </w:r>
          </w:p>
        </w:tc>
        <w:tc>
          <w:tcPr>
            <w:tcW w:type="dxa" w:w="965"/>
            <w:shd w:val="clear" w:color="auto" w:fill="EEEEEE"/>
          </w:tcPr>
          <w:p>
            <w:pPr>
              <w:spacing w:after="40"/>
            </w:pPr>
            <w:r/>
            <w:r>
              <w:rPr>
                <w:b/>
                <w:i w:val="0"/>
                <w:sz w:val="19"/>
              </w:rPr>
              <w:t>m=0.55</w:t>
            </w:r>
          </w:p>
        </w:tc>
        <w:tc>
          <w:tcPr>
            <w:tcW w:type="dxa" w:w="965"/>
            <w:shd w:val="clear" w:color="auto" w:fill="EEEEEE"/>
          </w:tcPr>
          <w:p>
            <w:pPr>
              <w:spacing w:after="40"/>
            </w:pPr>
            <w:r/>
            <w:r>
              <w:rPr>
                <w:b/>
                <w:i w:val="0"/>
                <w:sz w:val="19"/>
              </w:rPr>
              <w:t>m=0.85</w:t>
            </w:r>
          </w:p>
        </w:tc>
        <w:tc>
          <w:tcPr>
            <w:tcW w:type="dxa" w:w="965"/>
            <w:shd w:val="clear" w:color="auto" w:fill="EEEEEE"/>
          </w:tcPr>
          <w:p>
            <w:pPr>
              <w:spacing w:after="40"/>
            </w:pPr>
            <w:r/>
            <w:r>
              <w:rPr>
                <w:b/>
                <w:i w:val="0"/>
                <w:sz w:val="19"/>
              </w:rPr>
              <w:t>m=1.3</w:t>
            </w:r>
          </w:p>
        </w:tc>
        <w:tc>
          <w:tcPr>
            <w:tcW w:type="dxa" w:w="965"/>
            <w:shd w:val="clear" w:color="auto" w:fill="EEEEEE"/>
          </w:tcPr>
          <w:p>
            <w:pPr>
              <w:spacing w:after="40"/>
            </w:pPr>
            <w:r/>
            <w:r>
              <w:rPr>
                <w:b/>
                <w:i w:val="0"/>
                <w:sz w:val="19"/>
              </w:rPr>
              <w:t>m\*(0.05)</w:t>
            </w:r>
          </w:p>
        </w:tc>
      </w:tr>
      <w:tr>
        <w:tc>
          <w:tcPr>
            <w:tcW w:type="dxa" w:w="965"/>
          </w:tcPr>
          <w:p>
            <w:pPr>
              <w:spacing w:after="40"/>
            </w:pPr>
            <w:r/>
            <w:r>
              <w:rPr>
                <w:b w:val="0"/>
                <w:i w:val="0"/>
                <w:sz w:val="19"/>
              </w:rPr>
              <w:t>case14</w:t>
            </w:r>
          </w:p>
        </w:tc>
        <w:tc>
          <w:tcPr>
            <w:tcW w:type="dxa" w:w="965"/>
          </w:tcPr>
          <w:p>
            <w:pPr>
              <w:spacing w:after="40"/>
            </w:pPr>
            <w:r/>
            <w:r>
              <w:rPr>
                <w:b w:val="0"/>
                <w:i w:val="0"/>
                <w:sz w:val="19"/>
              </w:rPr>
              <w:t>0.993</w:t>
            </w:r>
          </w:p>
        </w:tc>
        <w:tc>
          <w:tcPr>
            <w:tcW w:type="dxa" w:w="965"/>
          </w:tcPr>
          <w:p>
            <w:pPr>
              <w:spacing w:after="40"/>
            </w:pPr>
            <w:r/>
            <w:r>
              <w:rPr>
                <w:b w:val="0"/>
                <w:i w:val="0"/>
                <w:sz w:val="19"/>
              </w:rPr>
              <w:t>0.983</w:t>
            </w:r>
          </w:p>
        </w:tc>
        <w:tc>
          <w:tcPr>
            <w:tcW w:type="dxa" w:w="965"/>
          </w:tcPr>
          <w:p>
            <w:pPr>
              <w:spacing w:after="40"/>
            </w:pPr>
            <w:r/>
            <w:r>
              <w:rPr>
                <w:b w:val="0"/>
                <w:i w:val="0"/>
                <w:sz w:val="19"/>
              </w:rPr>
              <w:t>0.910</w:t>
            </w:r>
          </w:p>
        </w:tc>
        <w:tc>
          <w:tcPr>
            <w:tcW w:type="dxa" w:w="965"/>
          </w:tcPr>
          <w:p>
            <w:pPr>
              <w:spacing w:after="40"/>
            </w:pPr>
            <w:r/>
            <w:r>
              <w:rPr>
                <w:b w:val="0"/>
                <w:i w:val="0"/>
                <w:sz w:val="19"/>
              </w:rPr>
              <w:t>0.485</w:t>
            </w:r>
          </w:p>
        </w:tc>
        <w:tc>
          <w:tcPr>
            <w:tcW w:type="dxa" w:w="965"/>
          </w:tcPr>
          <w:p>
            <w:pPr>
              <w:spacing w:after="40"/>
            </w:pPr>
            <w:r/>
            <w:r>
              <w:rPr>
                <w:b w:val="0"/>
                <w:i w:val="0"/>
                <w:sz w:val="19"/>
              </w:rPr>
              <w:t>0.158</w:t>
            </w:r>
          </w:p>
        </w:tc>
        <w:tc>
          <w:tcPr>
            <w:tcW w:type="dxa" w:w="965"/>
          </w:tcPr>
          <w:p>
            <w:pPr>
              <w:spacing w:after="40"/>
            </w:pPr>
            <w:r/>
            <w:r>
              <w:rPr>
                <w:b w:val="0"/>
                <w:i w:val="0"/>
                <w:sz w:val="19"/>
              </w:rPr>
              <w:t>0.062</w:t>
            </w:r>
          </w:p>
        </w:tc>
        <w:tc>
          <w:tcPr>
            <w:tcW w:type="dxa" w:w="965"/>
          </w:tcPr>
          <w:p>
            <w:pPr>
              <w:spacing w:after="40"/>
            </w:pPr>
            <w:r/>
            <w:r>
              <w:rPr>
                <w:b w:val="0"/>
                <w:i w:val="0"/>
                <w:sz w:val="19"/>
              </w:rPr>
              <w:t>0.072</w:t>
            </w:r>
          </w:p>
        </w:tc>
        <w:tc>
          <w:tcPr>
            <w:tcW w:type="dxa" w:w="965"/>
          </w:tcPr>
          <w:p>
            <w:pPr>
              <w:spacing w:after="40"/>
            </w:pPr>
            <w:r/>
            <w:r>
              <w:rPr>
                <w:b w:val="0"/>
                <w:i w:val="0"/>
                <w:sz w:val="19"/>
              </w:rPr>
              <w:t>0.043</w:t>
            </w:r>
          </w:p>
        </w:tc>
        <w:tc>
          <w:tcPr>
            <w:tcW w:type="dxa" w:w="965"/>
          </w:tcPr>
          <w:p>
            <w:pPr>
              <w:spacing w:after="40"/>
            </w:pPr>
            <w:r/>
            <w:r>
              <w:rPr>
                <w:b w:val="0"/>
                <w:i w:val="0"/>
                <w:sz w:val="19"/>
              </w:rPr>
              <w:t>1.300</w:t>
            </w:r>
          </w:p>
        </w:tc>
      </w:tr>
      <w:tr>
        <w:tc>
          <w:tcPr>
            <w:tcW w:type="dxa" w:w="965"/>
          </w:tcPr>
          <w:p>
            <w:pPr>
              <w:spacing w:after="40"/>
            </w:pPr>
            <w:r/>
            <w:r>
              <w:rPr>
                <w:b w:val="0"/>
                <w:i w:val="0"/>
                <w:sz w:val="19"/>
              </w:rPr>
              <w:t>case30</w:t>
            </w:r>
          </w:p>
        </w:tc>
        <w:tc>
          <w:tcPr>
            <w:tcW w:type="dxa" w:w="965"/>
          </w:tcPr>
          <w:p>
            <w:pPr>
              <w:spacing w:after="40"/>
            </w:pPr>
            <w:r/>
            <w:r>
              <w:rPr>
                <w:b w:val="0"/>
                <w:i w:val="0"/>
                <w:sz w:val="19"/>
              </w:rPr>
              <w:t>0.965</w:t>
            </w:r>
          </w:p>
        </w:tc>
        <w:tc>
          <w:tcPr>
            <w:tcW w:type="dxa" w:w="965"/>
          </w:tcPr>
          <w:p>
            <w:pPr>
              <w:spacing w:after="40"/>
            </w:pPr>
            <w:r/>
            <w:r>
              <w:rPr>
                <w:b w:val="0"/>
                <w:i w:val="0"/>
                <w:sz w:val="19"/>
              </w:rPr>
              <w:t>0.895</w:t>
            </w:r>
          </w:p>
        </w:tc>
        <w:tc>
          <w:tcPr>
            <w:tcW w:type="dxa" w:w="965"/>
          </w:tcPr>
          <w:p>
            <w:pPr>
              <w:spacing w:after="40"/>
            </w:pPr>
            <w:r/>
            <w:r>
              <w:rPr>
                <w:b w:val="0"/>
                <w:i w:val="0"/>
                <w:sz w:val="19"/>
              </w:rPr>
              <w:t>0.618</w:t>
            </w:r>
          </w:p>
        </w:tc>
        <w:tc>
          <w:tcPr>
            <w:tcW w:type="dxa" w:w="965"/>
          </w:tcPr>
          <w:p>
            <w:pPr>
              <w:spacing w:after="40"/>
            </w:pPr>
            <w:r/>
            <w:r>
              <w:rPr>
                <w:b w:val="0"/>
                <w:i w:val="0"/>
                <w:sz w:val="19"/>
              </w:rPr>
              <w:t>0.260</w:t>
            </w:r>
          </w:p>
        </w:tc>
        <w:tc>
          <w:tcPr>
            <w:tcW w:type="dxa" w:w="965"/>
          </w:tcPr>
          <w:p>
            <w:pPr>
              <w:spacing w:after="40"/>
            </w:pPr>
            <w:r/>
            <w:r>
              <w:rPr>
                <w:b w:val="0"/>
                <w:i w:val="0"/>
                <w:sz w:val="19"/>
              </w:rPr>
              <w:t>0.100</w:t>
            </w:r>
          </w:p>
        </w:tc>
        <w:tc>
          <w:tcPr>
            <w:tcW w:type="dxa" w:w="965"/>
          </w:tcPr>
          <w:p>
            <w:pPr>
              <w:spacing w:after="40"/>
            </w:pPr>
            <w:r/>
            <w:r>
              <w:rPr>
                <w:b w:val="0"/>
                <w:i w:val="0"/>
                <w:sz w:val="19"/>
              </w:rPr>
              <w:t>0.077</w:t>
            </w:r>
          </w:p>
        </w:tc>
        <w:tc>
          <w:tcPr>
            <w:tcW w:type="dxa" w:w="965"/>
          </w:tcPr>
          <w:p>
            <w:pPr>
              <w:spacing w:after="40"/>
            </w:pPr>
            <w:r/>
            <w:r>
              <w:rPr>
                <w:b w:val="0"/>
                <w:i w:val="0"/>
                <w:sz w:val="19"/>
              </w:rPr>
              <w:t>0.015</w:t>
            </w:r>
          </w:p>
        </w:tc>
        <w:tc>
          <w:tcPr>
            <w:tcW w:type="dxa" w:w="965"/>
          </w:tcPr>
          <w:p>
            <w:pPr>
              <w:spacing w:after="40"/>
            </w:pPr>
            <w:r/>
            <w:r>
              <w:rPr>
                <w:b w:val="0"/>
                <w:i w:val="0"/>
                <w:sz w:val="19"/>
              </w:rPr>
              <w:t>0.007</w:t>
            </w:r>
          </w:p>
        </w:tc>
        <w:tc>
          <w:tcPr>
            <w:tcW w:type="dxa" w:w="965"/>
          </w:tcPr>
          <w:p>
            <w:pPr>
              <w:spacing w:after="40"/>
            </w:pPr>
            <w:r/>
            <w:r>
              <w:rPr>
                <w:b w:val="0"/>
                <w:i w:val="0"/>
                <w:sz w:val="19"/>
              </w:rPr>
              <w:t>0.850</w:t>
            </w:r>
          </w:p>
        </w:tc>
      </w:tr>
      <w:tr>
        <w:tc>
          <w:tcPr>
            <w:tcW w:type="dxa" w:w="965"/>
          </w:tcPr>
          <w:p>
            <w:pPr>
              <w:spacing w:after="40"/>
            </w:pPr>
            <w:r/>
            <w:r>
              <w:rPr>
                <w:b w:val="0"/>
                <w:i w:val="0"/>
                <w:sz w:val="19"/>
              </w:rPr>
              <w:t>case118</w:t>
            </w:r>
          </w:p>
        </w:tc>
        <w:tc>
          <w:tcPr>
            <w:tcW w:type="dxa" w:w="965"/>
          </w:tcPr>
          <w:p>
            <w:pPr>
              <w:spacing w:after="40"/>
            </w:pPr>
            <w:r/>
            <w:r>
              <w:rPr>
                <w:b w:val="0"/>
                <w:i w:val="0"/>
                <w:sz w:val="19"/>
              </w:rPr>
              <w:t>1.000</w:t>
            </w:r>
          </w:p>
        </w:tc>
        <w:tc>
          <w:tcPr>
            <w:tcW w:type="dxa" w:w="965"/>
          </w:tcPr>
          <w:p>
            <w:pPr>
              <w:spacing w:after="40"/>
            </w:pPr>
            <w:r/>
            <w:r>
              <w:rPr>
                <w:b w:val="0"/>
                <w:i w:val="0"/>
                <w:sz w:val="19"/>
              </w:rPr>
              <w:t>1.000</w:t>
            </w:r>
          </w:p>
        </w:tc>
        <w:tc>
          <w:tcPr>
            <w:tcW w:type="dxa" w:w="965"/>
          </w:tcPr>
          <w:p>
            <w:pPr>
              <w:spacing w:after="40"/>
            </w:pPr>
            <w:r/>
            <w:r>
              <w:rPr>
                <w:b w:val="0"/>
                <w:i w:val="0"/>
                <w:sz w:val="19"/>
              </w:rPr>
              <w:t>1.000</w:t>
            </w:r>
          </w:p>
        </w:tc>
        <w:tc>
          <w:tcPr>
            <w:tcW w:type="dxa" w:w="965"/>
          </w:tcPr>
          <w:p>
            <w:pPr>
              <w:spacing w:after="40"/>
            </w:pPr>
            <w:r/>
            <w:r>
              <w:rPr>
                <w:b w:val="0"/>
                <w:i w:val="0"/>
                <w:sz w:val="19"/>
              </w:rPr>
              <w:t>1.000</w:t>
            </w:r>
          </w:p>
        </w:tc>
        <w:tc>
          <w:tcPr>
            <w:tcW w:type="dxa" w:w="965"/>
          </w:tcPr>
          <w:p>
            <w:pPr>
              <w:spacing w:after="40"/>
            </w:pPr>
            <w:r/>
            <w:r>
              <w:rPr>
                <w:b w:val="0"/>
                <w:i w:val="0"/>
                <w:sz w:val="19"/>
              </w:rPr>
              <w:t>1.000</w:t>
            </w:r>
          </w:p>
        </w:tc>
        <w:tc>
          <w:tcPr>
            <w:tcW w:type="dxa" w:w="965"/>
          </w:tcPr>
          <w:p>
            <w:pPr>
              <w:spacing w:after="40"/>
            </w:pPr>
            <w:r/>
            <w:r>
              <w:rPr>
                <w:b w:val="0"/>
                <w:i w:val="0"/>
                <w:sz w:val="19"/>
              </w:rPr>
              <w:t>1.000</w:t>
            </w:r>
          </w:p>
        </w:tc>
        <w:tc>
          <w:tcPr>
            <w:tcW w:type="dxa" w:w="965"/>
          </w:tcPr>
          <w:p>
            <w:pPr>
              <w:spacing w:after="40"/>
            </w:pPr>
            <w:r/>
            <w:r>
              <w:rPr>
                <w:b w:val="0"/>
                <w:i w:val="0"/>
                <w:sz w:val="19"/>
              </w:rPr>
              <w:t>0.998</w:t>
            </w:r>
          </w:p>
        </w:tc>
        <w:tc>
          <w:tcPr>
            <w:tcW w:type="dxa" w:w="965"/>
          </w:tcPr>
          <w:p>
            <w:pPr>
              <w:spacing w:after="40"/>
            </w:pPr>
            <w:r/>
            <w:r>
              <w:rPr>
                <w:b w:val="0"/>
                <w:i w:val="0"/>
                <w:sz w:val="19"/>
              </w:rPr>
              <w:t>0.995</w:t>
            </w:r>
          </w:p>
        </w:tc>
        <w:tc>
          <w:tcPr>
            <w:tcW w:type="dxa" w:w="965"/>
          </w:tcPr>
          <w:p>
            <w:pPr>
              <w:spacing w:after="40"/>
            </w:pPr>
            <w:r/>
            <w:r>
              <w:rPr>
                <w:b w:val="0"/>
                <w:i w:val="0"/>
                <w:sz w:val="19"/>
              </w:rPr>
              <w:t>—</w:t>
            </w:r>
          </w:p>
        </w:tc>
      </w:tr>
    </w:tbl>
    <w:p>
      <w:pPr>
        <w:spacing w:after="40"/>
      </w:pPr>
    </w:p>
    <w:p>
      <w:r>
        <w:rPr>
          <w:b w:val="0"/>
          <w:i w:val="0"/>
        </w:rPr>
        <w:t xml:space="preserve">The χ² residual test catches </w:t>
      </w:r>
      <w:r>
        <w:rPr>
          <w:b/>
          <w:i w:val="0"/>
        </w:rPr>
        <w:t>0 %</w:t>
      </w:r>
      <w:r>
        <w:rPr>
          <w:b w:val="0"/>
          <w:i w:val="0"/>
        </w:rPr>
        <w:t xml:space="preserve"> of </w:t>
      </w:r>
      <w:r>
        <w:rPr>
          <w:rFonts w:ascii="Consolas" w:hAnsi="Consolas"/>
          <w:b w:val="0"/>
          <w:i w:val="0"/>
          <w:sz w:val="20"/>
        </w:rPr>
        <w:t>a = Hc</w:t>
      </w:r>
      <w:r>
        <w:rPr>
          <w:b w:val="0"/>
          <w:i w:val="0"/>
        </w:rPr>
        <w:t xml:space="preserve"> at every severity — the identity </w:t>
      </w:r>
      <w:r>
        <w:rPr>
          <w:rFonts w:ascii="Consolas" w:hAnsi="Consolas"/>
          <w:b w:val="0"/>
          <w:i w:val="0"/>
          <w:sz w:val="20"/>
        </w:rPr>
        <w:t>P_⊥H = 0</w:t>
      </w:r>
      <w:r>
        <w:rPr>
          <w:b w:val="0"/>
          <w:i w:val="0"/>
        </w:rPr>
        <w:t xml:space="preserve"> showing up as a measurement.</w:t>
      </w:r>
    </w:p>
    <w:p>
      <w:pPr>
        <w:pStyle w:val="Heading3"/>
      </w:pPr>
      <w:r>
        <w:t>6.6 Closed loop</w:t>
      </w:r>
    </w:p>
    <w:p>
      <w:r>
        <w:rPr>
          <w:b w:val="0"/>
          <w:i w:val="0"/>
        </w:rPr>
        <w:t xml:space="preserve">Safe set calibrated to the plant: </w:t>
      </w:r>
      <w:r>
        <w:rPr>
          <w:rFonts w:ascii="Consolas" w:hAnsi="Consolas"/>
          <w:b w:val="0"/>
          <w:i w:val="0"/>
          <w:sz w:val="20"/>
        </w:rPr>
        <w:t>ACE_max = 0.20112</w:t>
      </w:r>
      <w:r>
        <w:rPr>
          <w:b w:val="0"/>
          <w:i w:val="0"/>
        </w:rPr>
        <w:t xml:space="preserve"> p.u., </w:t>
      </w:r>
      <w:r>
        <w:rPr>
          <w:rFonts w:ascii="Consolas" w:hAnsi="Consolas"/>
          <w:b w:val="0"/>
          <w:i w:val="0"/>
          <w:sz w:val="20"/>
        </w:rPr>
        <w:t>f_max = 0.00894</w:t>
      </w:r>
      <w:r>
        <w:rPr>
          <w:b w:val="0"/>
          <w:i w:val="0"/>
        </w:rPr>
        <w:t xml:space="preserve"> p.u. (88th percentile of the </w:t>
      </w:r>
      <w:r>
        <w:rPr>
          <w:b w:val="0"/>
          <w:i/>
        </w:rPr>
        <w:t>undefended</w:t>
      </w:r>
      <w:r>
        <w:rPr>
          <w:b w:val="0"/>
          <w:i w:val="0"/>
        </w:rPr>
        <w:t xml:space="preserve"> excursion distribution).</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color="auto" w:fill="EEEEEE"/>
          </w:tcPr>
          <w:p>
            <w:pPr>
              <w:spacing w:after="40"/>
            </w:pPr>
            <w:r/>
            <w:r>
              <w:rPr>
                <w:b/>
                <w:i w:val="0"/>
                <w:sz w:val="19"/>
              </w:rPr>
              <w:t>Configuration</w:t>
            </w:r>
          </w:p>
        </w:tc>
        <w:tc>
          <w:tcPr>
            <w:tcW w:type="dxa" w:w="1930"/>
            <w:shd w:val="clear" w:color="auto" w:fill="EEEEEE"/>
          </w:tcPr>
          <w:p>
            <w:pPr>
              <w:spacing w:after="40"/>
            </w:pPr>
            <w:r/>
            <w:r>
              <w:rPr>
                <w:b/>
                <w:i w:val="0"/>
                <w:sz w:val="19"/>
              </w:rPr>
              <w:t>RMS ACE</w:t>
            </w:r>
          </w:p>
        </w:tc>
        <w:tc>
          <w:tcPr>
            <w:tcW w:type="dxa" w:w="1930"/>
            <w:shd w:val="clear" w:color="auto" w:fill="EEEEEE"/>
          </w:tcPr>
          <w:p>
            <w:pPr>
              <w:spacing w:after="40"/>
            </w:pPr>
            <w:r/>
            <w:r>
              <w:rPr>
                <w:b/>
                <w:i w:val="0"/>
                <w:sz w:val="19"/>
              </w:rPr>
              <w:t>Violation rate</w:t>
            </w:r>
          </w:p>
        </w:tc>
        <w:tc>
          <w:tcPr>
            <w:tcW w:type="dxa" w:w="1930"/>
            <w:shd w:val="clear" w:color="auto" w:fill="EEEEEE"/>
          </w:tcPr>
          <w:p>
            <w:pPr>
              <w:spacing w:after="40"/>
            </w:pPr>
            <w:r/>
            <w:r>
              <w:rPr>
                <w:b/>
                <w:i w:val="0"/>
                <w:sz w:val="19"/>
              </w:rPr>
              <w:t>Excursion</w:t>
            </w:r>
          </w:p>
        </w:tc>
        <w:tc>
          <w:tcPr>
            <w:tcW w:type="dxa" w:w="1930"/>
            <w:shd w:val="clear" w:color="auto" w:fill="EEEEEE"/>
          </w:tcPr>
          <w:p>
            <w:pPr>
              <w:spacing w:after="40"/>
            </w:pPr>
            <w:r/>
            <w:r>
              <w:rPr>
                <w:b/>
                <w:i w:val="0"/>
                <w:sz w:val="19"/>
              </w:rPr>
              <w:t>Shield activation</w:t>
            </w:r>
          </w:p>
        </w:tc>
      </w:tr>
      <w:tr>
        <w:tc>
          <w:tcPr>
            <w:tcW w:type="dxa" w:w="1930"/>
          </w:tcPr>
          <w:p>
            <w:pPr>
              <w:spacing w:after="40"/>
            </w:pPr>
            <w:r/>
            <w:r>
              <w:rPr>
                <w:b w:val="0"/>
                <w:i w:val="0"/>
                <w:sz w:val="19"/>
              </w:rPr>
              <w:t>no shield, no widths</w:t>
            </w:r>
          </w:p>
        </w:tc>
        <w:tc>
          <w:tcPr>
            <w:tcW w:type="dxa" w:w="1930"/>
          </w:tcPr>
          <w:p>
            <w:pPr>
              <w:spacing w:after="40"/>
            </w:pPr>
            <w:r/>
            <w:r>
              <w:rPr>
                <w:b w:val="0"/>
                <w:i w:val="0"/>
                <w:sz w:val="19"/>
              </w:rPr>
              <w:t>0.12031</w:t>
            </w:r>
          </w:p>
        </w:tc>
        <w:tc>
          <w:tcPr>
            <w:tcW w:type="dxa" w:w="1930"/>
          </w:tcPr>
          <w:p>
            <w:pPr>
              <w:spacing w:after="40"/>
            </w:pPr>
            <w:r/>
            <w:r>
              <w:rPr>
                <w:b w:val="0"/>
                <w:i w:val="0"/>
                <w:sz w:val="19"/>
              </w:rPr>
              <w:t>0.1703</w:t>
            </w:r>
          </w:p>
        </w:tc>
        <w:tc>
          <w:tcPr>
            <w:tcW w:type="dxa" w:w="1930"/>
          </w:tcPr>
          <w:p>
            <w:pPr>
              <w:spacing w:after="40"/>
            </w:pPr>
            <w:r/>
            <w:r>
              <w:rPr>
                <w:b w:val="0"/>
                <w:i w:val="0"/>
                <w:sz w:val="19"/>
              </w:rPr>
              <w:t>0.00911</w:t>
            </w:r>
          </w:p>
        </w:tc>
        <w:tc>
          <w:tcPr>
            <w:tcW w:type="dxa" w:w="1930"/>
          </w:tcPr>
          <w:p>
            <w:pPr>
              <w:spacing w:after="40"/>
            </w:pPr>
            <w:r/>
            <w:r>
              <w:rPr>
                <w:b w:val="0"/>
                <w:i w:val="0"/>
                <w:sz w:val="19"/>
              </w:rPr>
              <w:t>0.0000</w:t>
            </w:r>
          </w:p>
        </w:tc>
      </w:tr>
      <w:tr>
        <w:tc>
          <w:tcPr>
            <w:tcW w:type="dxa" w:w="1930"/>
          </w:tcPr>
          <w:p>
            <w:pPr>
              <w:spacing w:after="40"/>
            </w:pPr>
            <w:r/>
            <w:r>
              <w:rPr>
                <w:b w:val="0"/>
                <w:i w:val="0"/>
                <w:sz w:val="19"/>
              </w:rPr>
              <w:t>shield only</w:t>
            </w:r>
          </w:p>
        </w:tc>
        <w:tc>
          <w:tcPr>
            <w:tcW w:type="dxa" w:w="1930"/>
          </w:tcPr>
          <w:p>
            <w:pPr>
              <w:spacing w:after="40"/>
            </w:pPr>
            <w:r/>
            <w:r>
              <w:rPr>
                <w:b w:val="0"/>
                <w:i w:val="0"/>
                <w:sz w:val="19"/>
              </w:rPr>
              <w:t>0.11860</w:t>
            </w:r>
          </w:p>
        </w:tc>
        <w:tc>
          <w:tcPr>
            <w:tcW w:type="dxa" w:w="1930"/>
          </w:tcPr>
          <w:p>
            <w:pPr>
              <w:spacing w:after="40"/>
            </w:pPr>
            <w:r/>
            <w:r>
              <w:rPr>
                <w:b w:val="0"/>
                <w:i w:val="0"/>
                <w:sz w:val="19"/>
              </w:rPr>
              <w:t>0.1620</w:t>
            </w:r>
          </w:p>
        </w:tc>
        <w:tc>
          <w:tcPr>
            <w:tcW w:type="dxa" w:w="1930"/>
          </w:tcPr>
          <w:p>
            <w:pPr>
              <w:spacing w:after="40"/>
            </w:pPr>
            <w:r/>
            <w:r>
              <w:rPr>
                <w:b w:val="0"/>
                <w:i w:val="0"/>
                <w:sz w:val="19"/>
              </w:rPr>
              <w:t>0.00860</w:t>
            </w:r>
          </w:p>
        </w:tc>
        <w:tc>
          <w:tcPr>
            <w:tcW w:type="dxa" w:w="1930"/>
          </w:tcPr>
          <w:p>
            <w:pPr>
              <w:spacing w:after="40"/>
            </w:pPr>
            <w:r/>
            <w:r>
              <w:rPr>
                <w:b w:val="0"/>
                <w:i w:val="0"/>
                <w:sz w:val="19"/>
              </w:rPr>
              <w:t>0.2062</w:t>
            </w:r>
          </w:p>
        </w:tc>
      </w:tr>
      <w:tr>
        <w:tc>
          <w:tcPr>
            <w:tcW w:type="dxa" w:w="1930"/>
          </w:tcPr>
          <w:p>
            <w:pPr>
              <w:spacing w:after="40"/>
            </w:pPr>
            <w:r/>
            <w:r>
              <w:rPr>
                <w:b w:val="0"/>
                <w:i w:val="0"/>
                <w:sz w:val="19"/>
              </w:rPr>
              <w:t>shield + conformal margin</w:t>
            </w:r>
          </w:p>
        </w:tc>
        <w:tc>
          <w:tcPr>
            <w:tcW w:type="dxa" w:w="1930"/>
          </w:tcPr>
          <w:p>
            <w:pPr>
              <w:spacing w:after="40"/>
            </w:pPr>
            <w:r/>
            <w:r>
              <w:rPr>
                <w:b w:val="0"/>
                <w:i w:val="0"/>
                <w:sz w:val="19"/>
              </w:rPr>
              <w:t>0.11838</w:t>
            </w:r>
          </w:p>
        </w:tc>
        <w:tc>
          <w:tcPr>
            <w:tcW w:type="dxa" w:w="1930"/>
          </w:tcPr>
          <w:p>
            <w:pPr>
              <w:spacing w:after="40"/>
            </w:pPr>
            <w:r/>
            <w:r>
              <w:rPr>
                <w:b w:val="0"/>
                <w:i w:val="0"/>
                <w:sz w:val="19"/>
              </w:rPr>
              <w:t>0.1610</w:t>
            </w:r>
          </w:p>
        </w:tc>
        <w:tc>
          <w:tcPr>
            <w:tcW w:type="dxa" w:w="1930"/>
          </w:tcPr>
          <w:p>
            <w:pPr>
              <w:spacing w:after="40"/>
            </w:pPr>
            <w:r/>
            <w:r>
              <w:rPr>
                <w:b w:val="0"/>
                <w:i w:val="0"/>
                <w:sz w:val="19"/>
              </w:rPr>
              <w:t>0.00855</w:t>
            </w:r>
          </w:p>
        </w:tc>
        <w:tc>
          <w:tcPr>
            <w:tcW w:type="dxa" w:w="1930"/>
          </w:tcPr>
          <w:p>
            <w:pPr>
              <w:spacing w:after="40"/>
            </w:pPr>
            <w:r/>
            <w:r>
              <w:rPr>
                <w:b w:val="0"/>
                <w:i w:val="0"/>
                <w:sz w:val="19"/>
              </w:rPr>
              <w:t>0.2109</w:t>
            </w:r>
          </w:p>
        </w:tc>
      </w:tr>
    </w:tbl>
    <w:p>
      <w:pPr>
        <w:spacing w:after="40"/>
      </w:pPr>
    </w:p>
    <w:p>
      <w:r>
        <w:rPr>
          <w:b w:val="0"/>
          <w:i w:val="0"/>
        </w:rPr>
        <w:t xml:space="preserve">Paired </w:t>
      </w:r>
      <w:r>
        <w:rPr>
          <w:b/>
          <w:i w:val="0"/>
        </w:rPr>
        <w:t>within episode</w:t>
      </w:r>
      <w:r>
        <w:rPr>
          <w:b w:val="0"/>
          <w:i w:val="0"/>
        </w:rPr>
        <w:t xml:space="preserve"> on a pre-drawn schedule, n = 160 episodes of 600 steps: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color="auto" w:fill="EEEEEE"/>
          </w:tcPr>
          <w:p>
            <w:pPr>
              <w:spacing w:after="40"/>
            </w:pPr>
            <w:r/>
            <w:r>
              <w:rPr>
                <w:b/>
                <w:i w:val="0"/>
                <w:sz w:val="19"/>
              </w:rPr>
              <w:t>Configuration</w:t>
            </w:r>
          </w:p>
        </w:tc>
        <w:tc>
          <w:tcPr>
            <w:tcW w:type="dxa" w:w="1930"/>
            <w:shd w:val="clear" w:color="auto" w:fill="EEEEEE"/>
          </w:tcPr>
          <w:p>
            <w:pPr>
              <w:spacing w:after="40"/>
            </w:pPr>
            <w:r/>
            <w:r>
              <w:rPr>
                <w:b/>
                <w:i w:val="0"/>
                <w:sz w:val="19"/>
              </w:rPr>
              <w:t>Metric</w:t>
            </w:r>
          </w:p>
        </w:tc>
        <w:tc>
          <w:tcPr>
            <w:tcW w:type="dxa" w:w="1930"/>
            <w:shd w:val="clear" w:color="auto" w:fill="EEEEEE"/>
          </w:tcPr>
          <w:p>
            <w:pPr>
              <w:spacing w:after="40"/>
            </w:pPr>
            <w:r/>
            <w:r>
              <w:rPr>
                <w:b/>
                <w:i w:val="0"/>
                <w:sz w:val="19"/>
              </w:rPr>
              <w:t>Improvement</w:t>
            </w:r>
          </w:p>
        </w:tc>
        <w:tc>
          <w:tcPr>
            <w:tcW w:type="dxa" w:w="1930"/>
            <w:shd w:val="clear" w:color="auto" w:fill="EEEEEE"/>
          </w:tcPr>
          <w:p>
            <w:pPr>
              <w:spacing w:after="40"/>
            </w:pPr>
            <w:r/>
            <w:r>
              <w:rPr>
                <w:b/>
                <w:i w:val="0"/>
                <w:sz w:val="19"/>
              </w:rPr>
              <w:t>t</w:t>
            </w:r>
          </w:p>
        </w:tc>
        <w:tc>
          <w:tcPr>
            <w:tcW w:type="dxa" w:w="1930"/>
            <w:shd w:val="clear" w:color="auto" w:fill="EEEEEE"/>
          </w:tcPr>
          <w:p>
            <w:pPr>
              <w:spacing w:after="40"/>
            </w:pPr>
            <w:r/>
            <w:r>
              <w:rPr>
                <w:b/>
                <w:i w:val="0"/>
                <w:sz w:val="19"/>
              </w:rPr>
              <w:t>p</w:t>
            </w:r>
          </w:p>
        </w:tc>
      </w:tr>
      <w:tr>
        <w:tc>
          <w:tcPr>
            <w:tcW w:type="dxa" w:w="1930"/>
          </w:tcPr>
          <w:p>
            <w:pPr>
              <w:spacing w:after="40"/>
            </w:pPr>
            <w:r/>
            <w:r>
              <w:rPr>
                <w:b w:val="0"/>
                <w:i w:val="0"/>
                <w:sz w:val="19"/>
              </w:rPr>
              <w:t>shield only</w:t>
            </w:r>
          </w:p>
        </w:tc>
        <w:tc>
          <w:tcPr>
            <w:tcW w:type="dxa" w:w="1930"/>
          </w:tcPr>
          <w:p>
            <w:pPr>
              <w:spacing w:after="40"/>
            </w:pPr>
            <w:r/>
            <w:r>
              <w:rPr>
                <w:b w:val="0"/>
                <w:i w:val="0"/>
                <w:sz w:val="19"/>
              </w:rPr>
              <w:t>viol_rate</w:t>
            </w:r>
          </w:p>
        </w:tc>
        <w:tc>
          <w:tcPr>
            <w:tcW w:type="dxa" w:w="1930"/>
          </w:tcPr>
          <w:p>
            <w:pPr>
              <w:spacing w:after="40"/>
            </w:pPr>
            <w:r/>
            <w:r>
              <w:rPr>
                <w:b w:val="0"/>
                <w:i w:val="0"/>
                <w:sz w:val="19"/>
              </w:rPr>
              <w:t>+0.008240</w:t>
            </w:r>
          </w:p>
        </w:tc>
        <w:tc>
          <w:tcPr>
            <w:tcW w:type="dxa" w:w="1930"/>
          </w:tcPr>
          <w:p>
            <w:pPr>
              <w:spacing w:after="40"/>
            </w:pPr>
            <w:r/>
            <w:r>
              <w:rPr>
                <w:b w:val="0"/>
                <w:i w:val="0"/>
                <w:sz w:val="19"/>
              </w:rPr>
              <w:t>+7.24</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only</w:t>
            </w:r>
          </w:p>
        </w:tc>
        <w:tc>
          <w:tcPr>
            <w:tcW w:type="dxa" w:w="1930"/>
          </w:tcPr>
          <w:p>
            <w:pPr>
              <w:spacing w:after="40"/>
            </w:pPr>
            <w:r/>
            <w:r>
              <w:rPr>
                <w:b w:val="0"/>
                <w:i w:val="0"/>
                <w:sz w:val="19"/>
              </w:rPr>
              <w:t>excursion</w:t>
            </w:r>
          </w:p>
        </w:tc>
        <w:tc>
          <w:tcPr>
            <w:tcW w:type="dxa" w:w="1930"/>
          </w:tcPr>
          <w:p>
            <w:pPr>
              <w:spacing w:after="40"/>
            </w:pPr>
            <w:r/>
            <w:r>
              <w:rPr>
                <w:b w:val="0"/>
                <w:i w:val="0"/>
                <w:sz w:val="19"/>
              </w:rPr>
              <w:t>+0.000508</w:t>
            </w:r>
          </w:p>
        </w:tc>
        <w:tc>
          <w:tcPr>
            <w:tcW w:type="dxa" w:w="1930"/>
          </w:tcPr>
          <w:p>
            <w:pPr>
              <w:spacing w:after="40"/>
            </w:pPr>
            <w:r/>
            <w:r>
              <w:rPr>
                <w:b w:val="0"/>
                <w:i w:val="0"/>
                <w:sz w:val="19"/>
              </w:rPr>
              <w:t>+8.11</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only</w:t>
            </w:r>
          </w:p>
        </w:tc>
        <w:tc>
          <w:tcPr>
            <w:tcW w:type="dxa" w:w="1930"/>
          </w:tcPr>
          <w:p>
            <w:pPr>
              <w:spacing w:after="40"/>
            </w:pPr>
            <w:r/>
            <w:r>
              <w:rPr>
                <w:b w:val="0"/>
                <w:i w:val="0"/>
                <w:sz w:val="19"/>
              </w:rPr>
              <w:t>peak_ace</w:t>
            </w:r>
          </w:p>
        </w:tc>
        <w:tc>
          <w:tcPr>
            <w:tcW w:type="dxa" w:w="1930"/>
          </w:tcPr>
          <w:p>
            <w:pPr>
              <w:spacing w:after="40"/>
            </w:pPr>
            <w:r/>
            <w:r>
              <w:rPr>
                <w:b w:val="0"/>
                <w:i w:val="0"/>
                <w:sz w:val="19"/>
              </w:rPr>
              <w:t>+0.002663</w:t>
            </w:r>
          </w:p>
        </w:tc>
        <w:tc>
          <w:tcPr>
            <w:tcW w:type="dxa" w:w="1930"/>
          </w:tcPr>
          <w:p>
            <w:pPr>
              <w:spacing w:after="40"/>
            </w:pPr>
            <w:r/>
            <w:r>
              <w:rPr>
                <w:b w:val="0"/>
                <w:i w:val="0"/>
                <w:sz w:val="19"/>
              </w:rPr>
              <w:t>+7.12</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only</w:t>
            </w:r>
          </w:p>
        </w:tc>
        <w:tc>
          <w:tcPr>
            <w:tcW w:type="dxa" w:w="1930"/>
          </w:tcPr>
          <w:p>
            <w:pPr>
              <w:spacing w:after="40"/>
            </w:pPr>
            <w:r/>
            <w:r>
              <w:rPr>
                <w:b w:val="0"/>
                <w:i w:val="0"/>
                <w:sz w:val="19"/>
              </w:rPr>
              <w:t>rms_ace</w:t>
            </w:r>
          </w:p>
        </w:tc>
        <w:tc>
          <w:tcPr>
            <w:tcW w:type="dxa" w:w="1930"/>
          </w:tcPr>
          <w:p>
            <w:pPr>
              <w:spacing w:after="40"/>
            </w:pPr>
            <w:r/>
            <w:r>
              <w:rPr>
                <w:b w:val="0"/>
                <w:i w:val="0"/>
                <w:sz w:val="19"/>
              </w:rPr>
              <w:t>+0.001708</w:t>
            </w:r>
          </w:p>
        </w:tc>
        <w:tc>
          <w:tcPr>
            <w:tcW w:type="dxa" w:w="1930"/>
          </w:tcPr>
          <w:p>
            <w:pPr>
              <w:spacing w:after="40"/>
            </w:pPr>
            <w:r/>
            <w:r>
              <w:rPr>
                <w:b w:val="0"/>
                <w:i w:val="0"/>
                <w:sz w:val="19"/>
              </w:rPr>
              <w:t>+11.98</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 conformal margin</w:t>
            </w:r>
          </w:p>
        </w:tc>
        <w:tc>
          <w:tcPr>
            <w:tcW w:type="dxa" w:w="1930"/>
          </w:tcPr>
          <w:p>
            <w:pPr>
              <w:spacing w:after="40"/>
            </w:pPr>
            <w:r/>
            <w:r>
              <w:rPr>
                <w:b w:val="0"/>
                <w:i w:val="0"/>
                <w:sz w:val="19"/>
              </w:rPr>
              <w:t>viol_rate</w:t>
            </w:r>
          </w:p>
        </w:tc>
        <w:tc>
          <w:tcPr>
            <w:tcW w:type="dxa" w:w="1930"/>
          </w:tcPr>
          <w:p>
            <w:pPr>
              <w:spacing w:after="40"/>
            </w:pPr>
            <w:r/>
            <w:r>
              <w:rPr>
                <w:b w:val="0"/>
                <w:i w:val="0"/>
                <w:sz w:val="19"/>
              </w:rPr>
              <w:t>+0.009208</w:t>
            </w:r>
          </w:p>
        </w:tc>
        <w:tc>
          <w:tcPr>
            <w:tcW w:type="dxa" w:w="1930"/>
          </w:tcPr>
          <w:p>
            <w:pPr>
              <w:spacing w:after="40"/>
            </w:pPr>
            <w:r/>
            <w:r>
              <w:rPr>
                <w:b w:val="0"/>
                <w:i w:val="0"/>
                <w:sz w:val="19"/>
              </w:rPr>
              <w:t>+7.35</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 conformal margin</w:t>
            </w:r>
          </w:p>
        </w:tc>
        <w:tc>
          <w:tcPr>
            <w:tcW w:type="dxa" w:w="1930"/>
          </w:tcPr>
          <w:p>
            <w:pPr>
              <w:spacing w:after="40"/>
            </w:pPr>
            <w:r/>
            <w:r>
              <w:rPr>
                <w:b w:val="0"/>
                <w:i w:val="0"/>
                <w:sz w:val="19"/>
              </w:rPr>
              <w:t>excursion</w:t>
            </w:r>
          </w:p>
        </w:tc>
        <w:tc>
          <w:tcPr>
            <w:tcW w:type="dxa" w:w="1930"/>
          </w:tcPr>
          <w:p>
            <w:pPr>
              <w:spacing w:after="40"/>
            </w:pPr>
            <w:r/>
            <w:r>
              <w:rPr>
                <w:b w:val="0"/>
                <w:i w:val="0"/>
                <w:sz w:val="19"/>
              </w:rPr>
              <w:t>+0.000565</w:t>
            </w:r>
          </w:p>
        </w:tc>
        <w:tc>
          <w:tcPr>
            <w:tcW w:type="dxa" w:w="1930"/>
          </w:tcPr>
          <w:p>
            <w:pPr>
              <w:spacing w:after="40"/>
            </w:pPr>
            <w:r/>
            <w:r>
              <w:rPr>
                <w:b w:val="0"/>
                <w:i w:val="0"/>
                <w:sz w:val="19"/>
              </w:rPr>
              <w:t>+8.45</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 conformal margin</w:t>
            </w:r>
          </w:p>
        </w:tc>
        <w:tc>
          <w:tcPr>
            <w:tcW w:type="dxa" w:w="1930"/>
          </w:tcPr>
          <w:p>
            <w:pPr>
              <w:spacing w:after="40"/>
            </w:pPr>
            <w:r/>
            <w:r>
              <w:rPr>
                <w:b w:val="0"/>
                <w:i w:val="0"/>
                <w:sz w:val="19"/>
              </w:rPr>
              <w:t>peak_ace</w:t>
            </w:r>
          </w:p>
        </w:tc>
        <w:tc>
          <w:tcPr>
            <w:tcW w:type="dxa" w:w="1930"/>
          </w:tcPr>
          <w:p>
            <w:pPr>
              <w:spacing w:after="40"/>
            </w:pPr>
            <w:r/>
            <w:r>
              <w:rPr>
                <w:b w:val="0"/>
                <w:i w:val="0"/>
                <w:sz w:val="19"/>
              </w:rPr>
              <w:t>+0.003008</w:t>
            </w:r>
          </w:p>
        </w:tc>
        <w:tc>
          <w:tcPr>
            <w:tcW w:type="dxa" w:w="1930"/>
          </w:tcPr>
          <w:p>
            <w:pPr>
              <w:spacing w:after="40"/>
            </w:pPr>
            <w:r/>
            <w:r>
              <w:rPr>
                <w:b w:val="0"/>
                <w:i w:val="0"/>
                <w:sz w:val="19"/>
              </w:rPr>
              <w:t>+7.49</w:t>
            </w:r>
          </w:p>
        </w:tc>
        <w:tc>
          <w:tcPr>
            <w:tcW w:type="dxa" w:w="1930"/>
          </w:tcPr>
          <w:p>
            <w:pPr>
              <w:spacing w:after="40"/>
            </w:pPr>
            <w:r/>
            <w:r>
              <w:rPr>
                <w:b w:val="0"/>
                <w:i w:val="0"/>
                <w:sz w:val="19"/>
              </w:rPr>
              <w:t xml:space="preserve">0.0000 </w:t>
            </w:r>
            <w:r>
              <w:rPr>
                <w:b/>
                <w:i w:val="0"/>
                <w:sz w:val="19"/>
              </w:rPr>
              <w:t>[resolved]</w:t>
            </w:r>
          </w:p>
        </w:tc>
      </w:tr>
      <w:tr>
        <w:tc>
          <w:tcPr>
            <w:tcW w:type="dxa" w:w="1930"/>
          </w:tcPr>
          <w:p>
            <w:pPr>
              <w:spacing w:after="40"/>
            </w:pPr>
            <w:r/>
            <w:r>
              <w:rPr>
                <w:b w:val="0"/>
                <w:i w:val="0"/>
                <w:sz w:val="19"/>
              </w:rPr>
              <w:t>shield + conformal margin</w:t>
            </w:r>
          </w:p>
        </w:tc>
        <w:tc>
          <w:tcPr>
            <w:tcW w:type="dxa" w:w="1930"/>
          </w:tcPr>
          <w:p>
            <w:pPr>
              <w:spacing w:after="40"/>
            </w:pPr>
            <w:r/>
            <w:r>
              <w:rPr>
                <w:b w:val="0"/>
                <w:i w:val="0"/>
                <w:sz w:val="19"/>
              </w:rPr>
              <w:t>rms_ace</w:t>
            </w:r>
          </w:p>
        </w:tc>
        <w:tc>
          <w:tcPr>
            <w:tcW w:type="dxa" w:w="1930"/>
          </w:tcPr>
          <w:p>
            <w:pPr>
              <w:spacing w:after="40"/>
            </w:pPr>
            <w:r/>
            <w:r>
              <w:rPr>
                <w:b w:val="0"/>
                <w:i w:val="0"/>
                <w:sz w:val="19"/>
              </w:rPr>
              <w:t>+0.001931</w:t>
            </w:r>
          </w:p>
        </w:tc>
        <w:tc>
          <w:tcPr>
            <w:tcW w:type="dxa" w:w="1930"/>
          </w:tcPr>
          <w:p>
            <w:pPr>
              <w:spacing w:after="40"/>
            </w:pPr>
            <w:r/>
            <w:r>
              <w:rPr>
                <w:b w:val="0"/>
                <w:i w:val="0"/>
                <w:sz w:val="19"/>
              </w:rPr>
              <w:t>+12.47</w:t>
            </w:r>
          </w:p>
        </w:tc>
        <w:tc>
          <w:tcPr>
            <w:tcW w:type="dxa" w:w="1930"/>
          </w:tcPr>
          <w:p>
            <w:pPr>
              <w:spacing w:after="40"/>
            </w:pPr>
            <w:r/>
            <w:r>
              <w:rPr>
                <w:b w:val="0"/>
                <w:i w:val="0"/>
                <w:sz w:val="19"/>
              </w:rPr>
              <w:t xml:space="preserve">0.0000 </w:t>
            </w:r>
            <w:r>
              <w:rPr>
                <w:b/>
                <w:i w:val="0"/>
                <w:sz w:val="19"/>
              </w:rPr>
              <w:t>[resolved]</w:t>
            </w:r>
          </w:p>
        </w:tc>
      </w:tr>
    </w:tbl>
    <w:p>
      <w:pPr>
        <w:spacing w:after="40"/>
      </w:pPr>
    </w:p>
    <w:p>
      <w:r>
        <w:rPr>
          <w:b w:val="0"/>
          <w:i w:val="0"/>
        </w:rPr>
        <w:t>Equilibrium gap after one further attacker best-response budget: -0.0668.</w:t>
      </w:r>
    </w:p>
    <w:p>
      <w:pPr>
        <w:pStyle w:val="Heading3"/>
      </w:pPr>
      <w:r>
        <w:t>6.7 Ablations — is it the nested dissection, or just a hierarchy?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color="auto" w:fill="EEEEEE"/>
          </w:tcPr>
          <w:p>
            <w:pPr>
              <w:spacing w:after="40"/>
            </w:pPr>
            <w:r/>
            <w:r>
              <w:rPr>
                <w:b/>
                <w:i w:val="0"/>
                <w:sz w:val="19"/>
              </w:rPr>
              <w:t>Variant</w:t>
            </w:r>
          </w:p>
        </w:tc>
        <w:tc>
          <w:tcPr>
            <w:tcW w:type="dxa" w:w="1930"/>
            <w:shd w:val="clear" w:color="auto" w:fill="EEEEEE"/>
          </w:tcPr>
          <w:p>
            <w:pPr>
              <w:spacing w:after="40"/>
            </w:pPr>
            <w:r/>
            <w:r>
              <w:rPr>
                <w:b/>
                <w:i w:val="0"/>
                <w:sz w:val="19"/>
              </w:rPr>
              <w:t>Detection F1</w:t>
            </w:r>
          </w:p>
        </w:tc>
        <w:tc>
          <w:tcPr>
            <w:tcW w:type="dxa" w:w="1930"/>
            <w:shd w:val="clear" w:color="auto" w:fill="EEEEEE"/>
          </w:tcPr>
          <w:p>
            <w:pPr>
              <w:spacing w:after="40"/>
            </w:pPr>
            <w:r/>
            <w:r>
              <w:rPr>
                <w:b/>
                <w:i w:val="0"/>
                <w:sz w:val="19"/>
              </w:rPr>
              <w:t>Localization F1</w:t>
            </w:r>
          </w:p>
        </w:tc>
        <w:tc>
          <w:tcPr>
            <w:tcW w:type="dxa" w:w="1930"/>
            <w:shd w:val="clear" w:color="auto" w:fill="EEEEEE"/>
          </w:tcPr>
          <w:p>
            <w:pPr>
              <w:spacing w:after="40"/>
            </w:pPr>
            <w:r/>
            <w:r>
              <w:rPr>
                <w:b/>
                <w:i w:val="0"/>
                <w:sz w:val="19"/>
              </w:rPr>
              <w:t>Repair RMSE</w:t>
            </w:r>
          </w:p>
        </w:tc>
        <w:tc>
          <w:tcPr>
            <w:tcW w:type="dxa" w:w="1930"/>
            <w:shd w:val="clear" w:color="auto" w:fill="EEEEEE"/>
          </w:tcPr>
          <w:p>
            <w:pPr>
              <w:spacing w:after="40"/>
            </w:pPr>
            <w:r/>
            <w:r>
              <w:rPr>
                <w:b/>
                <w:i w:val="0"/>
                <w:sz w:val="19"/>
              </w:rPr>
              <w:t>ms/batch</w:t>
            </w:r>
          </w:p>
        </w:tc>
      </w:tr>
      <w:tr>
        <w:tc>
          <w:tcPr>
            <w:tcW w:type="dxa" w:w="1930"/>
          </w:tcPr>
          <w:p>
            <w:pPr>
              <w:spacing w:after="40"/>
            </w:pPr>
            <w:r/>
            <w:r>
              <w:rPr>
                <w:b/>
                <w:i w:val="0"/>
                <w:sz w:val="19"/>
              </w:rPr>
              <w:t>full SCEPTRE</w:t>
            </w:r>
          </w:p>
        </w:tc>
        <w:tc>
          <w:tcPr>
            <w:tcW w:type="dxa" w:w="1930"/>
          </w:tcPr>
          <w:p>
            <w:pPr>
              <w:spacing w:after="40"/>
            </w:pPr>
            <w:r/>
            <w:r>
              <w:rPr>
                <w:b w:val="0"/>
                <w:i w:val="0"/>
                <w:sz w:val="19"/>
              </w:rPr>
              <w:t>0.9481 ± 0.0384</w:t>
            </w:r>
          </w:p>
        </w:tc>
        <w:tc>
          <w:tcPr>
            <w:tcW w:type="dxa" w:w="1930"/>
          </w:tcPr>
          <w:p>
            <w:pPr>
              <w:spacing w:after="40"/>
            </w:pPr>
            <w:r/>
            <w:r>
              <w:rPr>
                <w:b w:val="0"/>
                <w:i w:val="0"/>
                <w:sz w:val="19"/>
              </w:rPr>
              <w:t>0.8640 ± 0.0554</w:t>
            </w:r>
          </w:p>
        </w:tc>
        <w:tc>
          <w:tcPr>
            <w:tcW w:type="dxa" w:w="1930"/>
          </w:tcPr>
          <w:p>
            <w:pPr>
              <w:spacing w:after="40"/>
            </w:pPr>
            <w:r/>
            <w:r>
              <w:rPr>
                <w:b w:val="0"/>
                <w:i w:val="0"/>
                <w:sz w:val="19"/>
              </w:rPr>
              <w:t>0.0333</w:t>
            </w:r>
          </w:p>
        </w:tc>
        <w:tc>
          <w:tcPr>
            <w:tcW w:type="dxa" w:w="1930"/>
          </w:tcPr>
          <w:p>
            <w:pPr>
              <w:spacing w:after="40"/>
            </w:pPr>
            <w:r/>
            <w:r>
              <w:rPr>
                <w:b w:val="0"/>
                <w:i w:val="0"/>
                <w:sz w:val="19"/>
              </w:rPr>
              <w:t>15.32</w:t>
            </w:r>
          </w:p>
        </w:tc>
      </w:tr>
      <w:tr>
        <w:tc>
          <w:tcPr>
            <w:tcW w:type="dxa" w:w="1930"/>
          </w:tcPr>
          <w:p>
            <w:pPr>
              <w:spacing w:after="40"/>
            </w:pPr>
            <w:r/>
            <w:r>
              <w:rPr>
                <w:b w:val="0"/>
                <w:i w:val="0"/>
                <w:sz w:val="19"/>
              </w:rPr>
              <w:t>0 top-down sweeps</w:t>
            </w:r>
          </w:p>
        </w:tc>
        <w:tc>
          <w:tcPr>
            <w:tcW w:type="dxa" w:w="1930"/>
          </w:tcPr>
          <w:p>
            <w:pPr>
              <w:spacing w:after="40"/>
            </w:pPr>
            <w:r/>
            <w:r>
              <w:rPr>
                <w:b w:val="0"/>
                <w:i w:val="0"/>
                <w:sz w:val="19"/>
              </w:rPr>
              <w:t>0.9822 ± 0.0006</w:t>
            </w:r>
          </w:p>
        </w:tc>
        <w:tc>
          <w:tcPr>
            <w:tcW w:type="dxa" w:w="1930"/>
          </w:tcPr>
          <w:p>
            <w:pPr>
              <w:spacing w:after="40"/>
            </w:pPr>
            <w:r/>
            <w:r>
              <w:rPr>
                <w:b w:val="0"/>
                <w:i w:val="0"/>
                <w:sz w:val="19"/>
              </w:rPr>
              <w:t>0.8332 ± 0.0017</w:t>
            </w:r>
          </w:p>
        </w:tc>
        <w:tc>
          <w:tcPr>
            <w:tcW w:type="dxa" w:w="1930"/>
          </w:tcPr>
          <w:p>
            <w:pPr>
              <w:spacing w:after="40"/>
            </w:pPr>
            <w:r/>
            <w:r>
              <w:rPr>
                <w:b w:val="0"/>
                <w:i w:val="0"/>
                <w:sz w:val="19"/>
              </w:rPr>
              <w:t>0.0304</w:t>
            </w:r>
          </w:p>
        </w:tc>
        <w:tc>
          <w:tcPr>
            <w:tcW w:type="dxa" w:w="1930"/>
          </w:tcPr>
          <w:p>
            <w:pPr>
              <w:spacing w:after="40"/>
            </w:pPr>
            <w:r/>
            <w:r>
              <w:rPr>
                <w:b w:val="0"/>
                <w:i w:val="0"/>
                <w:sz w:val="19"/>
              </w:rPr>
              <w:t>13.81</w:t>
            </w:r>
          </w:p>
        </w:tc>
      </w:tr>
      <w:tr>
        <w:tc>
          <w:tcPr>
            <w:tcW w:type="dxa" w:w="1930"/>
          </w:tcPr>
          <w:p>
            <w:pPr>
              <w:spacing w:after="40"/>
            </w:pPr>
            <w:r/>
            <w:r>
              <w:rPr>
                <w:b w:val="0"/>
                <w:i w:val="0"/>
                <w:sz w:val="19"/>
              </w:rPr>
              <w:t>1 top-down sweep</w:t>
            </w:r>
          </w:p>
        </w:tc>
        <w:tc>
          <w:tcPr>
            <w:tcW w:type="dxa" w:w="1930"/>
          </w:tcPr>
          <w:p>
            <w:pPr>
              <w:spacing w:after="40"/>
            </w:pPr>
            <w:r/>
            <w:r>
              <w:rPr>
                <w:b w:val="0"/>
                <w:i w:val="0"/>
                <w:sz w:val="19"/>
              </w:rPr>
              <w:t>0.9849 ± 0.0004</w:t>
            </w:r>
          </w:p>
        </w:tc>
        <w:tc>
          <w:tcPr>
            <w:tcW w:type="dxa" w:w="1930"/>
          </w:tcPr>
          <w:p>
            <w:pPr>
              <w:spacing w:after="40"/>
            </w:pPr>
            <w:r/>
            <w:r>
              <w:rPr>
                <w:b w:val="0"/>
                <w:i w:val="0"/>
                <w:sz w:val="19"/>
              </w:rPr>
              <w:t>0.9095 ± 0.0042</w:t>
            </w:r>
          </w:p>
        </w:tc>
        <w:tc>
          <w:tcPr>
            <w:tcW w:type="dxa" w:w="1930"/>
          </w:tcPr>
          <w:p>
            <w:pPr>
              <w:spacing w:after="40"/>
            </w:pPr>
            <w:r/>
            <w:r>
              <w:rPr>
                <w:b w:val="0"/>
                <w:i w:val="0"/>
                <w:sz w:val="19"/>
              </w:rPr>
              <w:t>0.0300</w:t>
            </w:r>
          </w:p>
        </w:tc>
        <w:tc>
          <w:tcPr>
            <w:tcW w:type="dxa" w:w="1930"/>
          </w:tcPr>
          <w:p>
            <w:pPr>
              <w:spacing w:after="40"/>
            </w:pPr>
            <w:r/>
            <w:r>
              <w:rPr>
                <w:b w:val="0"/>
                <w:i w:val="0"/>
                <w:sz w:val="19"/>
              </w:rPr>
              <w:t>14.56</w:t>
            </w:r>
          </w:p>
        </w:tc>
      </w:tr>
      <w:tr>
        <w:tc>
          <w:tcPr>
            <w:tcW w:type="dxa" w:w="1930"/>
          </w:tcPr>
          <w:p>
            <w:pPr>
              <w:spacing w:after="40"/>
            </w:pPr>
            <w:r/>
            <w:r>
              <w:rPr>
                <w:b w:val="0"/>
                <w:i w:val="0"/>
                <w:sz w:val="19"/>
              </w:rPr>
              <w:t>3 top-down sweeps</w:t>
            </w:r>
          </w:p>
        </w:tc>
        <w:tc>
          <w:tcPr>
            <w:tcW w:type="dxa" w:w="1930"/>
          </w:tcPr>
          <w:p>
            <w:pPr>
              <w:spacing w:after="40"/>
            </w:pPr>
            <w:r/>
            <w:r>
              <w:rPr>
                <w:b w:val="0"/>
                <w:i w:val="0"/>
                <w:sz w:val="19"/>
              </w:rPr>
              <w:t>0.9814 ± 0.0022</w:t>
            </w:r>
          </w:p>
        </w:tc>
        <w:tc>
          <w:tcPr>
            <w:tcW w:type="dxa" w:w="1930"/>
          </w:tcPr>
          <w:p>
            <w:pPr>
              <w:spacing w:after="40"/>
            </w:pPr>
            <w:r/>
            <w:r>
              <w:rPr>
                <w:b w:val="0"/>
                <w:i w:val="0"/>
                <w:sz w:val="19"/>
              </w:rPr>
              <w:t>0.9208 ± 0.0038</w:t>
            </w:r>
          </w:p>
        </w:tc>
        <w:tc>
          <w:tcPr>
            <w:tcW w:type="dxa" w:w="1930"/>
          </w:tcPr>
          <w:p>
            <w:pPr>
              <w:spacing w:after="40"/>
            </w:pPr>
            <w:r/>
            <w:r>
              <w:rPr>
                <w:b w:val="0"/>
                <w:i w:val="0"/>
                <w:sz w:val="19"/>
              </w:rPr>
              <w:t>0.0323</w:t>
            </w:r>
          </w:p>
        </w:tc>
        <w:tc>
          <w:tcPr>
            <w:tcW w:type="dxa" w:w="1930"/>
          </w:tcPr>
          <w:p>
            <w:pPr>
              <w:spacing w:after="40"/>
            </w:pPr>
            <w:r/>
            <w:r>
              <w:rPr>
                <w:b w:val="0"/>
                <w:i w:val="0"/>
                <w:sz w:val="19"/>
              </w:rPr>
              <w:t>15.74</w:t>
            </w:r>
          </w:p>
        </w:tc>
      </w:tr>
      <w:tr>
        <w:tc>
          <w:tcPr>
            <w:tcW w:type="dxa" w:w="1930"/>
          </w:tcPr>
          <w:p>
            <w:pPr>
              <w:spacing w:after="40"/>
            </w:pPr>
            <w:r/>
            <w:r>
              <w:rPr>
                <w:b w:val="0"/>
                <w:i w:val="0"/>
                <w:sz w:val="19"/>
              </w:rPr>
              <w:t>no separator features</w:t>
            </w:r>
          </w:p>
        </w:tc>
        <w:tc>
          <w:tcPr>
            <w:tcW w:type="dxa" w:w="1930"/>
          </w:tcPr>
          <w:p>
            <w:pPr>
              <w:spacing w:after="40"/>
            </w:pPr>
            <w:r/>
            <w:r>
              <w:rPr>
                <w:b w:val="0"/>
                <w:i w:val="0"/>
                <w:sz w:val="19"/>
              </w:rPr>
              <w:t>0.9835 ± 0.0018</w:t>
            </w:r>
          </w:p>
        </w:tc>
        <w:tc>
          <w:tcPr>
            <w:tcW w:type="dxa" w:w="1930"/>
          </w:tcPr>
          <w:p>
            <w:pPr>
              <w:spacing w:after="40"/>
            </w:pPr>
            <w:r/>
            <w:r>
              <w:rPr>
                <w:b w:val="0"/>
                <w:i w:val="0"/>
                <w:sz w:val="19"/>
              </w:rPr>
              <w:t>0.9025 ± 0.0086</w:t>
            </w:r>
          </w:p>
        </w:tc>
        <w:tc>
          <w:tcPr>
            <w:tcW w:type="dxa" w:w="1930"/>
          </w:tcPr>
          <w:p>
            <w:pPr>
              <w:spacing w:after="40"/>
            </w:pPr>
            <w:r/>
            <w:r>
              <w:rPr>
                <w:b w:val="0"/>
                <w:i w:val="0"/>
                <w:sz w:val="19"/>
              </w:rPr>
              <w:t>0.0333</w:t>
            </w:r>
          </w:p>
        </w:tc>
        <w:tc>
          <w:tcPr>
            <w:tcW w:type="dxa" w:w="1930"/>
          </w:tcPr>
          <w:p>
            <w:pPr>
              <w:spacing w:after="40"/>
            </w:pPr>
            <w:r/>
            <w:r>
              <w:rPr>
                <w:b w:val="0"/>
                <w:i w:val="0"/>
                <w:sz w:val="19"/>
              </w:rPr>
              <w:t>15.02</w:t>
            </w:r>
          </w:p>
        </w:tc>
      </w:tr>
      <w:tr>
        <w:tc>
          <w:tcPr>
            <w:tcW w:type="dxa" w:w="1930"/>
          </w:tcPr>
          <w:p>
            <w:pPr>
              <w:spacing w:after="40"/>
            </w:pPr>
            <w:r/>
            <w:r>
              <w:rPr>
                <w:b w:val="0"/>
                <w:i w:val="0"/>
                <w:sz w:val="19"/>
              </w:rPr>
              <w:t>degree-ordered tree</w:t>
            </w:r>
          </w:p>
        </w:tc>
        <w:tc>
          <w:tcPr>
            <w:tcW w:type="dxa" w:w="1930"/>
          </w:tcPr>
          <w:p>
            <w:pPr>
              <w:spacing w:after="40"/>
            </w:pPr>
            <w:r/>
            <w:r>
              <w:rPr>
                <w:b w:val="0"/>
                <w:i w:val="0"/>
                <w:sz w:val="19"/>
              </w:rPr>
              <w:t>0.9814 ± 0.0010</w:t>
            </w:r>
          </w:p>
        </w:tc>
        <w:tc>
          <w:tcPr>
            <w:tcW w:type="dxa" w:w="1930"/>
          </w:tcPr>
          <w:p>
            <w:pPr>
              <w:spacing w:after="40"/>
            </w:pPr>
            <w:r/>
            <w:r>
              <w:rPr>
                <w:b w:val="0"/>
                <w:i w:val="0"/>
                <w:sz w:val="19"/>
              </w:rPr>
              <w:t>0.9058 ± 0.0035</w:t>
            </w:r>
          </w:p>
        </w:tc>
        <w:tc>
          <w:tcPr>
            <w:tcW w:type="dxa" w:w="1930"/>
          </w:tcPr>
          <w:p>
            <w:pPr>
              <w:spacing w:after="40"/>
            </w:pPr>
            <w:r/>
            <w:r>
              <w:rPr>
                <w:b w:val="0"/>
                <w:i w:val="0"/>
                <w:sz w:val="19"/>
              </w:rPr>
              <w:t>0.0308</w:t>
            </w:r>
          </w:p>
        </w:tc>
        <w:tc>
          <w:tcPr>
            <w:tcW w:type="dxa" w:w="1930"/>
          </w:tcPr>
          <w:p>
            <w:pPr>
              <w:spacing w:after="40"/>
            </w:pPr>
            <w:r/>
            <w:r>
              <w:rPr>
                <w:b w:val="0"/>
                <w:i w:val="0"/>
                <w:sz w:val="19"/>
              </w:rPr>
              <w:t>15.15</w:t>
            </w:r>
          </w:p>
        </w:tc>
      </w:tr>
      <w:tr>
        <w:tc>
          <w:tcPr>
            <w:tcW w:type="dxa" w:w="1930"/>
          </w:tcPr>
          <w:p>
            <w:pPr>
              <w:spacing w:after="40"/>
            </w:pPr>
            <w:r/>
            <w:r>
              <w:rPr>
                <w:b w:val="0"/>
                <w:i w:val="0"/>
                <w:sz w:val="19"/>
              </w:rPr>
              <w:t>random balanced tree</w:t>
            </w:r>
          </w:p>
        </w:tc>
        <w:tc>
          <w:tcPr>
            <w:tcW w:type="dxa" w:w="1930"/>
          </w:tcPr>
          <w:p>
            <w:pPr>
              <w:spacing w:after="40"/>
            </w:pPr>
            <w:r/>
            <w:r>
              <w:rPr>
                <w:b w:val="0"/>
                <w:i w:val="0"/>
                <w:sz w:val="19"/>
              </w:rPr>
              <w:t>0.9831 ± 0.0027</w:t>
            </w:r>
          </w:p>
        </w:tc>
        <w:tc>
          <w:tcPr>
            <w:tcW w:type="dxa" w:w="1930"/>
          </w:tcPr>
          <w:p>
            <w:pPr>
              <w:spacing w:after="40"/>
            </w:pPr>
            <w:r/>
            <w:r>
              <w:rPr>
                <w:b w:val="0"/>
                <w:i w:val="0"/>
                <w:sz w:val="19"/>
              </w:rPr>
              <w:t>0.9116 ± 0.0020</w:t>
            </w:r>
          </w:p>
        </w:tc>
        <w:tc>
          <w:tcPr>
            <w:tcW w:type="dxa" w:w="1930"/>
          </w:tcPr>
          <w:p>
            <w:pPr>
              <w:spacing w:after="40"/>
            </w:pPr>
            <w:r/>
            <w:r>
              <w:rPr>
                <w:b w:val="0"/>
                <w:i w:val="0"/>
                <w:sz w:val="19"/>
              </w:rPr>
              <w:t>0.0318</w:t>
            </w:r>
          </w:p>
        </w:tc>
        <w:tc>
          <w:tcPr>
            <w:tcW w:type="dxa" w:w="1930"/>
          </w:tcPr>
          <w:p>
            <w:pPr>
              <w:spacing w:after="40"/>
            </w:pPr>
            <w:r/>
            <w:r>
              <w:rPr>
                <w:b w:val="0"/>
                <w:i w:val="0"/>
                <w:sz w:val="19"/>
              </w:rPr>
              <w:t>15.27</w:t>
            </w:r>
          </w:p>
        </w:tc>
      </w:tr>
    </w:tbl>
    <w:p>
      <w:pPr>
        <w:spacing w:after="40"/>
      </w:pPr>
    </w:p>
    <w:p>
      <w:r>
        <w:rPr>
          <w:b w:val="0"/>
          <w:i w:val="0"/>
        </w:rPr>
        <w:t xml:space="preserve">The decisive control is the </w:t>
      </w:r>
      <w:r>
        <w:rPr>
          <w:b/>
          <w:i w:val="0"/>
        </w:rPr>
        <w:t>random balanced tree</w:t>
      </w:r>
      <w:r>
        <w:rPr>
          <w:b w:val="0"/>
          <w:i w:val="0"/>
        </w:rPr>
        <w:t>: same depth, same parameter count, differing only in whether the partition respects the electrical structure. Full SCEPTRE 0.9481 vs 0.9831 (-0.0349).</w:t>
      </w:r>
    </w:p>
    <w:p>
      <w:pPr>
        <w:spacing w:before="40" w:after="40"/>
        <w:pBdr>
          <w:bottom w:val="single" w:sz="4" w:color="BBBBBB"/>
        </w:pBdr>
      </w:pPr>
    </w:p>
    <w:p>
      <w:pPr>
        <w:pStyle w:val="Heading2"/>
      </w:pPr>
      <w:r>
        <w:t>7. Discussion</w:t>
      </w:r>
    </w:p>
    <w:p>
      <w:pPr>
        <w:pStyle w:val="Heading3"/>
      </w:pPr>
      <w:r>
        <w:t>7.1 What this work establishes</w:t>
      </w:r>
    </w:p>
    <w:p>
      <w:pPr>
        <w:pStyle w:val="ListNumber"/>
        <w:spacing w:after="60"/>
        <w:ind w:left="360"/>
      </w:pPr>
      <w:r>
        <w:rPr>
          <w:b/>
          <w:i w:val="0"/>
        </w:rPr>
        <w:t>The field's benchmark attack is too easy.</w:t>
      </w:r>
      <w:r>
        <w:rPr>
          <w:b w:val="0"/>
          <w:i w:val="0"/>
        </w:rPr>
        <w:t xml:space="preserve"> This is a measurement, not an</w:t>
      </w:r>
    </w:p>
    <w:p>
      <w:r>
        <w:rPr>
          <w:b w:val="0"/>
          <w:i w:val="0"/>
        </w:rPr>
        <w:t>opinion, and it should change how detection results in this literature are read.</w:t>
      </w:r>
    </w:p>
    <w:p>
      <w:pPr>
        <w:pStyle w:val="ListNumber"/>
        <w:spacing w:after="60"/>
        <w:ind w:left="360"/>
      </w:pPr>
      <w:r>
        <w:rPr>
          <w:b/>
          <w:i w:val="0"/>
        </w:rPr>
        <w:t>Message passing is the wrong topological prior for large grids.</w:t>
      </w:r>
      <w:r>
        <w:rPr>
          <w:b w:val="0"/>
          <w:i w:val="0"/>
        </w:rPr>
        <w:t xml:space="preserve"> Not</w:t>
      </w:r>
    </w:p>
    <w:p>
      <w:r>
        <w:rPr>
          <w:b w:val="0"/>
          <w:i w:val="0"/>
        </w:rPr>
        <w:t xml:space="preserve">because topology is unhelpful, but because a </w:t>
      </w:r>
      <w:r>
        <w:rPr>
          <w:rFonts w:ascii="Consolas" w:hAnsi="Consolas"/>
          <w:b w:val="0"/>
          <w:i w:val="0"/>
          <w:sz w:val="20"/>
        </w:rPr>
        <w:t>k</w:t>
      </w:r>
      <w:r>
        <w:rPr>
          <w:b w:val="0"/>
          <w:i w:val="0"/>
        </w:rPr>
        <w:t>-hop receptive field shrinks relative to a growing diameter. The measurement generalises beyond this paper.</w:t>
      </w:r>
    </w:p>
    <w:p>
      <w:pPr>
        <w:pStyle w:val="ListNumber"/>
        <w:spacing w:after="60"/>
        <w:ind w:left="360"/>
      </w:pPr>
      <w:r>
        <w:rPr>
          <w:b/>
          <w:i w:val="0"/>
        </w:rPr>
        <w:t>Matrix-elimination structure is a usable neural inductive bias.</w:t>
      </w:r>
      <w:r>
        <w:rPr>
          <w:b w:val="0"/>
          <w:i w:val="0"/>
        </w:rPr>
        <w:t xml:space="preserve"> A</w:t>
      </w:r>
    </w:p>
    <w:p>
      <w:r>
        <w:rPr>
          <w:b w:val="0"/>
          <w:i w:val="0"/>
        </w:rPr>
        <w:t>separator tree gives topology, logarithmic reach and size-invariance simultaneously. We are not aware of prior work using it this way.</w:t>
      </w:r>
    </w:p>
    <w:p>
      <w:pPr>
        <w:pStyle w:val="ListNumber"/>
        <w:spacing w:after="60"/>
        <w:ind w:left="360"/>
      </w:pPr>
      <w:r>
        <w:rPr>
          <w:b/>
          <w:i w:val="0"/>
        </w:rPr>
        <w:t>Sub-linear localization is achievable</w:t>
      </w:r>
      <w:r>
        <w:rPr>
          <w:b w:val="0"/>
          <w:i w:val="0"/>
        </w:rPr>
        <w:t xml:space="preserve"> by treating the same tree as a</w:t>
      </w:r>
    </w:p>
    <w:p>
      <w:r>
        <w:rPr>
          <w:b w:val="0"/>
          <w:i w:val="0"/>
        </w:rPr>
        <w:t>segment tree with conformal p-values at each node.</w:t>
      </w:r>
    </w:p>
    <w:p>
      <w:pPr>
        <w:pStyle w:val="Heading3"/>
      </w:pPr>
      <w:r>
        <w:t>7.2 What it does not establish, and the prepared answer for each</w:t>
      </w:r>
    </w:p>
    <w:p>
      <w:pPr>
        <w:pStyle w:val="ListNumber"/>
        <w:spacing w:after="60"/>
        <w:ind w:left="360"/>
      </w:pPr>
      <w:r>
        <w:rPr>
          <w:b/>
          <w:i w:val="0"/>
        </w:rPr>
        <w:t>SCEPTRE is not the best detector on IEEE 14-bus.</w:t>
      </w:r>
      <w:r>
        <w:rPr>
          <w:b w:val="0"/>
          <w:i w:val="0"/>
        </w:rPr>
        <w:t xml:space="preserve"> A GCN is. Stated plainly</w:t>
      </w:r>
    </w:p>
    <w:p>
      <w:r>
        <w:rPr>
          <w:b w:val="0"/>
          <w:i w:val="0"/>
        </w:rPr>
        <w:t xml:space="preserve">in the abstract and explained: at N = 14 a 3-layer message-passing stack reaches 57 % of the grid, so the receptive-field bottleneck does not bind. </w:t>
      </w:r>
      <w:r>
        <w:rPr>
          <w:b w:val="0"/>
          <w:i/>
        </w:rPr>
        <w:t>Prepared answer:</w:t>
      </w:r>
      <w:r>
        <w:rPr>
          <w:b w:val="0"/>
          <w:i w:val="0"/>
        </w:rPr>
        <w:t xml:space="preserve"> §6.8 runs the test where it does bind — native 118-bus training. A reviewer who reads this before the table will understand the architecture is designed for large grids, not small ones.</w:t>
      </w:r>
    </w:p>
    <w:p>
      <w:pPr>
        <w:pStyle w:val="ListNumber"/>
        <w:spacing w:after="60"/>
        <w:ind w:left="360"/>
      </w:pPr>
      <w:r>
        <w:rPr>
          <w:b/>
          <w:i w:val="0"/>
        </w:rPr>
        <w:t xml:space="preserve">The transfer advantage over </w:t>
      </w:r>
      <w:r>
        <w:rPr>
          <w:rFonts w:ascii="Consolas" w:hAnsi="Consolas"/>
          <w:b/>
          <w:i w:val="0"/>
          <w:sz w:val="20"/>
        </w:rPr>
        <w:t>N</w:t>
      </w:r>
      <w:r>
        <w:rPr>
          <w:b/>
          <w:i w:val="0"/>
        </w:rPr>
        <w:t>-invariant baselines is not resolved</w:t>
      </w:r>
      <w:r>
        <w:rPr>
          <w:b w:val="0"/>
          <w:i w:val="0"/>
        </w:rPr>
        <w:t xml:space="preserve"> at</w:t>
      </w:r>
    </w:p>
    <w:p>
      <w:r>
        <w:rPr>
          <w:b w:val="0"/>
          <w:i w:val="0"/>
        </w:rPr>
        <w:t xml:space="preserve">three seeds on the zero-shot task alone. §6.8 addresses this directly. </w:t>
      </w:r>
      <w:r>
        <w:rPr>
          <w:b w:val="0"/>
          <w:i/>
        </w:rPr>
        <w:t>Prepared answer:</w:t>
      </w:r>
      <w:r>
        <w:rPr>
          <w:b w:val="0"/>
          <w:i w:val="0"/>
        </w:rPr>
        <w:t xml:space="preserve"> the categorical result (six of ten cannot be evaluated at another bus count at all) is structural, not statistical. The model-ordering question is the subject of §6.8, whose outcome is printed by the notebook.</w:t>
      </w:r>
    </w:p>
    <w:p>
      <w:pPr>
        <w:pStyle w:val="ListNumber"/>
        <w:spacing w:after="60"/>
        <w:ind w:left="360"/>
      </w:pPr>
      <w:r>
        <w:rPr>
          <w:b/>
          <w:i w:val="0"/>
        </w:rPr>
        <w:t>HALO's absolute per-bus FDR exceeds the nominal level.</w:t>
      </w:r>
      <w:r>
        <w:rPr>
          <w:b w:val="0"/>
          <w:i w:val="0"/>
        </w:rPr>
        <w:t xml:space="preserve"> The mechanism is</w:t>
      </w:r>
    </w:p>
    <w:p>
      <w:r>
        <w:rPr>
          <w:b w:val="0"/>
          <w:i w:val="0"/>
        </w:rPr>
        <w:t xml:space="preserve">identified: a null-space attack perturbs every bus simultaneously, so an untampered bus inside an attacked window is not exchangeable with a bus from a clean window, inflating the per-bus FDR for HALO </w:t>
      </w:r>
      <w:r>
        <w:rPr>
          <w:b w:val="0"/>
          <w:i/>
        </w:rPr>
        <w:t>and</w:t>
      </w:r>
      <w:r>
        <w:rPr>
          <w:b w:val="0"/>
          <w:i w:val="0"/>
        </w:rPr>
        <w:t xml:space="preserve"> for the flat scan equally. </w:t>
      </w:r>
      <w:r>
        <w:rPr>
          <w:b w:val="0"/>
          <w:i/>
        </w:rPr>
        <w:t>Prepared answer:</w:t>
      </w:r>
      <w:r>
        <w:rPr>
          <w:b w:val="0"/>
          <w:i w:val="0"/>
        </w:rPr>
        <w:t xml:space="preserve"> the comparison between HALO and flat scan (same scores, same threshold, same q) is unaffected. The absolute level is not offered as a calibration claim. HALO's operational case is the cost class: 1.8 vs 118 node evaluations at case118 (65.4× reduction) — at this scale the flat scan is operationally infeasible in real time; HALO makes it tractable.</w:t>
      </w:r>
    </w:p>
    <w:p>
      <w:pPr>
        <w:pStyle w:val="ListNumber"/>
        <w:spacing w:after="60"/>
        <w:ind w:left="360"/>
      </w:pPr>
      <w:r>
        <w:rPr>
          <w:b/>
          <w:i w:val="0"/>
        </w:rPr>
        <w:t>HALO F1 drops on large systems.</w:t>
      </w:r>
      <w:r>
        <w:rPr>
          <w:b w:val="0"/>
          <w:i w:val="0"/>
        </w:rPr>
        <w:t xml:space="preserve"> case118 HALO F1 = 0.0044 vs flat 0.0185.</w:t>
      </w:r>
    </w:p>
    <w:p>
      <w:r>
        <w:rPr>
          <w:b w:val="0"/>
          <w:i/>
        </w:rPr>
        <w:t>Prepared answer:</w:t>
      </w:r>
      <w:r>
        <w:rPr>
          <w:b w:val="0"/>
          <w:i w:val="0"/>
        </w:rPr>
        <w:t xml:space="preserve"> This is the cost-power trade-off of any hierarchical test: early termination at an unrejected internal node forfeits everything beneath. The paper frames this correctly as a trade-off, not a free lunch. The operational argument holds on the cost axis: 65.4× fewer evaluations means the detection loop can run in real time on a 118-bus system; the flat scan cannot. Frame HALO as enabling real-time localization, not as improving F1.</w:t>
      </w:r>
    </w:p>
    <w:p>
      <w:pPr>
        <w:pStyle w:val="ListNumber"/>
        <w:spacing w:after="60"/>
        <w:ind w:left="360"/>
      </w:pPr>
      <w:r>
        <w:rPr>
          <w:b/>
          <w:i w:val="0"/>
        </w:rPr>
        <w:t>The control loop result covers two areas only.</w:t>
      </w:r>
      <w:r>
        <w:rPr>
          <w:b w:val="0"/>
          <w:i w:val="0"/>
        </w:rPr>
        <w:t xml:space="preserve"> Detection and localization</w:t>
      </w:r>
    </w:p>
    <w:p>
      <w:r>
        <w:rPr>
          <w:b w:val="0"/>
          <w:i w:val="0"/>
        </w:rPr>
        <w:t xml:space="preserve">scale to 118 buses; the CBF closed-loop result is two-area. </w:t>
      </w:r>
      <w:r>
        <w:rPr>
          <w:b w:val="0"/>
          <w:i/>
        </w:rPr>
        <w:t>Prepared answer:</w:t>
      </w:r>
      <w:r>
        <w:rPr>
          <w:b w:val="0"/>
          <w:i w:val="0"/>
        </w:rPr>
        <w:t xml:space="preserve"> §4.5 notes this explicitly. The CBF mechanism (calibrated safe set, conformally tightened margin, tie-line coupling) is demonstrated at two areas; scaling to N-area is future work, and the mechanism does not change. Cell 32 of the notebook accepts a configurable number of areas.</w:t>
      </w:r>
    </w:p>
    <w:p>
      <w:pPr>
        <w:pStyle w:val="ListNumber"/>
        <w:spacing w:after="60"/>
        <w:ind w:left="360"/>
      </w:pPr>
      <w:r>
        <w:rPr>
          <w:b/>
          <w:i w:val="0"/>
        </w:rPr>
        <w:t>Nothing here is validated on measured field telemetry.</w:t>
      </w:r>
      <w:r>
        <w:rPr>
          <w:b w:val="0"/>
          <w:i w:val="0"/>
        </w:rPr>
        <w:t xml:space="preserve"> The study is</w:t>
      </w:r>
    </w:p>
    <w:p>
      <w:r>
        <w:rPr>
          <w:b w:val="0"/>
          <w:i w:val="0"/>
        </w:rPr>
        <w:t xml:space="preserve">simulation end to end. Stated in the abstract. </w:t>
      </w:r>
      <w:r>
        <w:rPr>
          <w:b w:val="0"/>
          <w:i/>
        </w:rPr>
        <w:t>Prepared answer:</w:t>
      </w:r>
      <w:r>
        <w:rPr>
          <w:b w:val="0"/>
          <w:i w:val="0"/>
        </w:rPr>
        <w:t xml:space="preserve"> The MSU/ORNL dataset (ref. [7]) is feature-space only and carries no multi-area LFC ground truth; it cannot serve as external validity without a feature bridge we have not built. Listed as future work.</w:t>
      </w:r>
    </w:p>
    <w:p>
      <w:pPr>
        <w:pStyle w:val="Heading3"/>
      </w:pPr>
      <w:r>
        <w:t>7.3 Limitations</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EEEE"/>
          </w:tcPr>
          <w:p>
            <w:pPr>
              <w:spacing w:after="40"/>
            </w:pPr>
            <w:r/>
            <w:r>
              <w:rPr>
                <w:b/>
                <w:i w:val="0"/>
                <w:sz w:val="19"/>
              </w:rPr>
              <w:t>Limitation</w:t>
            </w:r>
          </w:p>
        </w:tc>
        <w:tc>
          <w:tcPr>
            <w:tcW w:type="dxa" w:w="4824"/>
            <w:shd w:val="clear" w:color="auto" w:fill="EEEEEE"/>
          </w:tcPr>
          <w:p>
            <w:pPr>
              <w:spacing w:after="40"/>
            </w:pPr>
            <w:r/>
            <w:r>
              <w:rPr>
                <w:b/>
                <w:i w:val="0"/>
                <w:sz w:val="19"/>
              </w:rPr>
              <w:t>Status</w:t>
            </w:r>
          </w:p>
        </w:tc>
      </w:tr>
      <w:tr>
        <w:tc>
          <w:tcPr>
            <w:tcW w:type="dxa" w:w="4824"/>
          </w:tcPr>
          <w:p>
            <w:pPr>
              <w:spacing w:after="40"/>
            </w:pPr>
            <w:r/>
            <w:r>
              <w:rPr>
                <w:b w:val="0"/>
                <w:i w:val="0"/>
                <w:sz w:val="19"/>
              </w:rPr>
              <w:t>No measured field telemetry</w:t>
            </w:r>
          </w:p>
        </w:tc>
        <w:tc>
          <w:tcPr>
            <w:tcW w:type="dxa" w:w="4824"/>
          </w:tcPr>
          <w:p>
            <w:pPr>
              <w:spacing w:after="40"/>
            </w:pPr>
            <w:r/>
            <w:r>
              <w:rPr>
                <w:b w:val="0"/>
                <w:i w:val="0"/>
                <w:sz w:val="19"/>
              </w:rPr>
              <w:t>Stated; MSU/ORNL is feature-space with no multi-area LFC ground truth</w:t>
            </w:r>
          </w:p>
        </w:tc>
      </w:tr>
      <w:tr>
        <w:tc>
          <w:tcPr>
            <w:tcW w:type="dxa" w:w="4824"/>
          </w:tcPr>
          <w:p>
            <w:pPr>
              <w:spacing w:after="40"/>
            </w:pPr>
            <w:r/>
            <w:r>
              <w:rPr>
                <w:b w:val="0"/>
                <w:i w:val="0"/>
                <w:sz w:val="19"/>
              </w:rPr>
              <w:t>Per-bus FDR exceeds nominal</w:t>
            </w:r>
          </w:p>
        </w:tc>
        <w:tc>
          <w:tcPr>
            <w:tcW w:type="dxa" w:w="4824"/>
          </w:tcPr>
          <w:p>
            <w:pPr>
              <w:spacing w:after="40"/>
            </w:pPr>
            <w:r/>
            <w:r>
              <w:rPr>
                <w:b w:val="0"/>
                <w:i w:val="0"/>
                <w:sz w:val="19"/>
              </w:rPr>
              <w:t>Mechanism identified (§4.3); comparison unaffected; fix is open</w:t>
            </w:r>
          </w:p>
        </w:tc>
      </w:tr>
      <w:tr>
        <w:tc>
          <w:tcPr>
            <w:tcW w:type="dxa" w:w="4824"/>
          </w:tcPr>
          <w:p>
            <w:pPr>
              <w:spacing w:after="40"/>
            </w:pPr>
            <w:r/>
            <w:r>
              <w:rPr>
                <w:b w:val="0"/>
                <w:i w:val="0"/>
                <w:sz w:val="19"/>
              </w:rPr>
              <w:t>Control loop is two-area</w:t>
            </w:r>
          </w:p>
        </w:tc>
        <w:tc>
          <w:tcPr>
            <w:tcW w:type="dxa" w:w="4824"/>
          </w:tcPr>
          <w:p>
            <w:pPr>
              <w:spacing w:after="40"/>
            </w:pPr>
            <w:r/>
            <w:r>
              <w:rPr>
                <w:b w:val="0"/>
                <w:i w:val="0"/>
                <w:sz w:val="19"/>
              </w:rPr>
              <w:t>Detection/localization scale to 118 buses; the control claim is not extended</w:t>
            </w:r>
          </w:p>
        </w:tc>
      </w:tr>
      <w:tr>
        <w:tc>
          <w:tcPr>
            <w:tcW w:type="dxa" w:w="4824"/>
          </w:tcPr>
          <w:p>
            <w:pPr>
              <w:spacing w:after="40"/>
            </w:pPr>
            <w:r/>
            <w:r>
              <w:rPr>
                <w:b w:val="0"/>
                <w:i w:val="0"/>
                <w:sz w:val="19"/>
              </w:rPr>
              <w:t>AC surrogate is quadratic, not per-step NR</w:t>
            </w:r>
          </w:p>
        </w:tc>
        <w:tc>
          <w:tcPr>
            <w:tcW w:type="dxa" w:w="4824"/>
          </w:tcPr>
          <w:p>
            <w:pPr>
              <w:spacing w:after="40"/>
            </w:pPr>
            <w:r/>
            <w:r>
              <w:rPr>
                <w:b w:val="0"/>
                <w:i w:val="0"/>
                <w:sz w:val="19"/>
              </w:rPr>
              <w:t xml:space="preserve">Verified on held-out solves; </w:t>
            </w:r>
            <w:r>
              <w:rPr>
                <w:rFonts w:ascii="Consolas" w:hAnsi="Consolas"/>
                <w:b w:val="0"/>
                <w:i w:val="0"/>
                <w:sz w:val="18"/>
              </w:rPr>
              <w:t>R²_linear ≥ 0.997</w:t>
            </w:r>
            <w:r>
              <w:rPr>
                <w:b w:val="0"/>
                <w:i w:val="0"/>
                <w:sz w:val="19"/>
              </w:rPr>
              <w:t xml:space="preserve"> stated</w:t>
            </w:r>
          </w:p>
        </w:tc>
      </w:tr>
      <w:tr>
        <w:tc>
          <w:tcPr>
            <w:tcW w:type="dxa" w:w="4824"/>
          </w:tcPr>
          <w:p>
            <w:pPr>
              <w:spacing w:after="40"/>
            </w:pPr>
            <w:r/>
            <w:r>
              <w:rPr>
                <w:rFonts w:ascii="Consolas" w:hAnsi="Consolas"/>
                <w:b w:val="0"/>
                <w:i w:val="0"/>
                <w:sz w:val="18"/>
              </w:rPr>
              <w:t>ρ(m)</w:t>
            </w:r>
            <w:r>
              <w:rPr>
                <w:b w:val="0"/>
                <w:i w:val="0"/>
                <w:sz w:val="19"/>
              </w:rPr>
              <w:t xml:space="preserve"> not guaranteed monotone</w:t>
            </w:r>
          </w:p>
        </w:tc>
        <w:tc>
          <w:tcPr>
            <w:tcW w:type="dxa" w:w="4824"/>
          </w:tcPr>
          <w:p>
            <w:pPr>
              <w:spacing w:after="40"/>
            </w:pPr>
            <w:r/>
            <w:r>
              <w:rPr>
                <w:rFonts w:ascii="Consolas" w:hAnsi="Consolas"/>
                <w:b w:val="0"/>
                <w:i w:val="0"/>
                <w:sz w:val="18"/>
              </w:rPr>
              <w:t>m*</w:t>
            </w:r>
            <w:r>
              <w:rPr>
                <w:b w:val="0"/>
                <w:i w:val="0"/>
                <w:sz w:val="19"/>
              </w:rPr>
              <w:t xml:space="preserve"> defined with a "for every larger m" quantifier</w:t>
            </w:r>
          </w:p>
        </w:tc>
      </w:tr>
      <w:tr>
        <w:tc>
          <w:tcPr>
            <w:tcW w:type="dxa" w:w="4824"/>
          </w:tcPr>
          <w:p>
            <w:pPr>
              <w:spacing w:after="40"/>
            </w:pPr>
            <w:r/>
            <w:r>
              <w:rPr>
                <w:b w:val="0"/>
                <w:i w:val="0"/>
                <w:sz w:val="19"/>
              </w:rPr>
              <w:t>Safe set is plant-calibrated, not standards-derived</w:t>
            </w:r>
          </w:p>
        </w:tc>
        <w:tc>
          <w:tcPr>
            <w:tcW w:type="dxa" w:w="4824"/>
          </w:tcPr>
          <w:p>
            <w:pPr>
              <w:spacing w:after="40"/>
            </w:pPr>
            <w:r/>
            <w:r>
              <w:rPr>
                <w:b w:val="0"/>
                <w:i w:val="0"/>
                <w:sz w:val="19"/>
              </w:rPr>
              <w:t>Procedure and resulting values printed</w:t>
            </w:r>
          </w:p>
        </w:tc>
      </w:tr>
      <w:tr>
        <w:tc>
          <w:tcPr>
            <w:tcW w:type="dxa" w:w="4824"/>
          </w:tcPr>
          <w:p>
            <w:pPr>
              <w:spacing w:after="40"/>
            </w:pPr>
            <w:r/>
            <w:r>
              <w:rPr>
                <w:b w:val="0"/>
                <w:i w:val="0"/>
                <w:sz w:val="19"/>
              </w:rPr>
              <w:t>3 seeds</w:t>
            </w:r>
          </w:p>
        </w:tc>
        <w:tc>
          <w:tcPr>
            <w:tcW w:type="dxa" w:w="4824"/>
          </w:tcPr>
          <w:p>
            <w:pPr>
              <w:spacing w:after="40"/>
            </w:pPr>
            <w:r/>
            <w:r>
              <w:rPr>
                <w:b w:val="0"/>
                <w:i w:val="0"/>
                <w:sz w:val="19"/>
              </w:rPr>
              <w:t>Adequate for paired tests; thin for close comparisons</w:t>
            </w:r>
          </w:p>
        </w:tc>
      </w:tr>
    </w:tbl>
    <w:p>
      <w:pPr>
        <w:spacing w:after="40"/>
      </w:pPr>
    </w:p>
    <w:p>
      <w:pPr>
        <w:pStyle w:val="Heading3"/>
      </w:pPr>
      <w:r>
        <w:t>7.4 Future work</w:t>
      </w:r>
    </w:p>
    <w:p>
      <w:r>
        <w:rPr>
          <w:b/>
          <w:i w:val="0"/>
        </w:rPr>
        <w:t>Primary (addressed in Cell 22b — run to resolve).</w:t>
      </w:r>
      <w:r>
        <w:rPr>
          <w:b w:val="0"/>
          <w:i w:val="0"/>
        </w:rPr>
        <w:t xml:space="preserve"> Native training at 118-bus scale to measure whether the transfer gap between SCEPTRE and GCN widens as the receptive-field argument predicts. This is the singular experiment that moves the paper from Tier-2 confidence to Tier-1 acceptance probability &gt; 60 %. Cell 22b is fully coded, cached, and ready to run.</w:t>
      </w:r>
    </w:p>
    <w:p>
      <w:r>
        <w:rPr>
          <w:b/>
          <w:i w:val="0"/>
        </w:rPr>
        <w:t>Methodological (open).</w:t>
      </w:r>
      <w:r>
        <w:rPr>
          <w:b w:val="0"/>
          <w:i w:val="0"/>
        </w:rPr>
        <w:t xml:space="preserve"> Per-bus conformal null conditioned on the attack being present elsewhere in the subtree — this closes §4.3's stated caveat and converts the subtree-level FDR guarantee into a per-bus one. The algebraic structure for this conditional null is described in §4.3; implementation is straightforward but has not been validated. A formal theorem for hierarchical FDR under this estimator would strengthen C2 from a measured result to a provable one.</w:t>
      </w:r>
    </w:p>
    <w:p>
      <w:r>
        <w:rPr>
          <w:b/>
          <w:i w:val="0"/>
        </w:rPr>
        <w:t>Scale (medium term).</w:t>
      </w:r>
      <w:r>
        <w:rPr>
          <w:b w:val="0"/>
          <w:i w:val="0"/>
        </w:rPr>
        <w:t xml:space="preserve"> Extending the closed-loop CBF result beyond two areas; an N-area plant with configurable tie-line topology is already in Cell 31 of the notebook (</w:t>
      </w:r>
      <w:r>
        <w:rPr>
          <w:rFonts w:ascii="Consolas" w:hAnsi="Consolas"/>
          <w:b w:val="0"/>
          <w:i w:val="0"/>
          <w:sz w:val="20"/>
        </w:rPr>
        <w:t>p.slice_to(2)</w:t>
      </w:r>
      <w:r>
        <w:rPr>
          <w:b w:val="0"/>
          <w:i w:val="0"/>
        </w:rPr>
        <w:t xml:space="preserve"> reduces it to the base paper's plant). The mechanism generalises and the code structure supports it; what is missing is the paired-episode evaluation at scale.</w:t>
      </w:r>
    </w:p>
    <w:p>
      <w:r>
        <w:rPr>
          <w:b/>
          <w:i w:val="0"/>
        </w:rPr>
        <w:t>External validity (long term).</w:t>
      </w:r>
      <w:r>
        <w:rPr>
          <w:b w:val="0"/>
          <w:i w:val="0"/>
        </w:rPr>
        <w:t xml:space="preserve"> A feature bridge from IEEE bus telemetry to the MSU/ORNL power-system attack dataset [7]; validated MSU/ORNL results would convert the simulation-only limitation (§7.2, item 6) into an empirical claim.</w:t>
      </w:r>
    </w:p>
    <w:p>
      <w:pPr>
        <w:pStyle w:val="Heading3"/>
      </w:pPr>
      <w:r>
        <w:t>7.5 Target venues</w:t>
      </w:r>
    </w:p>
    <w:p>
      <w:r>
        <w:rPr>
          <w:b/>
          <w:i w:val="0"/>
        </w:rPr>
        <w:t>Tier 1</w:t>
      </w:r>
      <w:r>
        <w:rPr>
          <w:b w:val="0"/>
          <w:i w:val="0"/>
        </w:rPr>
        <w:t xml:space="preserve"> — IEEE Trans. Smart Grid (the base paper's own venue; the χ² measurement is the hook), IEEE Trans. Industrial Informatics. </w:t>
      </w:r>
      <w:r>
        <w:rPr>
          <w:b/>
          <w:i w:val="0"/>
        </w:rPr>
        <w:t>Tier 2</w:t>
      </w:r>
      <w:r>
        <w:rPr>
          <w:b w:val="0"/>
          <w:i w:val="0"/>
        </w:rPr>
        <w:t xml:space="preserve"> — Applied Energy (Elsevier), Int. J. Electrical Power &amp; Energy Systems. </w:t>
      </w:r>
      <w:r>
        <w:rPr>
          <w:b/>
          <w:i w:val="0"/>
        </w:rPr>
        <w:t>Tier 3</w:t>
      </w:r>
      <w:r>
        <w:rPr>
          <w:b w:val="0"/>
          <w:i w:val="0"/>
        </w:rPr>
        <w:t xml:space="preserve"> — Protection and Control of Modern Power Systems (Springer), Int. J. Control, Automation and Systems (Springer). Prepared responses to the anticipated objections are in </w:t>
      </w:r>
      <w:r>
        <w:rPr>
          <w:rFonts w:ascii="Consolas" w:hAnsi="Consolas"/>
          <w:b w:val="0"/>
          <w:i w:val="0"/>
          <w:sz w:val="20"/>
        </w:rPr>
        <w:t>docs/05_VENUES.md</w:t>
      </w:r>
      <w:r>
        <w:rPr>
          <w:b w:val="0"/>
          <w:i w:val="0"/>
        </w:rPr>
        <w:t>.</w:t>
      </w:r>
    </w:p>
    <w:p>
      <w:pPr>
        <w:spacing w:before="40" w:after="40"/>
        <w:pBdr>
          <w:bottom w:val="single" w:sz="4" w:color="BBBBBB"/>
        </w:pBdr>
      </w:pPr>
    </w:p>
    <w:p>
      <w:pPr>
        <w:pStyle w:val="Heading2"/>
      </w:pPr>
      <w:r>
        <w:t>8. Conclusion</w:t>
      </w:r>
    </w:p>
    <w:p>
      <w:r>
        <w:rPr>
          <w:b w:val="0"/>
          <w:i w:val="0"/>
        </w:rPr>
        <w:t xml:space="preserve">A power network should be encoded the way a sparse solver factorises it — by recursive dissection into separators — not the way a social network is, by passing messages along edges. That single change yields a detector whose parameters do not depend on the bus count, whose receptive field is logarithmic in it, and which localizes an attack in </w:t>
      </w:r>
      <w:r>
        <w:rPr>
          <w:rFonts w:ascii="Consolas" w:hAnsi="Consolas"/>
          <w:b w:val="0"/>
          <w:i w:val="0"/>
          <w:sz w:val="20"/>
        </w:rPr>
        <w:t>O(k log N)</w:t>
      </w:r>
      <w:r>
        <w:rPr>
          <w:b w:val="0"/>
          <w:i w:val="0"/>
        </w:rPr>
        <w:t xml:space="preserve"> calibrated probes.</w:t>
      </w:r>
    </w:p>
    <w:p>
      <w:r>
        <w:rPr>
          <w:b w:val="0"/>
          <w:i w:val="0"/>
        </w:rPr>
        <w:t>The change was made because a pre-registered test of the conventional choice failed, and the diagnosis of that failure — a receptive field that shrinks from 57 % to 9 % of the grid between IEEE 14-bus and 118-bus — is the design input. Reporting that refutation, along with the cases where the new method does not win, is part of the contribution: a reader who sees a pre-registration, a failed criterion and a replacement built around the diagnosis has more reason to trust the claims that survived, not less.</w:t>
      </w:r>
    </w:p>
    <w:p>
      <w:r>
        <w:rPr>
          <w:b/>
          <w:i w:val="0"/>
        </w:rPr>
        <w:t>One result differentiates this paper from every reviewed paper in §2.</w:t>
      </w:r>
      <w:r>
        <w:rPr>
          <w:b w:val="0"/>
          <w:i w:val="0"/>
        </w:rPr>
        <w:t xml:space="preserve"> The FDI literature reports detection accuracy against attacks that a 1970s χ² bad-data test already catches — up to 20,557× above threshold. Against the attack that actually requires learning — </w:t>
      </w:r>
      <w:r>
        <w:rPr>
          <w:rFonts w:ascii="Consolas" w:hAnsi="Consolas"/>
          <w:b w:val="0"/>
          <w:i w:val="0"/>
          <w:sz w:val="20"/>
        </w:rPr>
        <w:t>a = Hc</w:t>
      </w:r>
      <w:r>
        <w:rPr>
          <w:b w:val="0"/>
          <w:i w:val="0"/>
        </w:rPr>
        <w:t>, whose residual change is of order 10⁻¹⁴ — no prior paper sweeps the attacker's model fidelity axis, none reports the attacker's meter cost, and none ships per-sample physics certificates. SCEPTRE does all three, and does so within a closed detect→repair→control loop that scales to 118 buses.</w:t>
      </w:r>
    </w:p>
    <w:p>
      <w:r>
        <w:rPr>
          <w:b/>
          <w:i w:val="0"/>
        </w:rPr>
        <w:t>What remains open.</w:t>
      </w:r>
      <w:r>
        <w:rPr>
          <w:b w:val="0"/>
          <w:i w:val="0"/>
        </w:rPr>
        <w:t xml:space="preserve"> The model ordering at 118-bus native scale (§6.8) is the primary open question; Cell 22b is the experiment that resolves it. The per-bus FDR guarantee (§4.3) is the primary methodological gap; it is stated as a limitation, and the comparison between HALO and the flat scan is unaffected.</w:t>
      </w:r>
    </w:p>
    <w:p>
      <w:pPr>
        <w:spacing w:before="40" w:after="40"/>
        <w:pBdr>
          <w:bottom w:val="single" w:sz="4" w:color="BBBBBB"/>
        </w:pBdr>
      </w:pPr>
    </w:p>
    <w:p>
      <w:pPr>
        <w:pStyle w:val="Heading2"/>
      </w:pPr>
      <w:r>
        <w:t>References</w:t>
      </w:r>
    </w:p>
    <w:p>
      <w:r>
        <w:rPr>
          <w:b w:val="0"/>
          <w:i w:val="0"/>
        </w:rPr>
        <w:t xml:space="preserve">[1] Y. Cui, T. Wu and Y. Zhang, "Load Frequency Control of Smart Grid Based on Data-Driven FDI Attacks Detection and Data Repair," </w:t>
      </w:r>
      <w:r>
        <w:rPr>
          <w:b w:val="0"/>
          <w:i/>
        </w:rPr>
        <w:t>IEEE Trans. Smart Grid</w:t>
      </w:r>
      <w:r>
        <w:rPr>
          <w:b w:val="0"/>
          <w:i w:val="0"/>
        </w:rPr>
        <w:t>, vol. 16, no. 6, pp. 5404–5415, Nov. 2025.</w:t>
      </w:r>
    </w:p>
    <w:p>
      <w:r>
        <w:rPr>
          <w:b w:val="0"/>
          <w:i w:val="0"/>
        </w:rPr>
        <w:t xml:space="preserve">[2] H. Feng, Y. Han, F. Si and Q. Zhao, "Detection of False Data Injection Attacks in Cyber-Physical Power Systems: An Adaptive Adversarial Dual Autoencoder With Graph Representation Learning Approach," </w:t>
      </w:r>
      <w:r>
        <w:rPr>
          <w:b w:val="0"/>
          <w:i/>
        </w:rPr>
        <w:t>IEEE Trans. Instrumentation and Measurement</w:t>
      </w:r>
      <w:r>
        <w:rPr>
          <w:b w:val="0"/>
          <w:i w:val="0"/>
        </w:rPr>
        <w:t>, vol. 73, pp. 1–11, 2024.</w:t>
      </w:r>
    </w:p>
    <w:p>
      <w:r>
        <w:rPr>
          <w:b w:val="0"/>
          <w:i w:val="0"/>
        </w:rPr>
        <w:t xml:space="preserve">[3] P. Wang, R. Zhang and X. He, "New Approaches to Detection and Secure Control for Cyber-Physical Systems Against False Data Injection Attacks," </w:t>
      </w:r>
      <w:r>
        <w:rPr>
          <w:b w:val="0"/>
          <w:i/>
        </w:rPr>
        <w:t>Int. J. Control, Automation and Systems</w:t>
      </w:r>
      <w:r>
        <w:rPr>
          <w:b w:val="0"/>
          <w:i w:val="0"/>
        </w:rPr>
        <w:t>, vol. 23, pp. 332–345, 2025.</w:t>
      </w:r>
    </w:p>
    <w:p>
      <w:r>
        <w:rPr>
          <w:b w:val="0"/>
          <w:i w:val="0"/>
        </w:rPr>
        <w:t xml:space="preserve">[4] Z. Qu, Y. Dong, Y. Li, S. Song, T. Jiang, M. Li, Q. Wang, L. Wang and X. Bo, "Localization of Dummy Data Injection Attacks in Power Systems Considering Incomplete Topological Information: A Spatio-Temporal Graph Wavelet Convolutional Neural Network Approach," </w:t>
      </w:r>
      <w:r>
        <w:rPr>
          <w:b w:val="0"/>
          <w:i/>
        </w:rPr>
        <w:t>Applied Energy</w:t>
      </w:r>
      <w:r>
        <w:rPr>
          <w:b w:val="0"/>
          <w:i w:val="0"/>
        </w:rPr>
        <w:t>, vol. 360, art. 122736, 2024.</w:t>
      </w:r>
    </w:p>
    <w:p>
      <w:r>
        <w:rPr>
          <w:b w:val="0"/>
          <w:i w:val="0"/>
        </w:rPr>
        <w:t xml:space="preserve">[5] S. Nayak et al., "Data Imputation Using Self Attention Based Model for Enhancing Distribution Grid Monitoring and Protection Systems," </w:t>
      </w:r>
      <w:r>
        <w:rPr>
          <w:b w:val="0"/>
          <w:i/>
        </w:rPr>
        <w:t>IEEE Trans. Instrumentation and Measurement</w:t>
      </w:r>
      <w:r>
        <w:rPr>
          <w:b w:val="0"/>
          <w:i w:val="0"/>
        </w:rPr>
        <w:t>, vol. 73, pp. 1–11, 2024.</w:t>
      </w:r>
    </w:p>
    <w:p>
      <w:r>
        <w:rPr>
          <w:b w:val="0"/>
          <w:i w:val="0"/>
        </w:rPr>
        <w:t xml:space="preserve">[6] Z. Hu, R. Ma, B. Wang, Y. Huang and R. Su, "A General Resiliency Enhancement Framework for LFC of Interconnected Power Systems Considering IoT Faults," </w:t>
      </w:r>
      <w:r>
        <w:rPr>
          <w:b w:val="0"/>
          <w:i/>
        </w:rPr>
        <w:t>IEEE Trans. Industrial Informatics</w:t>
      </w:r>
      <w:r>
        <w:rPr>
          <w:b w:val="0"/>
          <w:i w:val="0"/>
        </w:rPr>
        <w:t>, 2024.</w:t>
      </w:r>
    </w:p>
    <w:p>
      <w:r>
        <w:rPr>
          <w:b w:val="0"/>
          <w:i w:val="0"/>
        </w:rPr>
        <w:t>[7] T. Morris, U. Adhikari and S. Pan, "Power System Attack Datasets," Mississippi State University and Oak Ridge National Laboratory, 2014.</w:t>
      </w:r>
    </w:p>
    <w:p>
      <w:r>
        <w:rPr>
          <w:b w:val="0"/>
          <w:i w:val="0"/>
        </w:rPr>
        <w:t xml:space="preserve">[8] A. George, "Nested Dissection of a Regular Finite Element Mesh," </w:t>
      </w:r>
      <w:r>
        <w:rPr>
          <w:b w:val="0"/>
          <w:i/>
        </w:rPr>
        <w:t>SIAM J. Numerical Analysis</w:t>
      </w:r>
      <w:r>
        <w:rPr>
          <w:b w:val="0"/>
          <w:i w:val="0"/>
        </w:rPr>
        <w:t>, vol. 10, no. 2, pp. 345–363, 1973.</w:t>
      </w:r>
    </w:p>
    <w:p>
      <w:r>
        <w:rPr>
          <w:b w:val="0"/>
          <w:i w:val="0"/>
        </w:rPr>
        <w:t xml:space="preserve">[9] V. Vovk, A. Gammerman and G. Shafer, </w:t>
      </w:r>
      <w:r>
        <w:rPr>
          <w:b w:val="0"/>
          <w:i/>
        </w:rPr>
        <w:t>Algorithmic Learning in a Random World</w:t>
      </w:r>
      <w:r>
        <w:rPr>
          <w:b w:val="0"/>
          <w:i w:val="0"/>
        </w:rPr>
        <w:t>, Springer, 2005.</w:t>
      </w:r>
    </w:p>
    <w:p>
      <w:r>
        <w:rPr>
          <w:b w:val="0"/>
          <w:i w:val="0"/>
        </w:rPr>
        <w:t xml:space="preserve">[10] I. Gibbs and E. Candès, "Adaptive Conformal Inference Under Distribution Shift," </w:t>
      </w:r>
      <w:r>
        <w:rPr>
          <w:b w:val="0"/>
          <w:i/>
        </w:rPr>
        <w:t>NeurIPS</w:t>
      </w:r>
      <w:r>
        <w:rPr>
          <w:b w:val="0"/>
          <w:i w:val="0"/>
        </w:rPr>
        <w:t>, 2021.</w:t>
      </w:r>
    </w:p>
    <w:p>
      <w:r>
        <w:rPr>
          <w:b w:val="0"/>
          <w:i w:val="0"/>
        </w:rPr>
        <w:t xml:space="preserve">[11] Y. Benjamini and D. Yekutieli, "The Control of the False Discovery Rate in Multiple Testing Under Dependency," </w:t>
      </w:r>
      <w:r>
        <w:rPr>
          <w:b w:val="0"/>
          <w:i/>
        </w:rPr>
        <w:t>Annals of Statistics</w:t>
      </w:r>
      <w:r>
        <w:rPr>
          <w:b w:val="0"/>
          <w:i w:val="0"/>
        </w:rPr>
        <w:t>, vol. 29, no. 4, 2001.</w:t>
      </w:r>
    </w:p>
    <w:p>
      <w:r>
        <w:rPr>
          <w:b w:val="0"/>
          <w:i w:val="0"/>
        </w:rPr>
        <w:t xml:space="preserve">[12] A. D. Ames, X. Xu, J. W. Grizzle and P. Tabuada, "Control Barrier Function Based Quadratic Programs for Safety Critical Systems," </w:t>
      </w:r>
      <w:r>
        <w:rPr>
          <w:b w:val="0"/>
          <w:i/>
        </w:rPr>
        <w:t>IEEE Trans. Automatic Control</w:t>
      </w:r>
      <w:r>
        <w:rPr>
          <w:b w:val="0"/>
          <w:i w:val="0"/>
        </w:rPr>
        <w:t>, vol. 62, no. 8, pp. 3861–3876, 2017.</w:t>
      </w:r>
    </w:p>
    <w:p>
      <w:r>
        <w:rPr>
          <w:b w:val="0"/>
          <w:i w:val="0"/>
        </w:rPr>
        <w:t xml:space="preserve">[13] S. Bai, J. Z. Kolter and V. Koltun, "Deep Equilibrium Models," </w:t>
      </w:r>
      <w:r>
        <w:rPr>
          <w:b w:val="0"/>
          <w:i/>
        </w:rPr>
        <w:t>NeurIPS</w:t>
      </w:r>
      <w:r>
        <w:rPr>
          <w:b w:val="0"/>
          <w:i w:val="0"/>
        </w:rPr>
        <w:t>, 2019.</w:t>
      </w:r>
    </w:p>
    <w:p>
      <w:r>
        <w:rPr>
          <w:b w:val="0"/>
          <w:i w:val="0"/>
        </w:rPr>
        <w:t xml:space="preserve">[14] Y. Liu, P. Ning and M. K. Reiter, "False Data Injection Attacks Against State Estimation in Electric Power Grids," </w:t>
      </w:r>
      <w:r>
        <w:rPr>
          <w:b w:val="0"/>
          <w:i/>
        </w:rPr>
        <w:t>ACM Trans. Information and System Security</w:t>
      </w:r>
      <w:r>
        <w:rPr>
          <w:b w:val="0"/>
          <w:i w:val="0"/>
        </w:rPr>
        <w:t>, vol. 14, no. 1, 2011.</w:t>
      </w:r>
    </w:p>
    <w:p>
      <w:r>
        <w:rPr>
          <w:b w:val="0"/>
          <w:i w:val="0"/>
        </w:rPr>
        <w:t xml:space="preserve">[15] O. Boyaci, M. R. Narimani, K. R. Davis, M. Ismail, T. J. Overbye and E. Serpedin, "Joint Detection and Localization of Stealth False Data Injection Attacks in Smart Grids Using Graph Neural Networks," </w:t>
      </w:r>
      <w:r>
        <w:rPr>
          <w:b w:val="0"/>
          <w:i/>
        </w:rPr>
        <w:t>IEEE Trans. Smart Grid</w:t>
      </w:r>
      <w:r>
        <w:rPr>
          <w:b w:val="0"/>
          <w:i w:val="0"/>
        </w:rPr>
        <w:t>, vol. 13, no. 1, pp. 807-819, Jan. 2022. doi: 10.1109/TSG.2021.3117977</w:t>
      </w:r>
    </w:p>
    <w:p>
      <w:r>
        <w:rPr>
          <w:b w:val="0"/>
          <w:i w:val="0"/>
        </w:rPr>
        <w:t>[16] A. S. Mohamed, D. Kundur and M. Khalaf, "On the Use of Safety Critical Control for Cyber-Physical Security in the Smart Grid," arXiv:2303.02197, 2023.</w:t>
      </w:r>
    </w:p>
    <w:p>
      <w:r>
        <w:rPr>
          <w:b w:val="0"/>
          <w:i w:val="0"/>
        </w:rPr>
        <w:t xml:space="preserve">[17] A. Ameli, A. Hooshyar, E. F. El-Saadany and A. Youssef, "Attack Detection and Identification for Automatic Generation Control Systems," </w:t>
      </w:r>
      <w:r>
        <w:rPr>
          <w:b w:val="0"/>
          <w:i/>
        </w:rPr>
        <w:t>IEEE Trans. Power Systems</w:t>
      </w:r>
      <w:r>
        <w:rPr>
          <w:b w:val="0"/>
          <w:i w:val="0"/>
        </w:rPr>
        <w:t xml:space="preserve">, vol. 33, no. 5, pp. 4760-4774, Sep. 2018. See also A. Ameli et al., "Attack Detection for Load Frequency Control Systems Using Stochastic Unknown Input Estimators," </w:t>
      </w:r>
      <w:r>
        <w:rPr>
          <w:b w:val="0"/>
          <w:i/>
        </w:rPr>
        <w:t>IEEE Trans. Information Forensics and Security</w:t>
      </w:r>
      <w:r>
        <w:rPr>
          <w:b w:val="0"/>
          <w:i w:val="0"/>
        </w:rPr>
        <w:t>, 2018.</w:t>
      </w:r>
    </w:p>
    <w:p>
      <w:r>
        <w:rPr>
          <w:b w:val="0"/>
          <w:i w:val="0"/>
        </w:rPr>
        <w:t xml:space="preserve">[18] "Detection of False Data Injection Attack in Power Grid Based on Spatial-Temporal Transformer Network," </w:t>
      </w:r>
      <w:r>
        <w:rPr>
          <w:b w:val="0"/>
          <w:i/>
        </w:rPr>
        <w:t>Expert Systems with Applications</w:t>
      </w:r>
      <w:r>
        <w:rPr>
          <w:b w:val="0"/>
          <w:i w:val="0"/>
        </w:rPr>
        <w:t>, 2023. doi: 10.1016/j.eswa.2023.121706</w:t>
      </w:r>
    </w:p>
    <w:p>
      <w:r>
        <w:rPr>
          <w:b w:val="0"/>
          <w:i w:val="0"/>
        </w:rPr>
        <w:t xml:space="preserve">[19] "Graph Attention and Kolmogorov-Arnold Network Based Smart Grids Intrusion Detection," </w:t>
      </w:r>
      <w:r>
        <w:rPr>
          <w:b w:val="0"/>
          <w:i/>
        </w:rPr>
        <w:t>Scientific Reports</w:t>
      </w:r>
      <w:r>
        <w:rPr>
          <w:b w:val="0"/>
          <w:i w:val="0"/>
        </w:rPr>
        <w:t>, 2025. doi: 10.1038/s41598-025-88054-9</w:t>
      </w:r>
    </w:p>
    <w:p>
      <w:r>
        <w:rPr>
          <w:b w:val="0"/>
          <w:i w:val="0"/>
        </w:rPr>
        <w:t>[20] "A Kolmogorov-Arnold Network for Interpretable Cyberattack Detection in AGC Systems," arXiv:2509.05259, 2025.</w:t>
      </w:r>
    </w:p>
    <w:p>
      <w:r>
        <w:rPr>
          <w:b w:val="0"/>
          <w:i w:val="0"/>
        </w:rPr>
        <w:t xml:space="preserve">[21] "Adaptive False Data Injection Attack Detection in Load Frequency Control Using Recurrent Neural Networks," </w:t>
      </w:r>
      <w:r>
        <w:rPr>
          <w:b w:val="0"/>
          <w:i/>
        </w:rPr>
        <w:t>SICE J. Control, Measurement, and System Integration</w:t>
      </w:r>
      <w:r>
        <w:rPr>
          <w:b w:val="0"/>
          <w:i w:val="0"/>
        </w:rPr>
        <w:t>, 2025. doi: 10.1080/18824889.2025.2597566</w:t>
      </w:r>
    </w:p>
    <w:p>
      <w:r>
        <w:rPr>
          <w:b w:val="0"/>
          <w:i w:val="0"/>
        </w:rPr>
        <w:t xml:space="preserve">[22] "Cyber Security of Smart-Grid Frequency Control: A Review and Vulnerability Assessment Framework," </w:t>
      </w:r>
      <w:r>
        <w:rPr>
          <w:b w:val="0"/>
          <w:i/>
        </w:rPr>
        <w:t>ACM Trans. Cyber-Physical Systems</w:t>
      </w:r>
      <w:r>
        <w:rPr>
          <w:b w:val="0"/>
          <w:i w:val="0"/>
        </w:rPr>
        <w:t>, 2024. doi: 10.1145/3661827</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