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B3869" w14:textId="77777777"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 POCSO Act appeals in the Nagpur Bench of the Bombay High Court, 2024 to 2026</w:t>
      </w:r>
    </w:p>
    <w:p w14:paraId="58F00450"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0AE247C2" w14:textId="77777777"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Live analysis page: see `index.html` (GitHub Pages). Data: `data.xlsx` and `data.csv`.</w:t>
      </w:r>
    </w:p>
    <w:p w14:paraId="25E79706"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409987D6" w14:textId="09B10247"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 xml:space="preserve"> Team</w:t>
      </w:r>
    </w:p>
    <w:p w14:paraId="5CFD0198"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713310CA" w14:textId="2934BD9F"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 xml:space="preserve">- Member 1: </w:t>
      </w:r>
      <w:r w:rsidR="00F46580">
        <w:rPr>
          <w:rFonts w:ascii="Times New Roman" w:hAnsi="Times New Roman" w:cs="Times New Roman"/>
          <w:sz w:val="24"/>
          <w:szCs w:val="24"/>
        </w:rPr>
        <w:t xml:space="preserve">Nirmal </w:t>
      </w:r>
      <w:proofErr w:type="gramStart"/>
      <w:r w:rsidR="00F46580">
        <w:rPr>
          <w:rFonts w:ascii="Times New Roman" w:hAnsi="Times New Roman" w:cs="Times New Roman"/>
          <w:sz w:val="24"/>
          <w:szCs w:val="24"/>
        </w:rPr>
        <w:t>Pandey ,</w:t>
      </w:r>
      <w:proofErr w:type="gramEnd"/>
      <w:r w:rsidR="00F46580">
        <w:rPr>
          <w:rFonts w:ascii="Times New Roman" w:hAnsi="Times New Roman" w:cs="Times New Roman"/>
          <w:sz w:val="24"/>
          <w:szCs w:val="24"/>
        </w:rPr>
        <w:t xml:space="preserve"> Prn </w:t>
      </w:r>
      <w:proofErr w:type="gramStart"/>
      <w:r w:rsidR="00F46580">
        <w:rPr>
          <w:rFonts w:ascii="Times New Roman" w:hAnsi="Times New Roman" w:cs="Times New Roman"/>
          <w:sz w:val="24"/>
          <w:szCs w:val="24"/>
        </w:rPr>
        <w:t>23010421135 ,</w:t>
      </w:r>
      <w:proofErr w:type="gramEnd"/>
      <w:r w:rsidR="00F46580">
        <w:rPr>
          <w:rFonts w:ascii="Times New Roman" w:hAnsi="Times New Roman" w:cs="Times New Roman"/>
          <w:sz w:val="24"/>
          <w:szCs w:val="24"/>
        </w:rPr>
        <w:t xml:space="preserve"> division A</w:t>
      </w:r>
    </w:p>
    <w:p w14:paraId="4F17F6CA" w14:textId="60A15B34"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 xml:space="preserve">- Member 2: </w:t>
      </w:r>
      <w:r w:rsidR="00F46580">
        <w:rPr>
          <w:rFonts w:ascii="Times New Roman" w:hAnsi="Times New Roman" w:cs="Times New Roman"/>
          <w:sz w:val="24"/>
          <w:szCs w:val="24"/>
        </w:rPr>
        <w:t>Sanidhya Ranjan, Prn 23010421049, division A</w:t>
      </w:r>
    </w:p>
    <w:p w14:paraId="65638251" w14:textId="5060829B" w:rsidR="00C13C38"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 xml:space="preserve">- Member 3: </w:t>
      </w:r>
      <w:r w:rsidR="00F46580">
        <w:rPr>
          <w:rFonts w:ascii="Times New Roman" w:hAnsi="Times New Roman" w:cs="Times New Roman"/>
          <w:sz w:val="24"/>
          <w:szCs w:val="24"/>
        </w:rPr>
        <w:t xml:space="preserve">Skand </w:t>
      </w:r>
      <w:proofErr w:type="gramStart"/>
      <w:r w:rsidR="00F46580">
        <w:rPr>
          <w:rFonts w:ascii="Times New Roman" w:hAnsi="Times New Roman" w:cs="Times New Roman"/>
          <w:sz w:val="24"/>
          <w:szCs w:val="24"/>
        </w:rPr>
        <w:t>Shukla ,</w:t>
      </w:r>
      <w:proofErr w:type="gramEnd"/>
      <w:r w:rsidR="00F46580">
        <w:rPr>
          <w:rFonts w:ascii="Times New Roman" w:hAnsi="Times New Roman" w:cs="Times New Roman"/>
          <w:sz w:val="24"/>
          <w:szCs w:val="24"/>
        </w:rPr>
        <w:t xml:space="preserve"> Prn </w:t>
      </w:r>
      <w:proofErr w:type="gramStart"/>
      <w:r w:rsidR="00F46580">
        <w:rPr>
          <w:rFonts w:ascii="Times New Roman" w:hAnsi="Times New Roman" w:cs="Times New Roman"/>
          <w:sz w:val="24"/>
          <w:szCs w:val="24"/>
        </w:rPr>
        <w:t>23010421054 ,</w:t>
      </w:r>
      <w:proofErr w:type="gramEnd"/>
      <w:r w:rsidR="00F46580">
        <w:rPr>
          <w:rFonts w:ascii="Times New Roman" w:hAnsi="Times New Roman" w:cs="Times New Roman"/>
          <w:sz w:val="24"/>
          <w:szCs w:val="24"/>
        </w:rPr>
        <w:t xml:space="preserve"> division A</w:t>
      </w:r>
    </w:p>
    <w:p w14:paraId="2B955D19" w14:textId="27985269" w:rsidR="00F46580" w:rsidRPr="001C2E6A" w:rsidRDefault="00F46580" w:rsidP="001C2E6A">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Member 4</w:t>
      </w:r>
      <w:r w:rsidR="00511E84">
        <w:rPr>
          <w:rFonts w:ascii="Times New Roman" w:hAnsi="Times New Roman" w:cs="Times New Roman"/>
          <w:sz w:val="24"/>
          <w:szCs w:val="24"/>
        </w:rPr>
        <w:t>: Arnav Kant, Prn 2301042</w:t>
      </w:r>
      <w:r w:rsidR="00141AEC">
        <w:rPr>
          <w:rFonts w:ascii="Times New Roman" w:hAnsi="Times New Roman" w:cs="Times New Roman"/>
          <w:sz w:val="24"/>
          <w:szCs w:val="24"/>
        </w:rPr>
        <w:t>1007, division A</w:t>
      </w:r>
    </w:p>
    <w:p w14:paraId="358B3C96"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39A01432" w14:textId="60E4A86D"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Topic</w:t>
      </w:r>
    </w:p>
    <w:p w14:paraId="4D338380"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4C48AE53" w14:textId="77777777"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The Protection of Children from Sexual Offences Act, 2012 (POCSO) is the main statute for sexual offences against people under 18. We looked at how the Nagpur Bench of the Bombay High Court decides criminal appeals under it. The Ben</w:t>
      </w:r>
      <w:r w:rsidRPr="001C2E6A">
        <w:rPr>
          <w:rFonts w:ascii="Times New Roman" w:hAnsi="Times New Roman" w:cs="Times New Roman"/>
          <w:sz w:val="24"/>
          <w:szCs w:val="24"/>
        </w:rPr>
        <w:t>ch is a good subject because it produced the "skin-to-skin" ruling in January 2021, which the Supreme Court overturned in November 2021, and we wanted to see how its reasoning looks after that.</w:t>
      </w:r>
    </w:p>
    <w:p w14:paraId="14689D51" w14:textId="23500511"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How we found the judgments</w:t>
      </w:r>
    </w:p>
    <w:p w14:paraId="0C67F8DB"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0BC2A787" w14:textId="77777777"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We searched the web for Nagpur Bench POCSO judgments using terms such as "Nagpur Bench POCSO criminal appeal", "POCSO section 29 presumption", "POCSO age of victim" and "</w:t>
      </w:r>
      <w:proofErr w:type="gramStart"/>
      <w:r w:rsidRPr="001C2E6A">
        <w:rPr>
          <w:rFonts w:ascii="Times New Roman" w:hAnsi="Times New Roman" w:cs="Times New Roman"/>
          <w:sz w:val="24"/>
          <w:szCs w:val="24"/>
        </w:rPr>
        <w:t>2024:BHC</w:t>
      </w:r>
      <w:proofErr w:type="gramEnd"/>
      <w:r w:rsidRPr="001C2E6A">
        <w:rPr>
          <w:rFonts w:ascii="Times New Roman" w:hAnsi="Times New Roman" w:cs="Times New Roman"/>
          <w:sz w:val="24"/>
          <w:szCs w:val="24"/>
        </w:rPr>
        <w:t>-NAG" (the court's neutral citation prefix), mainly through Indian Kanoon, legal news sites and sites that h</w:t>
      </w:r>
      <w:r w:rsidRPr="001C2E6A">
        <w:rPr>
          <w:rFonts w:ascii="Times New Roman" w:hAnsi="Times New Roman" w:cs="Times New Roman"/>
          <w:sz w:val="24"/>
          <w:szCs w:val="24"/>
        </w:rPr>
        <w:t>ost the court's PDFs. We kept only reasoned judgments of the Nagpur Bench decided between 1 September 2021 and 31 August 2026 whose full text we could open and read. We dropped news reports, headnote-only pages, orders without reasons, and the January 2021 skin-to-skin judgments because they fall before the window. The result is ten judgments. This is a sample, not the full set of POCSO judgments the Bench delivered in that period.</w:t>
      </w:r>
    </w:p>
    <w:p w14:paraId="45A1A1D6"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64CA66A2" w14:textId="2F75A87F"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What the data shows</w:t>
      </w:r>
    </w:p>
    <w:p w14:paraId="43D0312A"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24FAE9B5" w14:textId="507FB429" w:rsidR="00C13C38" w:rsidRPr="001C2E6A" w:rsidRDefault="00C13C38" w:rsidP="001C2E6A">
      <w:pPr>
        <w:pStyle w:val="Heading2"/>
      </w:pPr>
      <w:r w:rsidRPr="001C2E6A">
        <w:lastRenderedPageBreak/>
        <w:t>[Judgments per yea</w:t>
      </w:r>
      <w:r w:rsidR="001C2E6A">
        <w:t>r</w:t>
      </w:r>
      <w:r w:rsidRPr="001C2E6A">
        <w:t>(chart1-per-year.png)</w:t>
      </w:r>
    </w:p>
    <w:p w14:paraId="48E4893D"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0271C3C1" w14:textId="77777777"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Five ju</w:t>
      </w:r>
      <w:r w:rsidRPr="001C2E6A">
        <w:rPr>
          <w:rFonts w:ascii="Times New Roman" w:hAnsi="Times New Roman" w:cs="Times New Roman"/>
          <w:sz w:val="24"/>
          <w:szCs w:val="24"/>
        </w:rPr>
        <w:t>dgments are from 2024, three from 2025 and two from 2026; none from 2021 to 2023. What surprised us is that this tells us about our search, not the court. We did not find readable full-text copies from 2021 to 2023, so any year-on-year trend would be an artefact of our search.</w:t>
      </w:r>
    </w:p>
    <w:p w14:paraId="616F6760"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09DDCAC9" w14:textId="4E2F73AB"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[Outcome of the appeal]</w:t>
      </w:r>
      <w:r w:rsidR="001C2E6A">
        <w:rPr>
          <w:rFonts w:ascii="Times New Roman" w:hAnsi="Times New Roman" w:cs="Times New Roman"/>
          <w:sz w:val="24"/>
          <w:szCs w:val="24"/>
        </w:rPr>
        <w:t xml:space="preserve"> </w:t>
      </w:r>
      <w:r w:rsidRPr="001C2E6A">
        <w:rPr>
          <w:rFonts w:ascii="Times New Roman" w:hAnsi="Times New Roman" w:cs="Times New Roman"/>
          <w:sz w:val="24"/>
          <w:szCs w:val="24"/>
        </w:rPr>
        <w:t>(chart2-outcome.png)</w:t>
      </w:r>
    </w:p>
    <w:p w14:paraId="1CB943A2"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0A6463B0" w14:textId="77777777"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Six appeals were allowed, three dismissed and one partly allowed. All ten were appeals by convicted accused, so this does not show how often POCSO trials end in conviction. What surprised</w:t>
      </w:r>
      <w:r w:rsidRPr="001C2E6A">
        <w:rPr>
          <w:rFonts w:ascii="Times New Roman" w:hAnsi="Times New Roman" w:cs="Times New Roman"/>
          <w:sz w:val="24"/>
          <w:szCs w:val="24"/>
        </w:rPr>
        <w:t xml:space="preserve"> us is how often the acquittal turned on evidence rather than law: in seven of the ten, the question was whether the child's account was reliable and corroborated, and the court acquitted where it was tutored, improbable or contradicted.</w:t>
      </w:r>
    </w:p>
    <w:p w14:paraId="48511581"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69B2C30A" w14:textId="0D753ABF"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 xml:space="preserve">[Who </w:t>
      </w:r>
      <w:proofErr w:type="gramStart"/>
      <w:r w:rsidRPr="001C2E6A">
        <w:rPr>
          <w:rFonts w:ascii="Times New Roman" w:hAnsi="Times New Roman" w:cs="Times New Roman"/>
          <w:sz w:val="24"/>
          <w:szCs w:val="24"/>
        </w:rPr>
        <w:t>won](</w:t>
      </w:r>
      <w:proofErr w:type="gramEnd"/>
      <w:r w:rsidRPr="001C2E6A">
        <w:rPr>
          <w:rFonts w:ascii="Times New Roman" w:hAnsi="Times New Roman" w:cs="Times New Roman"/>
          <w:sz w:val="24"/>
          <w:szCs w:val="24"/>
        </w:rPr>
        <w:t>chart3-who-won.png)</w:t>
      </w:r>
    </w:p>
    <w:p w14:paraId="09F133EC"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05619DAF" w14:textId="77777777"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The accused won six, the State three, and one result was mixed (Mahadeo Gonde, where the s 4 conviction fell but s 10 stayed). The legal points were less surprising than the facts: the court said the s 29 presumption works only after the pro</w:t>
      </w:r>
      <w:r w:rsidRPr="001C2E6A">
        <w:rPr>
          <w:rFonts w:ascii="Times New Roman" w:hAnsi="Times New Roman" w:cs="Times New Roman"/>
          <w:sz w:val="24"/>
          <w:szCs w:val="24"/>
        </w:rPr>
        <w:t>secution proves the foundational facts (Vijay Jawanjal), and it separated touch from penetration under s 3(c) (Mahadeo Gonde). What did surprise us is that in none of the ten did an acquittal rest on the victim's age being unproved.</w:t>
      </w:r>
    </w:p>
    <w:p w14:paraId="0CEAF7DA"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2D331F4B" w14:textId="353BAF94"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Limits</w:t>
      </w:r>
    </w:p>
    <w:p w14:paraId="1D444376"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5EDCB6B8" w14:textId="77777777"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Ten judgments chosen by search cannot show how the Nagpur Bench decides POCSO appeals generally. Reported and online judgments are not a random sample, and acquittals attract more coverage than routine dismissals. All ten cases are appeals by convicted accused, so no</w:t>
      </w:r>
      <w:r w:rsidRPr="001C2E6A">
        <w:rPr>
          <w:rFonts w:ascii="Times New Roman" w:hAnsi="Times New Roman" w:cs="Times New Roman"/>
          <w:sz w:val="24"/>
          <w:szCs w:val="24"/>
        </w:rPr>
        <w:t>thing here covers bail, quashing or State appeals against acquittal. Do not read the outcome counts as acquittal rates.</w:t>
      </w:r>
    </w:p>
    <w:p w14:paraId="545A9B2B"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53A08549" w14:textId="77777777" w:rsidR="001C2E6A" w:rsidRDefault="001C2E6A" w:rsidP="001C2E6A">
      <w:pPr>
        <w:pStyle w:val="PlainText"/>
        <w:spacing w:line="360" w:lineRule="auto"/>
        <w:jc w:val="both"/>
        <w:rPr>
          <w:rFonts w:ascii="Times New Roman" w:hAnsi="Times New Roman" w:cs="Times New Roman"/>
          <w:sz w:val="24"/>
          <w:szCs w:val="24"/>
        </w:rPr>
      </w:pPr>
    </w:p>
    <w:p w14:paraId="32FF90CC" w14:textId="31D1AB2C"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lastRenderedPageBreak/>
        <w:t>AI-use disclosure</w:t>
      </w:r>
    </w:p>
    <w:p w14:paraId="1162A33A" w14:textId="77777777" w:rsidR="00C13C38" w:rsidRPr="001C2E6A" w:rsidRDefault="00C13C38" w:rsidP="001C2E6A">
      <w:pPr>
        <w:pStyle w:val="PlainText"/>
        <w:spacing w:line="360" w:lineRule="auto"/>
        <w:jc w:val="both"/>
        <w:rPr>
          <w:rFonts w:ascii="Times New Roman" w:hAnsi="Times New Roman" w:cs="Times New Roman"/>
          <w:sz w:val="24"/>
          <w:szCs w:val="24"/>
        </w:rPr>
      </w:pPr>
    </w:p>
    <w:p w14:paraId="101C95A1" w14:textId="77777777" w:rsidR="00C13C38" w:rsidRPr="001C2E6A" w:rsidRDefault="00C13C38" w:rsidP="001C2E6A">
      <w:pPr>
        <w:pStyle w:val="PlainText"/>
        <w:spacing w:line="360" w:lineRule="auto"/>
        <w:jc w:val="both"/>
        <w:rPr>
          <w:rFonts w:ascii="Times New Roman" w:hAnsi="Times New Roman" w:cs="Times New Roman"/>
          <w:sz w:val="24"/>
          <w:szCs w:val="24"/>
        </w:rPr>
      </w:pPr>
      <w:r w:rsidRPr="001C2E6A">
        <w:rPr>
          <w:rFonts w:ascii="Times New Roman" w:hAnsi="Times New Roman" w:cs="Times New Roman"/>
          <w:sz w:val="24"/>
          <w:szCs w:val="24"/>
        </w:rPr>
        <w:t xml:space="preserve">We used Claude (Anthropic) to search for judgments, read the judgment text, draft the one-line issue and holding entries, build the charts and write the analysis page. Claude read the full text of each of the ten judgments from copies hosted on Indian Kanoon, </w:t>
      </w:r>
      <w:proofErr w:type="spellStart"/>
      <w:r w:rsidRPr="001C2E6A">
        <w:rPr>
          <w:rFonts w:ascii="Times New Roman" w:hAnsi="Times New Roman" w:cs="Times New Roman"/>
          <w:sz w:val="24"/>
          <w:szCs w:val="24"/>
        </w:rPr>
        <w:t>Verdictum</w:t>
      </w:r>
      <w:proofErr w:type="spellEnd"/>
      <w:r w:rsidRPr="001C2E6A">
        <w:rPr>
          <w:rFonts w:ascii="Times New Roman" w:hAnsi="Times New Roman" w:cs="Times New Roman"/>
          <w:sz w:val="24"/>
          <w:szCs w:val="24"/>
        </w:rPr>
        <w:t xml:space="preserve">, </w:t>
      </w:r>
      <w:proofErr w:type="spellStart"/>
      <w:r w:rsidRPr="001C2E6A">
        <w:rPr>
          <w:rFonts w:ascii="Times New Roman" w:hAnsi="Times New Roman" w:cs="Times New Roman"/>
          <w:sz w:val="24"/>
          <w:szCs w:val="24"/>
        </w:rPr>
        <w:t>LiveLaw</w:t>
      </w:r>
      <w:proofErr w:type="spellEnd"/>
      <w:r w:rsidRPr="001C2E6A">
        <w:rPr>
          <w:rFonts w:ascii="Times New Roman" w:hAnsi="Times New Roman" w:cs="Times New Roman"/>
          <w:sz w:val="24"/>
          <w:szCs w:val="24"/>
        </w:rPr>
        <w:t xml:space="preserve">, </w:t>
      </w:r>
      <w:proofErr w:type="spellStart"/>
      <w:r w:rsidRPr="001C2E6A">
        <w:rPr>
          <w:rFonts w:ascii="Times New Roman" w:hAnsi="Times New Roman" w:cs="Times New Roman"/>
          <w:sz w:val="24"/>
          <w:szCs w:val="24"/>
        </w:rPr>
        <w:t>CaseOn</w:t>
      </w:r>
      <w:proofErr w:type="spellEnd"/>
      <w:r w:rsidRPr="001C2E6A">
        <w:rPr>
          <w:rFonts w:ascii="Times New Roman" w:hAnsi="Times New Roman" w:cs="Times New Roman"/>
          <w:sz w:val="24"/>
          <w:szCs w:val="24"/>
        </w:rPr>
        <w:t xml:space="preserve">, </w:t>
      </w:r>
      <w:proofErr w:type="spellStart"/>
      <w:r w:rsidRPr="001C2E6A">
        <w:rPr>
          <w:rFonts w:ascii="Times New Roman" w:hAnsi="Times New Roman" w:cs="Times New Roman"/>
          <w:sz w:val="24"/>
          <w:szCs w:val="24"/>
        </w:rPr>
        <w:t>Lawtext</w:t>
      </w:r>
      <w:proofErr w:type="spellEnd"/>
      <w:r w:rsidRPr="001C2E6A">
        <w:rPr>
          <w:rFonts w:ascii="Times New Roman" w:hAnsi="Times New Roman" w:cs="Times New Roman"/>
          <w:sz w:val="24"/>
          <w:szCs w:val="24"/>
        </w:rPr>
        <w:t xml:space="preserve"> and </w:t>
      </w:r>
      <w:proofErr w:type="spellStart"/>
      <w:r w:rsidRPr="001C2E6A">
        <w:rPr>
          <w:rFonts w:ascii="Times New Roman" w:hAnsi="Times New Roman" w:cs="Times New Roman"/>
          <w:sz w:val="24"/>
          <w:szCs w:val="24"/>
        </w:rPr>
        <w:t>CourtKutchehry</w:t>
      </w:r>
      <w:proofErr w:type="spellEnd"/>
      <w:r w:rsidRPr="001C2E6A">
        <w:rPr>
          <w:rFonts w:ascii="Times New Roman" w:hAnsi="Times New Roman" w:cs="Times New Roman"/>
          <w:sz w:val="24"/>
          <w:szCs w:val="24"/>
        </w:rPr>
        <w:t>, not from summaries. These are not the court's own web</w:t>
      </w:r>
      <w:r w:rsidRPr="001C2E6A">
        <w:rPr>
          <w:rFonts w:ascii="Times New Roman" w:hAnsi="Times New Roman" w:cs="Times New Roman"/>
          <w:sz w:val="24"/>
          <w:szCs w:val="24"/>
        </w:rPr>
        <w:t>site. [Team to confirm before submitting: each entry was checked against the court's own copy, found by neutral citation or case number, and the verifying member's name is recorded in the "Coded by" column.]</w:t>
      </w:r>
    </w:p>
    <w:p w14:paraId="33A505C0" w14:textId="77777777" w:rsidR="00C13C38" w:rsidRPr="001C2E6A" w:rsidRDefault="00C13C38" w:rsidP="001C2E6A">
      <w:pPr>
        <w:pStyle w:val="PlainText"/>
        <w:spacing w:line="360" w:lineRule="auto"/>
        <w:jc w:val="both"/>
        <w:rPr>
          <w:rFonts w:ascii="Times New Roman" w:hAnsi="Times New Roman" w:cs="Times New Roman"/>
          <w:sz w:val="24"/>
          <w:szCs w:val="24"/>
        </w:rPr>
      </w:pPr>
    </w:p>
    <w:sectPr w:rsidR="00C13C38" w:rsidRPr="001C2E6A" w:rsidSect="002F430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62"/>
    <w:rsid w:val="00141AEC"/>
    <w:rsid w:val="001C2E6A"/>
    <w:rsid w:val="002F430C"/>
    <w:rsid w:val="00511E84"/>
    <w:rsid w:val="0076480E"/>
    <w:rsid w:val="007E1EE2"/>
    <w:rsid w:val="0085403B"/>
    <w:rsid w:val="00BD2A82"/>
    <w:rsid w:val="00C13C38"/>
    <w:rsid w:val="00D524CE"/>
    <w:rsid w:val="00DC2962"/>
    <w:rsid w:val="00E674C4"/>
    <w:rsid w:val="00F4658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C6F8"/>
  <w15:chartTrackingRefBased/>
  <w15:docId w15:val="{7C95E38E-706E-462C-A88F-08F749D74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C2E6A"/>
    <w:pPr>
      <w:keepNext/>
      <w:keepLines/>
      <w:spacing w:before="40" w:after="0"/>
      <w:outlineLvl w:val="1"/>
    </w:pPr>
    <w:rPr>
      <w:rFonts w:asciiTheme="majorHAnsi" w:eastAsiaTheme="majorEastAsia" w:hAnsiTheme="majorHAnsi" w:cstheme="majorBidi"/>
      <w:color w:val="2F5496"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F430C"/>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rsid w:val="002F430C"/>
    <w:rPr>
      <w:rFonts w:ascii="Consolas" w:hAnsi="Consolas"/>
      <w:sz w:val="21"/>
      <w:szCs w:val="26"/>
    </w:rPr>
  </w:style>
  <w:style w:type="character" w:customStyle="1" w:styleId="Heading2Char">
    <w:name w:val="Heading 2 Char"/>
    <w:basedOn w:val="DefaultParagraphFont"/>
    <w:link w:val="Heading2"/>
    <w:uiPriority w:val="9"/>
    <w:rsid w:val="001C2E6A"/>
    <w:rPr>
      <w:rFonts w:asciiTheme="majorHAnsi" w:eastAsiaTheme="majorEastAsia" w:hAnsiTheme="majorHAnsi" w:cstheme="majorBidi"/>
      <w:color w:val="2F5496" w:themeColor="accent1" w:themeShade="BF"/>
      <w:sz w:val="26"/>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PANDEY</dc:creator>
  <cp:keywords/>
  <dc:description/>
  <cp:lastModifiedBy>NIRMAL PANDEY</cp:lastModifiedBy>
  <cp:revision>2</cp:revision>
  <dcterms:created xsi:type="dcterms:W3CDTF">2026-10-29T14:54:00Z</dcterms:created>
  <dcterms:modified xsi:type="dcterms:W3CDTF">2026-10-29T14:54:00Z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3624d0a293d046c0ba22f1b48b5632a7494a25135e8244565b134d7c139142b0</vt:lpwstr>
  </property>
</Properties>
</file>