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PocketSmart AI: Your Smart Budget &amp; Recommendation Assistant</w:t>
      </w:r>
    </w:p>
    <w:p>
      <w:pPr>
        <w:pStyle w:val="Heading1"/>
      </w:pPr>
      <w:r>
        <w:t>6. Project Testing Phase</w:t>
      </w:r>
    </w:p>
    <w:p>
      <w:pPr>
        <w:pStyle w:val="Heading2"/>
      </w:pPr>
      <w:r>
        <w:t>Testing Approach</w:t>
      </w:r>
    </w:p>
    <w:p>
      <w:r>
        <w:t>Each planner should be tested independently and then tested through the complete user workflow, from entering details to viewing recommendations.</w:t>
      </w:r>
    </w:p>
    <w:p>
      <w:pPr>
        <w:pStyle w:val="Heading2"/>
      </w:pPr>
      <w:r>
        <w:t>Sample Test Cases</w:t>
      </w:r>
    </w:p>
    <w:p>
      <w:r>
        <w:t>1. Submit valid budget and room details in the Home Planner; verify that home-related suggestions are returned.</w:t>
      </w:r>
    </w:p>
    <w:p>
      <w:r>
        <w:t>2. Submit an event type, budget, and guest count in the Party Planner; verify that event-related suggestions are returned.</w:t>
      </w:r>
    </w:p>
    <w:p>
      <w:r>
        <w:t>3. Submit an occasion, budget, and style preference in the Jewelry Planner; verify that jewelry suggestions are returned.</w:t>
      </w:r>
    </w:p>
    <w:p>
      <w:r>
        <w:t>4. Upload a supported outfit image, if image input is enabled; verify that the request is processed correctly.</w:t>
      </w:r>
    </w:p>
    <w:p>
      <w:r>
        <w:t>5. Submit missing or invalid values; verify that validation messages are displayed.</w:t>
      </w:r>
    </w:p>
    <w:p>
      <w:r>
        <w:t>6. Test login with valid and invalid credentials.</w:t>
      </w:r>
    </w:p>
    <w:p>
      <w:r>
        <w:t>7. Test logout and access to protected pages.</w:t>
      </w:r>
    </w:p>
    <w:p>
      <w:r>
        <w:t>8. Test behavior when the AI service is unavailable or returns an incomplete response.</w:t>
      </w:r>
    </w:p>
    <w:p>
      <w:pPr>
        <w:pStyle w:val="Heading2"/>
      </w:pPr>
      <w:r>
        <w:t>Testing Criteria</w:t>
      </w:r>
    </w:p>
    <w:p>
      <w:r>
        <w:t>Correct routing, valid input handling, understandable recommendations, budget relevance, stable page rendering, appropriate error handling, and consistent behavior across the three planners.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