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AIOps Dynamic Intent, Action &amp; Response Architecture — Version 2</w:t>
      </w:r>
    </w:p>
    <w:p>
      <w:pPr>
        <w:jc w:val="center"/>
      </w:pPr>
      <w:r>
        <w:rPr>
          <w:b/>
        </w:rPr>
        <w:t>Production design for dynamic, low-cost, confidence-aware execution with zero-LLM paths</w:t>
      </w:r>
    </w:p>
    <w:p>
      <w:pPr>
        <w:pStyle w:val="Heading1"/>
      </w:pPr>
      <w:r>
        <w:t>1. Executive Summary</w:t>
      </w:r>
    </w:p>
    <w:p>
      <w:r>
        <w:t>Use the LLM only when deterministic routing cannot safely resolve a request. Known requests should dynamically resolve domain, intent, entities, parameters, action and response template, then execute with zero LLM tokens. Version 2 adds confidence-margin routing, parameter confidence, entity resolution, intent-action separation, presentation modes, controlled learning, execution policies, runtime caching, cost controls and circuit breakers.</w:t>
      </w:r>
    </w:p>
    <w:p>
      <w:pPr>
        <w:pStyle w:val="Heading1"/>
      </w:pPr>
      <w:r>
        <w:t>2. Core Runtime Flow</w:t>
      </w:r>
    </w:p>
    <w:p>
      <w:pPr>
        <w:pStyle w:val="Code"/>
        <w:shd w:fill="F3F4F6"/>
      </w:pPr>
      <w:r>
        <w:t>User Prompt</w:t>
        <w:br/>
        <w:t xml:space="preserve">  -&gt; Domain Detection</w:t>
        <w:br/>
        <w:t xml:space="preserve">  -&gt; Intent Candidates (exact / keyword / entity / semantic / history)</w:t>
        <w:br/>
        <w:t xml:space="preserve">  -&gt; Confidence + top-vs-second margin</w:t>
        <w:br/>
        <w:t xml:space="preserve">       HIGH -&gt; Entity Resolution -&gt; Parameter Extraction -&gt; Parameter Confidence</w:t>
        <w:br/>
        <w:t xml:space="preserve">                  -&gt; Presentation Mode -&gt; Intent-Action Mapping -&gt; Policy Engine</w:t>
        <w:br/>
        <w:t xml:space="preserve">                  -&gt; Result Cache -&gt; Executor -&gt; Result Validation -&gt; Template -&gt; UI</w:t>
        <w:br/>
        <w:t xml:space="preserve">       UNCLEAR -&gt; Clarification</w:t>
        <w:br/>
        <w:t xml:space="preserve">       LOW -&gt; Small LLM Resolver -&gt; existing intent OR Full Agent</w:t>
      </w:r>
    </w:p>
    <w:p>
      <w:pPr>
        <w:pStyle w:val="Heading1"/>
      </w:pPr>
      <w:r>
        <w:t>3. Dynamic vs Controlled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Dynamic configuration</w:t>
            </w:r>
          </w:p>
        </w:tc>
        <w:tc>
          <w:tcPr>
            <w:tcW w:type="dxa" w:w="5040"/>
          </w:tcPr>
          <w:p>
            <w:r>
              <w:t>Controlled engine</w:t>
            </w:r>
          </w:p>
        </w:tc>
      </w:tr>
      <w:tr>
        <w:tc>
          <w:tcPr>
            <w:tcW w:type="dxa" w:w="5040"/>
          </w:tcPr>
          <w:p>
            <w:r>
              <w:t>Intents, examples, negative examples</w:t>
            </w:r>
          </w:p>
        </w:tc>
        <w:tc>
          <w:tcPr>
            <w:tcW w:type="dxa" w:w="5040"/>
          </w:tcPr>
          <w:p>
            <w:r>
              <w:t>Allowed action types</w:t>
            </w:r>
          </w:p>
        </w:tc>
      </w:tr>
      <w:tr>
        <w:tc>
          <w:tcPr>
            <w:tcW w:type="dxa" w:w="5040"/>
          </w:tcPr>
          <w:p>
            <w:r>
              <w:t>Entity aliases and parameter schemas</w:t>
            </w:r>
          </w:p>
        </w:tc>
        <w:tc>
          <w:tcPr>
            <w:tcW w:type="dxa" w:w="5040"/>
          </w:tcPr>
          <w:p>
            <w:r>
              <w:t>SQL read-only / API allowlists</w:t>
            </w:r>
          </w:p>
        </w:tc>
      </w:tr>
      <w:tr>
        <w:tc>
          <w:tcPr>
            <w:tcW w:type="dxa" w:w="5040"/>
          </w:tcPr>
          <w:p>
            <w:r>
              <w:t>Intent-action mappings</w:t>
            </w:r>
          </w:p>
        </w:tc>
        <w:tc>
          <w:tcPr>
            <w:tcW w:type="dxa" w:w="5040"/>
          </w:tcPr>
          <w:p>
            <w:r>
              <w:t>Approved Python/Ansible/MCP executors</w:t>
            </w:r>
          </w:p>
        </w:tc>
      </w:tr>
      <w:tr>
        <w:tc>
          <w:tcPr>
            <w:tcW w:type="dxa" w:w="5040"/>
          </w:tcPr>
          <w:p>
            <w:r>
              <w:t>Templates, presentation modes, cache TTL</w:t>
            </w:r>
          </w:p>
        </w:tc>
        <w:tc>
          <w:tcPr>
            <w:tcW w:type="dxa" w:w="5040"/>
          </w:tcPr>
          <w:p>
            <w:r>
              <w:t>Secrets, authorization, approvals</w:t>
            </w:r>
          </w:p>
        </w:tc>
      </w:tr>
      <w:tr>
        <w:tc>
          <w:tcPr>
            <w:tcW w:type="dxa" w:w="5040"/>
          </w:tcPr>
          <w:p>
            <w:r>
              <w:t>Confidence thresholds and status</w:t>
            </w:r>
          </w:p>
        </w:tc>
        <w:tc>
          <w:tcPr>
            <w:tcW w:type="dxa" w:w="5040"/>
          </w:tcPr>
          <w:p>
            <w:r>
              <w:t>Timeouts, rate limits, circuit breakers</w:t>
            </w:r>
          </w:p>
        </w:tc>
      </w:tr>
    </w:tbl>
    <w:p/>
    <w:p>
      <w:pPr>
        <w:pStyle w:val="Heading1"/>
      </w:pPr>
      <w:r>
        <w:t>4. Version 2 Data Model</w:t>
      </w:r>
    </w:p>
    <w:p>
      <w:r>
        <w:t>Separate intent from action and presentation. One intent can support multiple actions and output modes.</w:t>
      </w:r>
    </w:p>
    <w:p>
      <w:pPr>
        <w:pStyle w:val="Code"/>
        <w:shd w:fill="F3F4F6"/>
      </w:pPr>
      <w:r>
        <w:t>intent_registry</w:t>
        <w:br/>
        <w:t xml:space="preserve">  intent_id, domain, intent_name, description, confidence_threshold, minimum_margin, status, version</w:t>
        <w:br/>
        <w:br/>
        <w:t>intent_examples</w:t>
        <w:br/>
        <w:t xml:space="preserve">  example_id, intent_id, example_text, example_type(POSITIVE/NEGATIVE), source, status</w:t>
        <w:br/>
        <w:br/>
        <w:t>entity_registry</w:t>
        <w:br/>
        <w:t xml:space="preserve">  entity_id, entity_type, canonical_name, aliases(JSONB), environment, source_system, metadata</w:t>
        <w:br/>
        <w:br/>
        <w:t>action_registry</w:t>
        <w:br/>
        <w:t xml:space="preserve">  action_id, action_name, action_type, executor_id, action_config, parameter_schema,</w:t>
        <w:br/>
        <w:t xml:space="preserve">  execution_policy, timeout_seconds, max_rows, max_response_bytes, max_retries, status</w:t>
        <w:br/>
        <w:br/>
        <w:t>intent_action_mapping</w:t>
        <w:br/>
        <w:t xml:space="preserve">  intent_id, presentation_mode, action_id, response_template_id, priority, status</w:t>
        <w:br/>
        <w:br/>
        <w:t>response_template_registry</w:t>
        <w:br/>
        <w:t xml:space="preserve">  template_id, template_name, render_type, title_template, body_template, column_config,</w:t>
        <w:br/>
        <w:t xml:space="preserve">  chart_config, condition_rules, ui_actions, empty_message, status</w:t>
        <w:br/>
        <w:br/>
        <w:t>intent_candidate_examples</w:t>
        <w:br/>
        <w:t xml:space="preserve">  prompt, suggested_intent_id, matcher_source, confidence, execution_success, usage_count, review_status</w:t>
      </w:r>
    </w:p>
    <w:p>
      <w:pPr>
        <w:pStyle w:val="Heading1"/>
      </w:pPr>
      <w:r>
        <w:t>5. Confidence-Aware Routing</w:t>
      </w:r>
    </w:p>
    <w:p>
      <w:r>
        <w:t>Direct execution must require a strong top score AND a safe gap from the second-best intent.</w:t>
      </w:r>
    </w:p>
    <w:p>
      <w:pPr>
        <w:pStyle w:val="Code"/>
        <w:shd w:fill="F3F4F6"/>
      </w:pPr>
      <w:r>
        <w:t>top=0.94, second=0.61, margin=0.33 -&gt; direct candidate</w:t>
        <w:br/>
        <w:t>top=0.91, second=0.88, margin=0.03 -&gt; ambiguous</w:t>
        <w:br/>
        <w:br/>
        <w:t>direct_allowed = top &gt;= threshold AND (top-second) &gt;= minimum_margin</w:t>
      </w:r>
    </w:p>
    <w:p>
      <w:pPr>
        <w:pStyle w:val="Heading1"/>
      </w:pPr>
      <w:r>
        <w:t>6. Parameter Confidence and Clarification</w:t>
      </w:r>
    </w:p>
    <w:p>
      <w:pPr>
        <w:pStyle w:val="Code"/>
        <w:shd w:fill="F3F4F6"/>
      </w:pPr>
      <w:r>
        <w:t>User: Show failed backups for APP01 last Friday</w:t>
        <w:br/>
        <w:t>intent backup_query = 0.99</w:t>
        <w:br/>
        <w:t>application_code APP01 = 1.00</w:t>
        <w:br/>
        <w:t>status FAILED = 1.00</w:t>
        <w:br/>
        <w:t>date_range = 0.65</w:t>
        <w:br/>
        <w:t>=&gt; do not execute; clarify date or use small resolver.</w:t>
      </w:r>
    </w:p>
    <w:p>
      <w:r>
        <w:t>Intent confidence and parameter confidence are separate. Every required parameter must be present, valid and above its confidence threshold.</w:t>
      </w:r>
    </w:p>
    <w:p>
      <w:pPr>
        <w:pStyle w:val="Heading1"/>
      </w:pPr>
      <w:r>
        <w:t>7. Entity Resolution and Canonicalization</w:t>
      </w:r>
    </w:p>
    <w:p>
      <w:pPr>
        <w:pStyle w:val="Code"/>
        <w:shd w:fill="F3F4F6"/>
      </w:pPr>
      <w:r>
        <w:t>prod -&gt; PROD</w:t>
        <w:br/>
        <w:t>production -&gt; PROD</w:t>
        <w:br/>
        <w:t>failure -&gt; FAILED</w:t>
        <w:br/>
        <w:t>one week -&gt; days=7</w:t>
        <w:br/>
        <w:t>EDOCS / EDOCSCDB / EDOCS_PDB_PROD -&gt; resolve to the correct canonical entity type</w:t>
      </w:r>
    </w:p>
    <w:p>
      <w:r>
        <w:t>Canonicalize before cache lookup and execution. Validate aliases against CMDB/configuration where possible.</w:t>
      </w:r>
    </w:p>
    <w:p>
      <w:pPr>
        <w:pStyle w:val="Heading1"/>
      </w:pPr>
      <w:r>
        <w:t>8. Generic Intent + Presentation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Request</w:t>
            </w:r>
          </w:p>
        </w:tc>
        <w:tc>
          <w:tcPr>
            <w:tcW w:type="dxa" w:w="3360"/>
          </w:tcPr>
          <w:p>
            <w:r>
              <w:t>Intent</w:t>
            </w:r>
          </w:p>
        </w:tc>
        <w:tc>
          <w:tcPr>
            <w:tcW w:type="dxa" w:w="3360"/>
          </w:tcPr>
          <w:p>
            <w:r>
              <w:t>Mode</w:t>
            </w:r>
          </w:p>
        </w:tc>
      </w:tr>
      <w:tr>
        <w:tc>
          <w:tcPr>
            <w:tcW w:type="dxa" w:w="3360"/>
          </w:tcPr>
          <w:p>
            <w:r>
              <w:t>Show backups for APP01</w:t>
            </w:r>
          </w:p>
        </w:tc>
        <w:tc>
          <w:tcPr>
            <w:tcW w:type="dxa" w:w="3360"/>
          </w:tcPr>
          <w:p>
            <w:r>
              <w:t>backup_query</w:t>
            </w:r>
          </w:p>
        </w:tc>
        <w:tc>
          <w:tcPr>
            <w:tcW w:type="dxa" w:w="3360"/>
          </w:tcPr>
          <w:p>
            <w:r>
              <w:t>DETAIL</w:t>
            </w:r>
          </w:p>
        </w:tc>
      </w:tr>
      <w:tr>
        <w:tc>
          <w:tcPr>
            <w:tcW w:type="dxa" w:w="3360"/>
          </w:tcPr>
          <w:p>
            <w:r>
              <w:t>Give backup summary</w:t>
            </w:r>
          </w:p>
        </w:tc>
        <w:tc>
          <w:tcPr>
            <w:tcW w:type="dxa" w:w="3360"/>
          </w:tcPr>
          <w:p>
            <w:r>
              <w:t>backup_query</w:t>
            </w:r>
          </w:p>
        </w:tc>
        <w:tc>
          <w:tcPr>
            <w:tcW w:type="dxa" w:w="3360"/>
          </w:tcPr>
          <w:p>
            <w:r>
              <w:t>SUMMARY</w:t>
            </w:r>
          </w:p>
        </w:tc>
      </w:tr>
      <w:tr>
        <w:tc>
          <w:tcPr>
            <w:tcW w:type="dxa" w:w="3360"/>
          </w:tcPr>
          <w:p>
            <w:r>
              <w:t>How many failed?</w:t>
            </w:r>
          </w:p>
        </w:tc>
        <w:tc>
          <w:tcPr>
            <w:tcW w:type="dxa" w:w="3360"/>
          </w:tcPr>
          <w:p>
            <w:r>
              <w:t>backup_query</w:t>
            </w:r>
          </w:p>
        </w:tc>
        <w:tc>
          <w:tcPr>
            <w:tcW w:type="dxa" w:w="3360"/>
          </w:tcPr>
          <w:p>
            <w:r>
              <w:t>COUNT</w:t>
            </w:r>
          </w:p>
        </w:tc>
      </w:tr>
      <w:tr>
        <w:tc>
          <w:tcPr>
            <w:tcW w:type="dxa" w:w="3360"/>
          </w:tcPr>
          <w:p>
            <w:r>
              <w:t>Latest backup</w:t>
            </w:r>
          </w:p>
        </w:tc>
        <w:tc>
          <w:tcPr>
            <w:tcW w:type="dxa" w:w="3360"/>
          </w:tcPr>
          <w:p>
            <w:r>
              <w:t>backup_query</w:t>
            </w:r>
          </w:p>
        </w:tc>
        <w:tc>
          <w:tcPr>
            <w:tcW w:type="dxa" w:w="3360"/>
          </w:tcPr>
          <w:p>
            <w:r>
              <w:t>LATEST</w:t>
            </w:r>
          </w:p>
        </w:tc>
      </w:tr>
      <w:tr>
        <w:tc>
          <w:tcPr>
            <w:tcW w:type="dxa" w:w="3360"/>
          </w:tcPr>
          <w:p>
            <w:r>
              <w:t>30-day trend</w:t>
            </w:r>
          </w:p>
        </w:tc>
        <w:tc>
          <w:tcPr>
            <w:tcW w:type="dxa" w:w="3360"/>
          </w:tcPr>
          <w:p>
            <w:r>
              <w:t>backup_query</w:t>
            </w:r>
          </w:p>
        </w:tc>
        <w:tc>
          <w:tcPr>
            <w:tcW w:type="dxa" w:w="3360"/>
          </w:tcPr>
          <w:p>
            <w:r>
              <w:t>TREND</w:t>
            </w:r>
          </w:p>
        </w:tc>
      </w:tr>
      <w:tr>
        <w:tc>
          <w:tcPr>
            <w:tcW w:type="dxa" w:w="3360"/>
          </w:tcPr>
          <w:p>
            <w:r>
              <w:t>Compare APP01 and APP02</w:t>
            </w:r>
          </w:p>
        </w:tc>
        <w:tc>
          <w:tcPr>
            <w:tcW w:type="dxa" w:w="3360"/>
          </w:tcPr>
          <w:p>
            <w:r>
              <w:t>backup_query</w:t>
            </w:r>
          </w:p>
        </w:tc>
        <w:tc>
          <w:tcPr>
            <w:tcW w:type="dxa" w:w="3360"/>
          </w:tcPr>
          <w:p>
            <w:r>
              <w:t>COMPARE</w:t>
            </w:r>
          </w:p>
        </w:tc>
      </w:tr>
    </w:tbl>
    <w:p/>
    <w:p>
      <w:pPr>
        <w:pStyle w:val="Heading1"/>
      </w:pPr>
      <w:r>
        <w:t>9. Zero-LLM Example</w:t>
      </w:r>
    </w:p>
    <w:p>
      <w:pPr>
        <w:pStyle w:val="Code"/>
        <w:shd w:fill="F3F4F6"/>
      </w:pPr>
      <w:r>
        <w:t>User: Show failed backups for APP01 for last 10 days</w:t>
        <w:br/>
        <w:t>Domain=BACKUP | Intent=backup_query | Mode=DETAIL</w:t>
        <w:br/>
        <w:t>application_code=APP01 | status=FAILED | days=10</w:t>
        <w:br/>
        <w:t>Action=skywise_backup_query | Template=backup_detail_table_v2</w:t>
        <w:br/>
        <w:t>Route=DIRECT_ACTION | LLM calls=0</w:t>
      </w:r>
    </w:p>
    <w:p>
      <w:pPr>
        <w:pStyle w:val="Heading1"/>
      </w:pPr>
      <w:r>
        <w:t>10. Runtime Registry Cache</w:t>
      </w:r>
    </w:p>
    <w:p>
      <w:r>
        <w:t>PostgreSQL remains the source of truth. Load ACTIVE intents, examples, aliases, actions, mappings and templates into process memory or Redis. Invalidate on create/update/approve/disable/version changes. This avoids multiple registry SQL lookups for every prompt.</w:t>
      </w:r>
    </w:p>
    <w:p>
      <w:pPr>
        <w:pStyle w:val="Heading1"/>
      </w:pPr>
      <w:r>
        <w:t>11. Result Cache and Freshness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Data</w:t>
            </w:r>
          </w:p>
        </w:tc>
        <w:tc>
          <w:tcPr>
            <w:tcW w:type="dxa" w:w="5040"/>
          </w:tcPr>
          <w:p>
            <w:r>
              <w:t>Example TTL</w:t>
            </w:r>
          </w:p>
        </w:tc>
      </w:tr>
      <w:tr>
        <w:tc>
          <w:tcPr>
            <w:tcW w:type="dxa" w:w="5040"/>
          </w:tcPr>
          <w:p>
            <w:r>
              <w:t>CMDB metadata</w:t>
            </w:r>
          </w:p>
        </w:tc>
        <w:tc>
          <w:tcPr>
            <w:tcW w:type="dxa" w:w="5040"/>
          </w:tcPr>
          <w:p>
            <w:r>
              <w:t>30–60 min</w:t>
            </w:r>
          </w:p>
        </w:tc>
      </w:tr>
      <w:tr>
        <w:tc>
          <w:tcPr>
            <w:tcW w:type="dxa" w:w="5040"/>
          </w:tcPr>
          <w:p>
            <w:r>
              <w:t>Backup status</w:t>
            </w:r>
          </w:p>
        </w:tc>
        <w:tc>
          <w:tcPr>
            <w:tcW w:type="dxa" w:w="5040"/>
          </w:tcPr>
          <w:p>
            <w:r>
              <w:t>2–5 min</w:t>
            </w:r>
          </w:p>
        </w:tc>
      </w:tr>
      <w:tr>
        <w:tc>
          <w:tcPr>
            <w:tcW w:type="dxa" w:w="5040"/>
          </w:tcPr>
          <w:p>
            <w:r>
              <w:t>Tablespace usage</w:t>
            </w:r>
          </w:p>
        </w:tc>
        <w:tc>
          <w:tcPr>
            <w:tcW w:type="dxa" w:w="5040"/>
          </w:tcPr>
          <w:p>
            <w:r>
              <w:t>30–60 sec</w:t>
            </w:r>
          </w:p>
        </w:tc>
      </w:tr>
      <w:tr>
        <w:tc>
          <w:tcPr>
            <w:tcW w:type="dxa" w:w="5040"/>
          </w:tcPr>
          <w:p>
            <w:r>
              <w:t>Historical report</w:t>
            </w:r>
          </w:p>
        </w:tc>
        <w:tc>
          <w:tcPr>
            <w:tcW w:type="dxa" w:w="5040"/>
          </w:tcPr>
          <w:p>
            <w:r>
              <w:t>1–6 hr</w:t>
            </w:r>
          </w:p>
        </w:tc>
      </w:tr>
      <w:tr>
        <w:tc>
          <w:tcPr>
            <w:tcW w:type="dxa" w:w="5040"/>
          </w:tcPr>
          <w:p>
            <w:r>
              <w:t>Incident status</w:t>
            </w:r>
          </w:p>
        </w:tc>
        <w:tc>
          <w:tcPr>
            <w:tcW w:type="dxa" w:w="5040"/>
          </w:tcPr>
          <w:p>
            <w:r>
              <w:t>1–5 min</w:t>
            </w:r>
          </w:p>
        </w:tc>
      </w:tr>
    </w:tbl>
    <w:p/>
    <w:p>
      <w:r>
        <w:t>Registry cache and result cache must be separate. Cache keys should use canonical parameters.</w:t>
      </w:r>
    </w:p>
    <w:p>
      <w:pPr>
        <w:pStyle w:val="Heading1"/>
      </w:pPr>
      <w:r>
        <w:t>12. Execution Policies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Policy</w:t>
            </w:r>
          </w:p>
        </w:tc>
        <w:tc>
          <w:tcPr>
            <w:tcW w:type="dxa" w:w="5040"/>
          </w:tcPr>
          <w:p>
            <w:r>
              <w:t>Rule</w:t>
            </w:r>
          </w:p>
        </w:tc>
      </w:tr>
      <w:tr>
        <w:tc>
          <w:tcPr>
            <w:tcW w:type="dxa" w:w="5040"/>
          </w:tcPr>
          <w:p>
            <w:r>
              <w:t>READ_ONLY</w:t>
            </w:r>
          </w:p>
        </w:tc>
        <w:tc>
          <w:tcPr>
            <w:tcW w:type="dxa" w:w="5040"/>
          </w:tcPr>
          <w:p>
            <w:r>
              <w:t>Direct execution allowed after confidence/authorization checks</w:t>
            </w:r>
          </w:p>
        </w:tc>
      </w:tr>
      <w:tr>
        <w:tc>
          <w:tcPr>
            <w:tcW w:type="dxa" w:w="5040"/>
          </w:tcPr>
          <w:p>
            <w:r>
              <w:t>SAFE_WRITE</w:t>
            </w:r>
          </w:p>
        </w:tc>
        <w:tc>
          <w:tcPr>
            <w:tcW w:type="dxa" w:w="5040"/>
          </w:tcPr>
          <w:p>
            <w:r>
              <w:t>Confirmation may be required</w:t>
            </w:r>
          </w:p>
        </w:tc>
      </w:tr>
      <w:tr>
        <w:tc>
          <w:tcPr>
            <w:tcW w:type="dxa" w:w="5040"/>
          </w:tcPr>
          <w:p>
            <w:r>
              <w:t>APPROVAL_REQUIRED</w:t>
            </w:r>
          </w:p>
        </w:tc>
        <w:tc>
          <w:tcPr>
            <w:tcW w:type="dxa" w:w="5040"/>
          </w:tcPr>
          <w:p>
            <w:r>
              <w:t>Workflow approval before execution</w:t>
            </w:r>
          </w:p>
        </w:tc>
      </w:tr>
      <w:tr>
        <w:tc>
          <w:tcPr>
            <w:tcW w:type="dxa" w:w="5040"/>
          </w:tcPr>
          <w:p>
            <w:r>
              <w:t>DESTRUCTIVE</w:t>
            </w:r>
          </w:p>
        </w:tc>
        <w:tc>
          <w:tcPr>
            <w:tcW w:type="dxa" w:w="5040"/>
          </w:tcPr>
          <w:p>
            <w:r>
              <w:t>Never auto-execute from learned intent</w:t>
            </w:r>
          </w:p>
        </w:tc>
      </w:tr>
    </w:tbl>
    <w:p/>
    <w:p>
      <w:pPr>
        <w:pStyle w:val="ListBullet"/>
      </w:pPr>
      <w:r>
        <w:t>SQL: bound parameters, read-only credentials, allowlisted schemas/tables, statement timeout and row limit.</w:t>
      </w:r>
    </w:p>
    <w:p>
      <w:pPr>
        <w:pStyle w:val="ListBullet"/>
      </w:pPr>
      <w:r>
        <w:t>REST: allowlisted hosts, TLS, timeout, response-size and retry limits.</w:t>
      </w:r>
    </w:p>
    <w:p>
      <w:pPr>
        <w:pStyle w:val="ListBullet"/>
      </w:pPr>
      <w:r>
        <w:t>Python: executor IDs map only to approved functions.</w:t>
      </w:r>
    </w:p>
    <w:p>
      <w:pPr>
        <w:pStyle w:val="ListBullet"/>
      </w:pPr>
      <w:r>
        <w:t>Ansible: approved playbook IDs, inventory scope, timeout and approval policy.</w:t>
      </w:r>
    </w:p>
    <w:p>
      <w:pPr>
        <w:pStyle w:val="ListBullet"/>
      </w:pPr>
      <w:r>
        <w:t>MCP: approved servers/tools and input-schema validation.</w:t>
      </w:r>
    </w:p>
    <w:p>
      <w:pPr>
        <w:pStyle w:val="Heading1"/>
      </w:pPr>
      <w:r>
        <w:t>13. Circuit Breakers</w:t>
      </w:r>
    </w:p>
    <w:p>
      <w:pPr>
        <w:pStyle w:val="ListBullet"/>
      </w:pPr>
      <w:r>
        <w:t>Maximum rows and response bytes.</w:t>
      </w:r>
    </w:p>
    <w:p>
      <w:pPr>
        <w:pStyle w:val="ListBullet"/>
      </w:pPr>
      <w:r>
        <w:t>Maximum execution time and retries.</w:t>
      </w:r>
    </w:p>
    <w:p>
      <w:pPr>
        <w:pStyle w:val="ListBullet"/>
      </w:pPr>
      <w:r>
        <w:t>Concurrency and per-user/per-action rate limits.</w:t>
      </w:r>
    </w:p>
    <w:p>
      <w:pPr>
        <w:pStyle w:val="ListBullet"/>
      </w:pPr>
      <w:r>
        <w:t>Failure threshold to temporarily disable unhealthy actions.</w:t>
      </w:r>
    </w:p>
    <w:p>
      <w:pPr>
        <w:pStyle w:val="Heading1"/>
      </w:pPr>
      <w:r>
        <w:t>14. Controlled Dynamic Learning</w:t>
      </w:r>
    </w:p>
    <w:p>
      <w:pPr>
        <w:pStyle w:val="Code"/>
        <w:shd w:fill="F3F4F6"/>
      </w:pPr>
      <w:r>
        <w:t>Unknown prompt -&gt; small LLM maps to existing intent -&gt; successful execution</w:t>
        <w:br/>
        <w:t>-&gt; store CANDIDATE -&gt; repeated success/admin validation -&gt; VALIDATED -&gt; ACTIVE_EXAMPLE</w:t>
        <w:br/>
        <w:t>-&gt; future equivalent prompt can use DIRECT_ACTION</w:t>
      </w:r>
    </w:p>
    <w:p>
      <w:r>
        <w:t>Store both positive and negative examples. Never promote every successful prompt automatically.</w:t>
      </w:r>
    </w:p>
    <w:p>
      <w:pPr>
        <w:pStyle w:val="Heading1"/>
      </w:pPr>
      <w:r>
        <w:t>15. Conditional Templates and UI Actions</w:t>
      </w:r>
    </w:p>
    <w:p>
      <w:pPr>
        <w:pStyle w:val="Code"/>
        <w:shd w:fill="F3F4F6"/>
      </w:pPr>
      <w:r>
        <w:t>{</w:t>
        <w:br/>
        <w:t xml:space="preserve">  "render_type":"STATUS_PANEL",</w:t>
        <w:br/>
        <w:t xml:space="preserve">  "conditions":[</w:t>
        <w:br/>
        <w:t xml:space="preserve">    {"when":"failed_count == 0","variant":"success","message":"No failed backups found"},</w:t>
        <w:br/>
        <w:t xml:space="preserve">    {"when":"failed_count &gt; 0","variant":"warning","message":"{{failed_count}} failed backups found"}</w:t>
        <w:br/>
        <w:t xml:space="preserve">  ],</w:t>
        <w:br/>
        <w:t xml:space="preserve">  "actions":[{"label":"View Failed Jobs","intent":"backup_query","presentation_mode":"DETAIL",</w:t>
        <w:br/>
        <w:t xml:space="preserve">              "parameters":{"status":"FAILED"}}]</w:t>
        <w:br/>
        <w:t>}</w:t>
      </w:r>
    </w:p>
    <w:p>
      <w:r>
        <w:t>This allows rich, interactive output without an LLM. Follow-up buttons can submit another structured direct action.</w:t>
      </w:r>
    </w:p>
    <w:p>
      <w:pPr>
        <w:pStyle w:val="Heading1"/>
      </w:pPr>
      <w:r>
        <w:t>16. Cost-Aware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Route</w:t>
            </w:r>
          </w:p>
        </w:tc>
        <w:tc>
          <w:tcPr>
            <w:tcW w:type="dxa" w:w="5040"/>
          </w:tcPr>
          <w:p>
            <w:r>
              <w:t>Target</w:t>
            </w:r>
          </w:p>
        </w:tc>
      </w:tr>
      <w:tr>
        <w:tc>
          <w:tcPr>
            <w:tcW w:type="dxa" w:w="5040"/>
          </w:tcPr>
          <w:p>
            <w:r>
              <w:t>DIRECT_ACTION</w:t>
            </w:r>
          </w:p>
        </w:tc>
        <w:tc>
          <w:tcPr>
            <w:tcW w:type="dxa" w:w="5040"/>
          </w:tcPr>
          <w:p>
            <w:r>
              <w:t>0 LLM calls</w:t>
            </w:r>
          </w:p>
        </w:tc>
      </w:tr>
      <w:tr>
        <w:tc>
          <w:tcPr>
            <w:tcW w:type="dxa" w:w="5040"/>
          </w:tcPr>
          <w:p>
            <w:r>
              <w:t>CLARIFICATION_REQUIRED</w:t>
            </w:r>
          </w:p>
        </w:tc>
        <w:tc>
          <w:tcPr>
            <w:tcW w:type="dxa" w:w="5040"/>
          </w:tcPr>
          <w:p>
            <w:r>
              <w:t>0 LLM where possible</w:t>
            </w:r>
          </w:p>
        </w:tc>
      </w:tr>
      <w:tr>
        <w:tc>
          <w:tcPr>
            <w:tcW w:type="dxa" w:w="5040"/>
          </w:tcPr>
          <w:p>
            <w:r>
              <w:t>SMALL_LLM_RESOLVER</w:t>
            </w:r>
          </w:p>
        </w:tc>
        <w:tc>
          <w:tcPr>
            <w:tcW w:type="dxa" w:w="5040"/>
          </w:tcPr>
          <w:p>
            <w:r>
              <w:t>One compact routing/parameter call</w:t>
            </w:r>
          </w:p>
        </w:tc>
      </w:tr>
      <w:tr>
        <w:tc>
          <w:tcPr>
            <w:tcW w:type="dxa" w:w="5040"/>
          </w:tcPr>
          <w:p>
            <w:r>
              <w:t>FULL_AGENT</w:t>
            </w:r>
          </w:p>
        </w:tc>
        <w:tc>
          <w:tcPr>
            <w:tcW w:type="dxa" w:w="5040"/>
          </w:tcPr>
          <w:p>
            <w:r>
              <w:t>Only for analytical/new/multi-step reasoning</w:t>
            </w:r>
          </w:p>
        </w:tc>
      </w:tr>
    </w:tbl>
    <w:p/>
    <w:p>
      <w:pPr>
        <w:pStyle w:val="Heading1"/>
      </w:pPr>
      <w:r>
        <w:t>17. Trace / Observability</w:t>
      </w:r>
    </w:p>
    <w:p>
      <w:pPr>
        <w:pStyle w:val="Code"/>
        <w:shd w:fill="F3F4F6"/>
      </w:pPr>
      <w:r>
        <w:t>Route DIRECT_ACTION | Domain BACKUP | Intent backup_query</w:t>
        <w:br/>
        <w:t>Top confidence 98.2% | Second 61.0% | Margin 37.2%</w:t>
        <w:br/>
        <w:t>Parameter confidence PASS | Entity resolution PASS</w:t>
        <w:br/>
        <w:t>Mode SUMMARY | Action skywise_backup_summary | Policy READ_ONLY</w:t>
        <w:br/>
        <w:t>Registry cache hit | Result cache miss</w:t>
        <w:br/>
        <w:t>LLM calls 0 | Input tokens 0 | Output tokens 0 | LLM cost 0.00 | 420 ms</w:t>
      </w:r>
    </w:p>
    <w:p>
      <w:pPr>
        <w:pStyle w:val="Heading1"/>
      </w:pPr>
      <w:r>
        <w:t>18. Backend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DomainDetector</w:t>
            </w:r>
          </w:p>
        </w:tc>
        <w:tc>
          <w:tcPr>
            <w:tcW w:type="dxa" w:w="5040"/>
          </w:tcPr>
          <w:p>
            <w:r>
              <w:t>Narrow intent scope</w:t>
            </w:r>
          </w:p>
        </w:tc>
      </w:tr>
      <w:tr>
        <w:tc>
          <w:tcPr>
            <w:tcW w:type="dxa" w:w="5040"/>
          </w:tcPr>
          <w:p>
            <w:r>
              <w:t>IntentMatcher</w:t>
            </w:r>
          </w:p>
        </w:tc>
        <w:tc>
          <w:tcPr>
            <w:tcW w:type="dxa" w:w="5040"/>
          </w:tcPr>
          <w:p>
            <w:r>
              <w:t>Generate candidates/scores</w:t>
            </w:r>
          </w:p>
        </w:tc>
      </w:tr>
      <w:tr>
        <w:tc>
          <w:tcPr>
            <w:tcW w:type="dxa" w:w="5040"/>
          </w:tcPr>
          <w:p>
            <w:r>
              <w:t>ConfidenceGate</w:t>
            </w:r>
          </w:p>
        </w:tc>
        <w:tc>
          <w:tcPr>
            <w:tcW w:type="dxa" w:w="5040"/>
          </w:tcPr>
          <w:p>
            <w:r>
              <w:t>Threshold + margin</w:t>
            </w:r>
          </w:p>
        </w:tc>
      </w:tr>
      <w:tr>
        <w:tc>
          <w:tcPr>
            <w:tcW w:type="dxa" w:w="5040"/>
          </w:tcPr>
          <w:p>
            <w:r>
              <w:t>EntityResolver</w:t>
            </w:r>
          </w:p>
        </w:tc>
        <w:tc>
          <w:tcPr>
            <w:tcW w:type="dxa" w:w="5040"/>
          </w:tcPr>
          <w:p>
            <w:r>
              <w:t>Canonical aliases</w:t>
            </w:r>
          </w:p>
        </w:tc>
      </w:tr>
      <w:tr>
        <w:tc>
          <w:tcPr>
            <w:tcW w:type="dxa" w:w="5040"/>
          </w:tcPr>
          <w:p>
            <w:r>
              <w:t>ParameterExtractor/Validator</w:t>
            </w:r>
          </w:p>
        </w:tc>
        <w:tc>
          <w:tcPr>
            <w:tcW w:type="dxa" w:w="5040"/>
          </w:tcPr>
          <w:p>
            <w:r>
              <w:t>Extract and validate values/confidence</w:t>
            </w:r>
          </w:p>
        </w:tc>
      </w:tr>
      <w:tr>
        <w:tc>
          <w:tcPr>
            <w:tcW w:type="dxa" w:w="5040"/>
          </w:tcPr>
          <w:p>
            <w:r>
              <w:t>IntentResolver</w:t>
            </w:r>
          </w:p>
        </w:tc>
        <w:tc>
          <w:tcPr>
            <w:tcW w:type="dxa" w:w="5040"/>
          </w:tcPr>
          <w:p>
            <w:r>
              <w:t>Small LLM fallback</w:t>
            </w:r>
          </w:p>
        </w:tc>
      </w:tr>
      <w:tr>
        <w:tc>
          <w:tcPr>
            <w:tcW w:type="dxa" w:w="5040"/>
          </w:tcPr>
          <w:p>
            <w:r>
              <w:t>RegistryCache</w:t>
            </w:r>
          </w:p>
        </w:tc>
        <w:tc>
          <w:tcPr>
            <w:tcW w:type="dxa" w:w="5040"/>
          </w:tcPr>
          <w:p>
            <w:r>
              <w:t>Cache ACTIVE config</w:t>
            </w:r>
          </w:p>
        </w:tc>
      </w:tr>
      <w:tr>
        <w:tc>
          <w:tcPr>
            <w:tcW w:type="dxa" w:w="5040"/>
          </w:tcPr>
          <w:p>
            <w:r>
              <w:t>ActionExecutor</w:t>
            </w:r>
          </w:p>
        </w:tc>
        <w:tc>
          <w:tcPr>
            <w:tcW w:type="dxa" w:w="5040"/>
          </w:tcPr>
          <w:p>
            <w:r>
              <w:t>Dispatch approved executors</w:t>
            </w:r>
          </w:p>
        </w:tc>
      </w:tr>
      <w:tr>
        <w:tc>
          <w:tcPr>
            <w:tcW w:type="dxa" w:w="5040"/>
          </w:tcPr>
          <w:p>
            <w:r>
              <w:t>PolicyEngine</w:t>
            </w:r>
          </w:p>
        </w:tc>
        <w:tc>
          <w:tcPr>
            <w:tcW w:type="dxa" w:w="5040"/>
          </w:tcPr>
          <w:p>
            <w:r>
              <w:t>Authorization/approval controls</w:t>
            </w:r>
          </w:p>
        </w:tc>
      </w:tr>
      <w:tr>
        <w:tc>
          <w:tcPr>
            <w:tcW w:type="dxa" w:w="5040"/>
          </w:tcPr>
          <w:p>
            <w:r>
              <w:t>ResultCache</w:t>
            </w:r>
          </w:p>
        </w:tc>
        <w:tc>
          <w:tcPr>
            <w:tcW w:type="dxa" w:w="5040"/>
          </w:tcPr>
          <w:p>
            <w:r>
              <w:t>Cache safe results</w:t>
            </w:r>
          </w:p>
        </w:tc>
      </w:tr>
      <w:tr>
        <w:tc>
          <w:tcPr>
            <w:tcW w:type="dxa" w:w="5040"/>
          </w:tcPr>
          <w:p>
            <w:r>
              <w:t>ResponseRenderer</w:t>
            </w:r>
          </w:p>
        </w:tc>
        <w:tc>
          <w:tcPr>
            <w:tcW w:type="dxa" w:w="5040"/>
          </w:tcPr>
          <w:p>
            <w:r>
              <w:t>Templates/conditions/actions</w:t>
            </w:r>
          </w:p>
        </w:tc>
      </w:tr>
      <w:tr>
        <w:tc>
          <w:tcPr>
            <w:tcW w:type="dxa" w:w="5040"/>
          </w:tcPr>
          <w:p>
            <w:r>
              <w:t>TraceService</w:t>
            </w:r>
          </w:p>
        </w:tc>
        <w:tc>
          <w:tcPr>
            <w:tcW w:type="dxa" w:w="5040"/>
          </w:tcPr>
          <w:p>
            <w:r>
              <w:t>Route/tokens/cost/execution telemetry</w:t>
            </w:r>
          </w:p>
        </w:tc>
      </w:tr>
    </w:tbl>
    <w:p/>
    <w:p>
      <w:pPr>
        <w:pStyle w:val="Heading1"/>
      </w:pPr>
      <w:r>
        <w:t>19. End-to-End Pseudocode</w:t>
      </w:r>
    </w:p>
    <w:p>
      <w:pPr>
        <w:pStyle w:val="Code"/>
        <w:shd w:fill="F3F4F6"/>
      </w:pPr>
      <w:r>
        <w:t>domain = detect_domain(prompt)</w:t>
        <w:br/>
        <w:t>candidates = match_intents(prompt, domain, registry_cache)</w:t>
        <w:br/>
        <w:t>decision = confidence_gate(candidates)</w:t>
        <w:br/>
        <w:br/>
        <w:t>if decision.direct:</w:t>
        <w:br/>
        <w:t xml:space="preserve">    params = extract_parameters(prompt, decision.intent)</w:t>
        <w:br/>
        <w:t xml:space="preserve">    params = canonicalize_entities(params)</w:t>
        <w:br/>
        <w:t xml:space="preserve">    validation = validate_parameters(params)</w:t>
        <w:br/>
        <w:t xml:space="preserve">    if validation.unclear: return clarification(validation)</w:t>
        <w:br/>
        <w:t xml:space="preserve">    mode = resolve_presentation_mode(prompt)</w:t>
        <w:br/>
        <w:t xml:space="preserve">    action, template = mapping(intent, mode)</w:t>
        <w:br/>
        <w:t xml:space="preserve">    policy_engine.authorize(action, user)</w:t>
        <w:br/>
        <w:t xml:space="preserve">    if result_cache.hit(action, params): return render(template, cached)</w:t>
        <w:br/>
        <w:t xml:space="preserve">    result = execute(action, params)</w:t>
        <w:br/>
        <w:t xml:space="preserve">    validate_result(result)</w:t>
        <w:br/>
        <w:t xml:space="preserve">    cache_if_allowed(result)</w:t>
        <w:br/>
        <w:t xml:space="preserve">    return render(template, result)</w:t>
        <w:br/>
        <w:br/>
        <w:t>resolution = small_llm_resolve(prompt, compact_intent_catalog)</w:t>
        <w:br/>
        <w:t>if resolution.safe_existing_intent: return execute_resolved(resolution)</w:t>
        <w:br/>
        <w:t>return full_agent(prompt)</w:t>
      </w:r>
    </w:p>
    <w:p>
      <w:pPr>
        <w:pStyle w:val="Heading1"/>
      </w:pPr>
      <w:r>
        <w:t>20. Rollout Plan</w:t>
      </w:r>
    </w:p>
    <w:p>
      <w:pPr>
        <w:pStyle w:val="ListNumber"/>
      </w:pPr>
      <w:r>
        <w:t>Implement registries, mapping, templates and trace fields.</w:t>
      </w:r>
    </w:p>
    <w:p>
      <w:pPr>
        <w:pStyle w:val="ListNumber"/>
      </w:pPr>
      <w:r>
        <w:t>Enable direct matching for highest-volume read-only Skywise requests.</w:t>
      </w:r>
    </w:p>
    <w:p>
      <w:pPr>
        <w:pStyle w:val="ListNumber"/>
      </w:pPr>
      <w:r>
        <w:t>Add entity resolution, parameter confidence and clarification.</w:t>
      </w:r>
    </w:p>
    <w:p>
      <w:pPr>
        <w:pStyle w:val="ListNumber"/>
      </w:pPr>
      <w:r>
        <w:t>Add runtime registry cache and action-specific result cache.</w:t>
      </w:r>
    </w:p>
    <w:p>
      <w:pPr>
        <w:pStyle w:val="ListNumber"/>
      </w:pPr>
      <w:r>
        <w:t>Add compact small-LLM resolver.</w:t>
      </w:r>
    </w:p>
    <w:p>
      <w:pPr>
        <w:pStyle w:val="ListNumber"/>
      </w:pPr>
      <w:r>
        <w:t>Add controlled learning and negative examples.</w:t>
      </w:r>
    </w:p>
    <w:p>
      <w:pPr>
        <w:pStyle w:val="ListNumber"/>
      </w:pPr>
      <w:r>
        <w:t>Expand to Oracle, PostgreSQL, monitoring, ServiceNow, Python, Ansible and MCP.</w:t>
      </w:r>
    </w:p>
    <w:p>
      <w:pPr>
        <w:pStyle w:val="ListNumber"/>
      </w:pPr>
      <w:r>
        <w:t>Enable write/approval workflows only after read-only routing is stable.</w:t>
      </w:r>
    </w:p>
    <w:p>
      <w:pPr>
        <w:pStyle w:val="Heading1"/>
      </w:pPr>
      <w:r>
        <w:t>21. Acceptance Criteria</w:t>
      </w:r>
    </w:p>
    <w:p>
      <w:pPr>
        <w:pStyle w:val="ListBullet"/>
      </w:pPr>
      <w:r>
        <w:t>Known high-confidence read-only requests use 0 LLM calls.</w:t>
      </w:r>
    </w:p>
    <w:p>
      <w:pPr>
        <w:pStyle w:val="ListBullet"/>
      </w:pPr>
      <w:r>
        <w:t>Direct routing requires threshold, margin, entity and parameter validation.</w:t>
      </w:r>
    </w:p>
    <w:p>
      <w:pPr>
        <w:pStyle w:val="ListBullet"/>
      </w:pPr>
      <w:r>
        <w:t>Ambiguity causes clarification, not guessed execution.</w:t>
      </w:r>
    </w:p>
    <w:p>
      <w:pPr>
        <w:pStyle w:val="ListBullet"/>
      </w:pPr>
      <w:r>
        <w:t>One intent supports multiple actions/templates through presentation_mode.</w:t>
      </w:r>
    </w:p>
    <w:p>
      <w:pPr>
        <w:pStyle w:val="ListBullet"/>
      </w:pPr>
      <w:r>
        <w:t>Registry changes become active without deployment when executor type already exists.</w:t>
      </w:r>
    </w:p>
    <w:p>
      <w:pPr>
        <w:pStyle w:val="ListBullet"/>
      </w:pPr>
      <w:r>
        <w:t>Dynamic learning uses candidate/validated/active states and positive/negative examples.</w:t>
      </w:r>
    </w:p>
    <w:p>
      <w:pPr>
        <w:pStyle w:val="ListBullet"/>
      </w:pPr>
      <w:r>
        <w:t>Execution policies cannot be bypassed by learned intents.</w:t>
      </w:r>
    </w:p>
    <w:p>
      <w:pPr>
        <w:pStyle w:val="ListBullet"/>
      </w:pPr>
      <w:r>
        <w:t>Trace shows route, confidence, margin, parameters, action, template, cache, tokens and cost.</w:t>
      </w:r>
    </w:p>
    <w:p>
      <w:pPr>
        <w:pStyle w:val="Heading1"/>
      </w:pPr>
      <w:r>
        <w:t>22. Final Architecture</w:t>
      </w:r>
    </w:p>
    <w:p>
      <w:pPr>
        <w:pStyle w:val="Code"/>
        <w:shd w:fill="F3F4F6"/>
      </w:pPr>
      <w:r>
        <w:t>PostgreSQL source of truth -&gt; Registry Cache</w:t>
        <w:br/>
        <w:t>User -&gt; Domain -&gt; Intent Candidates -&gt; Confidence Gate</w:t>
        <w:br/>
        <w:t xml:space="preserve">  HIGH -&gt; Entity -&gt; Parameters -&gt; Mode -&gt; Mapping -&gt; Policy -&gt; Cache/Executor -&gt; Template -&gt; UI</w:t>
        <w:br/>
        <w:t xml:space="preserve">  UNCLEAR -&gt; Clarification</w:t>
        <w:br/>
        <w:t xml:space="preserve">  LOW -&gt; Small LLM Resolver -&gt; existing intent OR Full Agent</w:t>
      </w:r>
    </w:p>
    <w:p>
      <w:pPr>
        <w:pStyle w:val="Heading1"/>
      </w:pPr>
      <w:r>
        <w:t>23. Key Outcome</w:t>
      </w:r>
    </w:p>
    <w:p>
      <w:r>
        <w:t>Version 2 turns the platform into a database-driven execution framework where repeatable operations can run dynamically with zero LLM cost, while ambiguous and analytical requests retain safe fallback. The dynamic configuration layer remains flexible; the static policy/executor engine preserves security, governance and predictable behavior.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AIOps Dynamic Intent, Action &amp; Response Architecture — Version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