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aps/>
          <w:color w:val="0F2A47"/>
          <w:sz w:val="52"/>
          <w:szCs w:val="52"/>
        </w:rPr>
        <w:t xml:space="preserve">EXPAT PROTECT HUB</w:t>
      </w:r>
    </w:p>
    <w:p>
      <w:pPr>
        <w:spacing w:after="160" w:before="0"/>
        <w:jc w:val="center"/>
      </w:pPr>
      <w:r>
        <w:rPr>
          <w:rFonts w:ascii="Arial" w:cs="Arial" w:eastAsia="Arial" w:hAnsi="Arial"/>
          <w:color w:val="0891B2"/>
          <w:sz w:val="36"/>
          <w:szCs w:val="36"/>
        </w:rPr>
        <w:t xml:space="preserve">SEO Content &amp; Distribution System</w:t>
      </w:r>
    </w:p>
    <w:p>
      <w:pPr>
        <w:pBdr>
          <w:bottom w:val="single" w:color="0891B2" w:sz="12" w:space="6"/>
        </w:pBdr>
        <w:spacing w:after="400" w:before="0"/>
        <w:jc w:val="center"/>
      </w:pPr>
      <w:r>
        <w:rPr>
          <w:rFonts w:ascii="Arial" w:cs="Arial" w:eastAsia="Arial" w:hAnsi="Arial"/>
          <w:color w:val="64748B"/>
          <w:sz w:val="24"/>
          <w:szCs w:val="24"/>
        </w:rPr>
        <w:t xml:space="preserve">Research · Keywords · Content Plan · Social ·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891B2" w:sz="1"/>
              <w:left w:val="single" w:color="0891B2" w:sz="1"/>
              <w:bottom w:val="single" w:color="0891B2" w:sz="1"/>
              <w:right w:val="single" w:color="0891B2" w:sz="1"/>
            </w:tcBorders>
            <w:shd w:fill="0F2A47"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expatprotecthub.com</w:t>
            </w:r>
          </w:p>
        </w:tc>
        <w:tc>
          <w:tcPr>
            <w:tcW w:type="dxa" w:w="2340"/>
            <w:tcBorders>
              <w:top w:val="single" w:color="0891B2" w:sz="1"/>
              <w:left w:val="single" w:color="0891B2" w:sz="1"/>
              <w:bottom w:val="single" w:color="0891B2" w:sz="1"/>
              <w:right w:val="single" w:color="0891B2" w:sz="1"/>
            </w:tcBorders>
            <w:shd w:fill="0891B2"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Facebook + Instagram</w:t>
            </w:r>
          </w:p>
        </w:tc>
        <w:tc>
          <w:tcPr>
            <w:tcW w:type="dxa" w:w="2340"/>
            <w:tcBorders>
              <w:top w:val="single" w:color="0891B2" w:sz="1"/>
              <w:left w:val="single" w:color="0891B2" w:sz="1"/>
              <w:bottom w:val="single" w:color="0891B2" w:sz="1"/>
              <w:right w:val="single" w:color="0891B2" w:sz="1"/>
            </w:tcBorders>
            <w:shd w:fill="0F2A47"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Key Expat Hubs</w:t>
            </w:r>
          </w:p>
        </w:tc>
        <w:tc>
          <w:tcPr>
            <w:tcW w:type="dxa" w:w="2340"/>
            <w:tcBorders>
              <w:top w:val="single" w:color="0891B2" w:sz="1"/>
              <w:left w:val="single" w:color="0891B2" w:sz="1"/>
              <w:bottom w:val="single" w:color="0891B2" w:sz="1"/>
              <w:right w:val="single" w:color="0891B2" w:sz="1"/>
            </w:tcBorders>
            <w:shd w:fill="0891B2" w:val="clear"/>
            <w:tcMar>
              <w:top w:type="dxa" w:w="140"/>
              <w:left w:type="dxa" w:w="120"/>
              <w:bottom w:type="dxa" w:w="140"/>
              <w:right w:type="dxa" w:w="120"/>
            </w:tcMar>
          </w:tcPr>
          <w:p>
            <w:pPr>
              <w:jc w:val="center"/>
            </w:pPr>
            <w:r>
              <w:rPr>
                <w:rFonts w:ascii="Arial" w:cs="Arial" w:eastAsia="Arial" w:hAnsi="Arial"/>
                <w:b/>
                <w:bCs/>
                <w:color w:val="FFFFFF"/>
                <w:sz w:val="20"/>
                <w:szCs w:val="20"/>
              </w:rPr>
              <w:t xml:space="preserve">Authority + Leads</w:t>
            </w:r>
          </w:p>
        </w:tc>
      </w:tr>
    </w:tbl>
    <w:p>
      <w:pPr>
        <w:spacing w:before="240"/>
        <w:jc w:val="center"/>
      </w:pPr>
      <w:r>
        <w:rPr>
          <w:rFonts w:ascii="Arial" w:cs="Arial" w:eastAsia="Arial" w:hAnsi="Arial"/>
          <w:color w:val="64748B"/>
          <w:sz w:val="18"/>
          <w:szCs w:val="18"/>
        </w:rPr>
        <w:t xml:space="preserve">Prepared: May 2026</w:t>
      </w:r>
    </w:p>
    <w:p>
      <w:r>
        <w:br w:type="page"/>
      </w:r>
    </w:p>
    <w:p>
      <w:pPr>
        <w:pStyle w:val="Heading1"/>
        <w:pBdr>
          <w:bottom w:val="single" w:color="0891B2" w:sz="8" w:space="4"/>
        </w:pBdr>
        <w:spacing w:after="200" w:before="400"/>
      </w:pPr>
      <w:r>
        <w:rPr>
          <w:rFonts w:ascii="Arial" w:cs="Arial" w:eastAsia="Arial" w:hAnsi="Arial"/>
          <w:b/>
          <w:bCs/>
          <w:color w:val="0F2A47"/>
          <w:sz w:val="32"/>
          <w:szCs w:val="32"/>
        </w:rPr>
        <w:t xml:space="preserve">1. Competitive Research Summary</w:t>
      </w:r>
    </w:p>
    <w:p>
      <w:pPr>
        <w:pStyle w:val="Heading2"/>
        <w:spacing w:after="120" w:before="320"/>
      </w:pPr>
      <w:r>
        <w:rPr>
          <w:rFonts w:ascii="Arial" w:cs="Arial" w:eastAsia="Arial" w:hAnsi="Arial"/>
          <w:b/>
          <w:bCs/>
          <w:color w:val="0891B2"/>
          <w:sz w:val="26"/>
          <w:szCs w:val="26"/>
        </w:rPr>
        <w:t xml:space="preserve">1.1 The Competitive Landscape</w:t>
      </w:r>
    </w:p>
    <w:p>
      <w:pPr>
        <w:spacing w:after="80" w:before="80"/>
      </w:pPr>
      <w:r>
        <w:rPr>
          <w:rFonts w:ascii="Arial" w:cs="Arial" w:eastAsia="Arial" w:hAnsi="Arial"/>
          <w:color w:val="1E293B"/>
          <w:sz w:val="22"/>
          <w:szCs w:val="22"/>
        </w:rPr>
        <w:t xml:space="preserve">The expat health insurance SEO space is dominated by a small number of well-funded comparison sites and brokerages. These players produce high volumes of content but rely on generic advice. The opportunity for Expat Protect Hub is to win on specificity, trust signals, and the unique differentiators that no competitor can match.</w:t>
      </w:r>
    </w:p>
    <w:p>
      <w:pPr>
        <w:spacing w:after="80" w:before="80"/>
      </w:pPr>
      <w:r>
        <w:t xml:space="preserve"/>
      </w:r>
    </w:p>
    <w:p>
      <w:pPr>
        <w:pStyle w:val="Heading3"/>
        <w:spacing w:after="80" w:before="200"/>
      </w:pPr>
      <w:r>
        <w:rPr>
          <w:rFonts w:ascii="Arial" w:cs="Arial" w:eastAsia="Arial" w:hAnsi="Arial"/>
          <w:b/>
          <w:bCs/>
          <w:color w:val="0F2A47"/>
          <w:sz w:val="22"/>
          <w:szCs w:val="22"/>
        </w:rPr>
        <w:t xml:space="preserve">Primary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Pacific Prime</w:t>
            </w:r>
          </w:p>
        </w:tc>
        <w:tc>
          <w:tcPr>
            <w:tcW w:type="dxa" w:w="6860"/>
            <w:tcBorders>
              <w:top w:val="none" w:color="FFFFFF" w:sz="0"/>
              <w:left w:val="none" w:color="FFFFFF" w:sz="0"/>
              <w:bottom w:val="none" w:color="FFFFFF" w:sz="0"/>
              <w:right w:val="none" w:color="FFFFFF" w:sz="0"/>
            </w:tcBorders>
            <w:shd w:fill="F0F7FF" w:val="clear"/>
            <w:tcMar>
              <w:top w:type="dxa" w:w="80"/>
              <w:left w:type="dxa" w:w="120"/>
              <w:bottom w:type="dxa" w:w="80"/>
              <w:right w:type="dxa" w:w="120"/>
            </w:tcMar>
          </w:tcPr>
          <w:p>
            <w:r>
              <w:rPr>
                <w:rFonts w:ascii="Arial" w:cs="Arial" w:eastAsia="Arial" w:hAnsi="Arial"/>
                <w:color w:val="1E293B"/>
                <w:sz w:val="20"/>
                <w:szCs w:val="20"/>
              </w:rPr>
              <w:t xml:space="preserve">The most prolific publisher in this space. Produces country-by-country guides, provider comparisons, and plan breakdowns. High domain authority. Weakness: content is formulaic and dense with no clear voice.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SafetyWing</w:t>
            </w:r>
          </w:p>
        </w:tc>
        <w:tc>
          <w:tcPr>
            <w:tcW w:type="dxa" w:w="6860"/>
            <w:tcBorders>
              <w:top w:val="none" w:color="FFFFFF" w:sz="0"/>
              <w:left w:val="none" w:color="FFFFFF" w:sz="0"/>
              <w:bottom w:val="none" w:color="FFFFFF" w:sz="0"/>
              <w:right w:val="none" w:color="FFFFFF" w:sz="0"/>
            </w:tcBorders>
            <w:shd w:fill="F0F7FF" w:val="clear"/>
            <w:tcMar>
              <w:top w:type="dxa" w:w="80"/>
              <w:left w:type="dxa" w:w="120"/>
              <w:bottom w:type="dxa" w:w="80"/>
              <w:right w:type="dxa" w:w="120"/>
            </w:tcMar>
          </w:tcPr>
          <w:p>
            <w:r>
              <w:rPr>
                <w:rFonts w:ascii="Arial" w:cs="Arial" w:eastAsia="Arial" w:hAnsi="Arial"/>
                <w:color w:val="1E293B"/>
                <w:sz w:val="20"/>
                <w:szCs w:val="20"/>
              </w:rPr>
              <w:t xml:space="preserve">Strong brand among digital nomads. Budget-focused messaging. Weakness: limited coverage, no hospital choice, no acceptance guarantee. Good comparison target.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William Russell</w:t>
            </w:r>
          </w:p>
        </w:tc>
        <w:tc>
          <w:tcPr>
            <w:tcW w:type="dxa" w:w="6860"/>
            <w:tcBorders>
              <w:top w:val="none" w:color="FFFFFF" w:sz="0"/>
              <w:left w:val="none" w:color="FFFFFF" w:sz="0"/>
              <w:bottom w:val="none" w:color="FFFFFF" w:sz="0"/>
              <w:right w:val="none" w:color="FFFFFF" w:sz="0"/>
            </w:tcBorders>
            <w:shd w:fill="F0F7FF" w:val="clear"/>
            <w:tcMar>
              <w:top w:type="dxa" w:w="80"/>
              <w:left w:type="dxa" w:w="120"/>
              <w:bottom w:type="dxa" w:w="80"/>
              <w:right w:type="dxa" w:w="120"/>
            </w:tcMar>
          </w:tcPr>
          <w:p>
            <w:r>
              <w:rPr>
                <w:rFonts w:ascii="Arial" w:cs="Arial" w:eastAsia="Arial" w:hAnsi="Arial"/>
                <w:color w:val="1E293B"/>
                <w:sz w:val="20"/>
                <w:szCs w:val="20"/>
              </w:rPr>
              <w:t xml:space="preserve">Well-established broker, strong in Asia and UAE. Decent blog but thin on BOFU content. Weakness: no 100% acceptance angle.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Cigna Global</w:t>
            </w:r>
          </w:p>
        </w:tc>
        <w:tc>
          <w:tcPr>
            <w:tcW w:type="dxa" w:w="6860"/>
            <w:tcBorders>
              <w:top w:val="none" w:color="FFFFFF" w:sz="0"/>
              <w:left w:val="none" w:color="FFFFFF" w:sz="0"/>
              <w:bottom w:val="none" w:color="FFFFFF" w:sz="0"/>
              <w:right w:val="none" w:color="FFFFFF" w:sz="0"/>
            </w:tcBorders>
            <w:shd w:fill="F0F7FF" w:val="clear"/>
            <w:tcMar>
              <w:top w:type="dxa" w:w="80"/>
              <w:left w:type="dxa" w:w="120"/>
              <w:bottom w:type="dxa" w:w="80"/>
              <w:right w:type="dxa" w:w="120"/>
            </w:tcMar>
          </w:tcPr>
          <w:p>
            <w:r>
              <w:rPr>
                <w:rFonts w:ascii="Arial" w:cs="Arial" w:eastAsia="Arial" w:hAnsi="Arial"/>
                <w:color w:val="1E293B"/>
                <w:sz w:val="20"/>
                <w:szCs w:val="20"/>
              </w:rPr>
              <w:t xml:space="preserve">Big brand, high trust. SEO authority is very high. Weakness: generic corporate content, expensive plans, hard to compare.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Expatlife.ai</w:t>
            </w:r>
          </w:p>
        </w:tc>
        <w:tc>
          <w:tcPr>
            <w:tcW w:type="dxa" w:w="6860"/>
            <w:tcBorders>
              <w:top w:val="none" w:color="FFFFFF" w:sz="0"/>
              <w:left w:val="none" w:color="FFFFFF" w:sz="0"/>
              <w:bottom w:val="none" w:color="FFFFFF" w:sz="0"/>
              <w:right w:val="none" w:color="FFFFFF" w:sz="0"/>
            </w:tcBorders>
            <w:shd w:fill="F0F7FF" w:val="clear"/>
            <w:tcMar>
              <w:top w:type="dxa" w:w="80"/>
              <w:left w:type="dxa" w:w="120"/>
              <w:bottom w:type="dxa" w:w="80"/>
              <w:right w:type="dxa" w:w="120"/>
            </w:tcMar>
          </w:tcPr>
          <w:p>
            <w:r>
              <w:rPr>
                <w:rFonts w:ascii="Arial" w:cs="Arial" w:eastAsia="Arial" w:hAnsi="Arial"/>
                <w:color w:val="1E293B"/>
                <w:sz w:val="20"/>
                <w:szCs w:val="20"/>
              </w:rPr>
              <w:t xml:space="preserve">Newer comparison site with AI-generated content. Growing fast. Weakness: thin trust signals, no unique hook.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WhereNext / Pacific Prime blog</w:t>
            </w:r>
          </w:p>
        </w:tc>
        <w:tc>
          <w:tcPr>
            <w:tcW w:type="dxa" w:w="6860"/>
            <w:tcBorders>
              <w:top w:val="none" w:color="FFFFFF" w:sz="0"/>
              <w:left w:val="none" w:color="FFFFFF" w:sz="0"/>
              <w:bottom w:val="none" w:color="FFFFFF" w:sz="0"/>
              <w:right w:val="none" w:color="FFFFFF" w:sz="0"/>
            </w:tcBorders>
            <w:shd w:fill="F0F7FF" w:val="clear"/>
            <w:tcMar>
              <w:top w:type="dxa" w:w="80"/>
              <w:left w:type="dxa" w:w="120"/>
              <w:bottom w:type="dxa" w:w="80"/>
              <w:right w:type="dxa" w:w="120"/>
            </w:tcMar>
          </w:tcPr>
          <w:p>
            <w:r>
              <w:rPr>
                <w:rFonts w:ascii="Arial" w:cs="Arial" w:eastAsia="Arial" w:hAnsi="Arial"/>
                <w:color w:val="1E293B"/>
                <w:sz w:val="20"/>
                <w:szCs w:val="20"/>
              </w:rPr>
              <w:t xml:space="preserve">Comparison guides with strong informational SEO. Weakness: no emotional connection, no clear proposition.</w:t>
            </w:r>
          </w:p>
        </w:tc>
      </w:tr>
    </w:tbl>
    <w:p>
      <w:pPr>
        <w:spacing w:after="80" w:before="80"/>
      </w:pPr>
      <w:r>
        <w:t xml:space="preserve"/>
      </w:r>
    </w:p>
    <w:p>
      <w:pPr>
        <w:pStyle w:val="Heading2"/>
        <w:spacing w:after="120" w:before="320"/>
      </w:pPr>
      <w:r>
        <w:rPr>
          <w:rFonts w:ascii="Arial" w:cs="Arial" w:eastAsia="Arial" w:hAnsi="Arial"/>
          <w:b/>
          <w:bCs/>
          <w:color w:val="0891B2"/>
          <w:sz w:val="26"/>
          <w:szCs w:val="26"/>
        </w:rPr>
        <w:t xml:space="preserve">1.2 Content Gaps &amp; Opportunities</w:t>
      </w:r>
    </w:p>
    <w:p>
      <w:pPr>
        <w:spacing w:after="80" w:before="80"/>
      </w:pPr>
      <w:r>
        <w:rPr>
          <w:rFonts w:ascii="Arial" w:cs="Arial" w:eastAsia="Arial" w:hAnsi="Arial"/>
          <w:color w:val="1E293B"/>
          <w:sz w:val="22"/>
          <w:szCs w:val="22"/>
        </w:rPr>
        <w:t xml:space="preserve">Based on the research, Expat Protect Hub can compete and win in the following areas:</w:t>
      </w:r>
    </w:p>
    <w:p>
      <w:pPr>
        <w:spacing w:after="80" w:before="80"/>
      </w:pPr>
      <w:r>
        <w:t xml:space="preserve"/>
      </w:r>
    </w:p>
    <w:p>
      <w:pPr>
        <w:pStyle w:val="ListParagraph"/>
        <w:numPr>
          <w:ilvl w:val="0"/>
          <w:numId w:val="2"/>
        </w:numPr>
        <w:spacing w:after="40" w:before="40"/>
      </w:pPr>
      <w:r>
        <w:rPr>
          <w:rFonts w:ascii="Arial" w:cs="Arial" w:eastAsia="Arial" w:hAnsi="Arial"/>
          <w:color w:val="1E293B"/>
          <w:sz w:val="22"/>
          <w:szCs w:val="22"/>
        </w:rPr>
        <w:t xml:space="preserve">100% Acceptance angle — no competitor leads with this. It is a genuinely rare claim and deserves its own content cluster.</w:t>
      </w:r>
    </w:p>
    <w:p>
      <w:pPr>
        <w:pStyle w:val="ListParagraph"/>
        <w:numPr>
          <w:ilvl w:val="0"/>
          <w:numId w:val="2"/>
        </w:numPr>
        <w:spacing w:after="40" w:before="40"/>
      </w:pPr>
      <w:r>
        <w:rPr>
          <w:rFonts w:ascii="Arial" w:cs="Arial" w:eastAsia="Arial" w:hAnsi="Arial"/>
          <w:color w:val="1E293B"/>
          <w:sz w:val="22"/>
          <w:szCs w:val="22"/>
        </w:rPr>
        <w:t xml:space="preserve">Same-day activation content — barely covered by competitors. High buyer intent.</w:t>
      </w:r>
    </w:p>
    <w:p>
      <w:pPr>
        <w:pStyle w:val="ListParagraph"/>
        <w:numPr>
          <w:ilvl w:val="0"/>
          <w:numId w:val="2"/>
        </w:numPr>
        <w:spacing w:after="40" w:before="40"/>
      </w:pPr>
      <w:r>
        <w:rPr>
          <w:rFonts w:ascii="Arial" w:cs="Arial" w:eastAsia="Arial" w:hAnsi="Arial"/>
          <w:color w:val="1E293B"/>
          <w:sz w:val="22"/>
          <w:szCs w:val="22"/>
        </w:rPr>
        <w:t xml:space="preserve">Zero waiting period explainers — a specific fear expats have. Strong BOFU opportunity.</w:t>
      </w:r>
    </w:p>
    <w:p>
      <w:pPr>
        <w:pStyle w:val="ListParagraph"/>
        <w:numPr>
          <w:ilvl w:val="0"/>
          <w:numId w:val="2"/>
        </w:numPr>
        <w:spacing w:after="40" w:before="40"/>
      </w:pPr>
      <w:r>
        <w:rPr>
          <w:rFonts w:ascii="Arial" w:cs="Arial" w:eastAsia="Arial" w:hAnsi="Arial"/>
          <w:color w:val="1E293B"/>
          <w:sz w:val="22"/>
          <w:szCs w:val="22"/>
        </w:rPr>
        <w:t xml:space="preserve">Free wellbeing benefits — no competitor bundles fitness, nutrition, psychology, and security into a single value story. A clear content differentiator.</w:t>
      </w:r>
    </w:p>
    <w:p>
      <w:pPr>
        <w:pStyle w:val="ListParagraph"/>
        <w:numPr>
          <w:ilvl w:val="0"/>
          <w:numId w:val="2"/>
        </w:numPr>
        <w:spacing w:after="40" w:before="40"/>
      </w:pPr>
      <w:r>
        <w:rPr>
          <w:rFonts w:ascii="Arial" w:cs="Arial" w:eastAsia="Arial" w:hAnsi="Arial"/>
          <w:color w:val="1E293B"/>
          <w:sz w:val="22"/>
          <w:szCs w:val="22"/>
        </w:rPr>
        <w:t xml:space="preserve">Destination-specific guides — Thailand, Bali, UAE, Spain, Portugal, Mexico, Colombia. Pacific Prime covers these but with no personality.</w:t>
      </w:r>
    </w:p>
    <w:p>
      <w:pPr>
        <w:pStyle w:val="ListParagraph"/>
        <w:numPr>
          <w:ilvl w:val="0"/>
          <w:numId w:val="2"/>
        </w:numPr>
        <w:spacing w:after="40" w:before="40"/>
      </w:pPr>
      <w:r>
        <w:rPr>
          <w:rFonts w:ascii="Arial" w:cs="Arial" w:eastAsia="Arial" w:hAnsi="Arial"/>
          <w:color w:val="1E293B"/>
          <w:sz w:val="22"/>
          <w:szCs w:val="22"/>
        </w:rPr>
        <w:t xml:space="preserve">SafetyWing comparison articles — huge search volume among nomads. SafetyWing is the budget option; ExpatProtectHub can win the upgrade argument.</w:t>
      </w:r>
    </w:p>
    <w:p>
      <w:pPr>
        <w:pStyle w:val="ListParagraph"/>
        <w:numPr>
          <w:ilvl w:val="0"/>
          <w:numId w:val="2"/>
        </w:numPr>
        <w:spacing w:after="40" w:before="40"/>
      </w:pPr>
      <w:r>
        <w:rPr>
          <w:rFonts w:ascii="Arial" w:cs="Arial" w:eastAsia="Arial" w:hAnsi="Arial"/>
          <w:color w:val="1E293B"/>
          <w:sz w:val="22"/>
          <w:szCs w:val="22"/>
        </w:rPr>
        <w:t xml:space="preserve">Cost breakdown articles — “how much does expat health insurance cost in [country]” — high commercial intent, under-served.</w:t>
      </w:r>
    </w:p>
    <w:p>
      <w:pPr>
        <w:pStyle w:val="ListParagraph"/>
        <w:numPr>
          <w:ilvl w:val="0"/>
          <w:numId w:val="2"/>
        </w:numPr>
        <w:spacing w:after="40" w:before="40"/>
      </w:pPr>
      <w:r>
        <w:rPr>
          <w:rFonts w:ascii="Arial" w:cs="Arial" w:eastAsia="Arial" w:hAnsi="Arial"/>
          <w:color w:val="1E293B"/>
          <w:sz w:val="22"/>
          <w:szCs w:val="22"/>
        </w:rPr>
        <w:t xml:space="preserve">Family expat cover — a gap in most competitors’ content targeting families rather than solo nomads.</w:t>
      </w:r>
    </w:p>
    <w:p>
      <w:pPr>
        <w:spacing w:after="80" w:before="80"/>
      </w:pPr>
      <w:r>
        <w:t xml:space="preserve"/>
      </w:r>
    </w:p>
    <w:p>
      <w:pPr>
        <w:pStyle w:val="Heading2"/>
        <w:spacing w:after="120" w:before="320"/>
      </w:pPr>
      <w:r>
        <w:rPr>
          <w:rFonts w:ascii="Arial" w:cs="Arial" w:eastAsia="Arial" w:hAnsi="Arial"/>
          <w:b/>
          <w:bCs/>
          <w:color w:val="0891B2"/>
          <w:sz w:val="26"/>
          <w:szCs w:val="26"/>
        </w:rPr>
        <w:t xml:space="preserve">1.3 Target Geography Priorities</w:t>
      </w:r>
    </w:p>
    <w:p>
      <w:pPr>
        <w:spacing w:after="80" w:before="80"/>
      </w:pPr>
      <w:r>
        <w:rPr>
          <w:rFonts w:ascii="Arial" w:cs="Arial" w:eastAsia="Arial" w:hAnsi="Arial"/>
          <w:color w:val="1E293B"/>
          <w:sz w:val="22"/>
          <w:szCs w:val="22"/>
        </w:rPr>
        <w:t xml:space="preserve">Based on expat hub research and audience demand, focus content on these regions in this order: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Tier 1 (Start Here)</w:t>
            </w:r>
          </w:p>
        </w:tc>
        <w:tc>
          <w:tcPr>
            <w:tcW w:type="dxa" w:w="6860"/>
            <w:tcBorders>
              <w:top w:val="none" w:color="FFFFFF" w:sz="0"/>
              <w:left w:val="none" w:color="FFFFFF" w:sz="0"/>
              <w:bottom w:val="none" w:color="FFFFFF" w:sz="0"/>
              <w:right w:val="none" w:color="FFFFFF" w:sz="0"/>
            </w:tcBorders>
            <w:shd w:fill="F0F7FF" w:val="clear"/>
            <w:tcMar>
              <w:top w:type="dxa" w:w="80"/>
              <w:left w:type="dxa" w:w="120"/>
              <w:bottom w:type="dxa" w:w="80"/>
              <w:right w:type="dxa" w:w="120"/>
            </w:tcMar>
          </w:tcPr>
          <w:p>
            <w:r>
              <w:rPr>
                <w:rFonts w:ascii="Arial" w:cs="Arial" w:eastAsia="Arial" w:hAnsi="Arial"/>
                <w:color w:val="1E293B"/>
                <w:sz w:val="20"/>
                <w:szCs w:val="20"/>
              </w:rPr>
              <w:t xml:space="preserve">Thailand (Chiang Mai, Bangkok), Bali/Indonesia, UAE/Dubai, Spain/Portugal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Tier 2 (Month 2+)</w:t>
            </w:r>
          </w:p>
        </w:tc>
        <w:tc>
          <w:tcPr>
            <w:tcW w:type="dxa" w:w="6860"/>
            <w:tcBorders>
              <w:top w:val="none" w:color="FFFFFF" w:sz="0"/>
              <w:left w:val="none" w:color="FFFFFF" w:sz="0"/>
              <w:bottom w:val="none" w:color="FFFFFF" w:sz="0"/>
              <w:right w:val="none" w:color="FFFFFF" w:sz="0"/>
            </w:tcBorders>
            <w:shd w:fill="F0F7FF" w:val="clear"/>
            <w:tcMar>
              <w:top w:type="dxa" w:w="80"/>
              <w:left w:type="dxa" w:w="120"/>
              <w:bottom w:type="dxa" w:w="80"/>
              <w:right w:type="dxa" w:w="120"/>
            </w:tcMar>
          </w:tcPr>
          <w:p>
            <w:r>
              <w:rPr>
                <w:rFonts w:ascii="Arial" w:cs="Arial" w:eastAsia="Arial" w:hAnsi="Arial"/>
                <w:color w:val="1E293B"/>
                <w:sz w:val="20"/>
                <w:szCs w:val="20"/>
              </w:rPr>
              <w:t xml:space="preserve">Mexico (Mexico City, Playa del Carmen), Colombia (Medellin), Vietnam, Malaysia (Kuala Lumpur)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0891B2" w:val="clear"/>
            <w:tcMar>
              <w:top w:type="dxa" w:w="80"/>
              <w:left w:type="dxa" w:w="120"/>
              <w:bottom w:type="dxa" w:w="80"/>
              <w:right w:type="dxa" w:w="120"/>
            </w:tcMar>
          </w:tcPr>
          <w:p>
            <w:r>
              <w:rPr>
                <w:rFonts w:ascii="Arial" w:cs="Arial" w:eastAsia="Arial" w:hAnsi="Arial"/>
                <w:b/>
                <w:bCs/>
                <w:color w:val="FFFFFF"/>
                <w:sz w:val="20"/>
                <w:szCs w:val="20"/>
              </w:rPr>
              <w:t xml:space="preserve">Tier 3 (Month 3+)</w:t>
            </w:r>
          </w:p>
        </w:tc>
        <w:tc>
          <w:tcPr>
            <w:tcW w:type="dxa" w:w="6860"/>
            <w:tcBorders>
              <w:top w:val="none" w:color="FFFFFF" w:sz="0"/>
              <w:left w:val="none" w:color="FFFFFF" w:sz="0"/>
              <w:bottom w:val="none" w:color="FFFFFF" w:sz="0"/>
              <w:right w:val="none" w:color="FFFFFF" w:sz="0"/>
            </w:tcBorders>
            <w:shd w:fill="F0F7FF" w:val="clear"/>
            <w:tcMar>
              <w:top w:type="dxa" w:w="80"/>
              <w:left w:type="dxa" w:w="120"/>
              <w:bottom w:type="dxa" w:w="80"/>
              <w:right w:type="dxa" w:w="120"/>
            </w:tcMar>
          </w:tcPr>
          <w:p>
            <w:r>
              <w:rPr>
                <w:rFonts w:ascii="Arial" w:cs="Arial" w:eastAsia="Arial" w:hAnsi="Arial"/>
                <w:color w:val="1E293B"/>
                <w:sz w:val="20"/>
                <w:szCs w:val="20"/>
              </w:rPr>
              <w:t xml:space="preserve">Greece, South Africa, Japan, Costa Rica, Philippines</w:t>
            </w:r>
          </w:p>
        </w:tc>
      </w:tr>
    </w:tbl>
    <w:p>
      <w:pPr>
        <w:spacing w:after="80" w:before="80"/>
      </w:pPr>
      <w:r>
        <w:t xml:space="preserve"/>
      </w:r>
    </w:p>
    <w:p>
      <w:r>
        <w:br w:type="page"/>
      </w:r>
    </w:p>
    <w:p>
      <w:pPr>
        <w:pStyle w:val="Heading1"/>
        <w:pBdr>
          <w:bottom w:val="single" w:color="0891B2" w:sz="8" w:space="4"/>
        </w:pBdr>
        <w:spacing w:after="200" w:before="400"/>
      </w:pPr>
      <w:r>
        <w:rPr>
          <w:rFonts w:ascii="Arial" w:cs="Arial" w:eastAsia="Arial" w:hAnsi="Arial"/>
          <w:b/>
          <w:bCs/>
          <w:color w:val="0F2A47"/>
          <w:sz w:val="32"/>
          <w:szCs w:val="32"/>
        </w:rPr>
        <w:t xml:space="preserve">2. Blog Title &amp; Keyword List</w:t>
      </w:r>
    </w:p>
    <w:p>
      <w:pPr>
        <w:pStyle w:val="Heading2"/>
        <w:spacing w:after="120" w:before="320"/>
      </w:pPr>
      <w:r>
        <w:rPr>
          <w:rFonts w:ascii="Arial" w:cs="Arial" w:eastAsia="Arial" w:hAnsi="Arial"/>
          <w:b/>
          <w:bCs/>
          <w:color w:val="0891B2"/>
          <w:sz w:val="26"/>
          <w:szCs w:val="26"/>
        </w:rPr>
        <w:t xml:space="preserve">2.1 Intent Key</w:t>
      </w:r>
    </w:p>
    <w:p>
      <w:pPr>
        <w:spacing w:after="80" w:before="80"/>
      </w:pPr>
      <w:r>
        <w:rPr>
          <w:rFonts w:ascii="Arial" w:cs="Arial" w:eastAsia="Arial" w:hAnsi="Arial"/>
          <w:color w:val="1E293B"/>
          <w:sz w:val="22"/>
          <w:szCs w:val="22"/>
        </w:rPr>
        <w:t xml:space="preserve">INFO = Informational (top of funnel, builds authority and traffic)</w:t>
      </w:r>
    </w:p>
    <w:p>
      <w:pPr>
        <w:spacing w:after="80" w:before="80"/>
      </w:pPr>
      <w:r>
        <w:rPr>
          <w:rFonts w:ascii="Arial" w:cs="Arial" w:eastAsia="Arial" w:hAnsi="Arial"/>
          <w:color w:val="1E293B"/>
          <w:sz w:val="22"/>
          <w:szCs w:val="22"/>
        </w:rPr>
        <w:t xml:space="preserve">COMM = Commercial Investigation (middle of funnel, comparison-minded)</w:t>
      </w:r>
    </w:p>
    <w:p>
      <w:pPr>
        <w:spacing w:after="80" w:before="80"/>
      </w:pPr>
      <w:r>
        <w:rPr>
          <w:rFonts w:ascii="Arial" w:cs="Arial" w:eastAsia="Arial" w:hAnsi="Arial"/>
          <w:color w:val="1E293B"/>
          <w:sz w:val="22"/>
          <w:szCs w:val="22"/>
        </w:rPr>
        <w:t xml:space="preserve">BOFU = Bottom of Funnel (decision-ready, high conversion intent)</w:t>
      </w:r>
    </w:p>
    <w:p>
      <w:pPr>
        <w:spacing w:after="80" w:before="80"/>
      </w:pPr>
      <w:r>
        <w:t xml:space="preserve"/>
      </w:r>
    </w:p>
    <w:p>
      <w:pPr>
        <w:pStyle w:val="Heading2"/>
        <w:spacing w:after="120" w:before="320"/>
      </w:pPr>
      <w:r>
        <w:rPr>
          <w:rFonts w:ascii="Arial" w:cs="Arial" w:eastAsia="Arial" w:hAnsi="Arial"/>
          <w:b/>
          <w:bCs/>
          <w:color w:val="0891B2"/>
          <w:sz w:val="26"/>
          <w:szCs w:val="26"/>
        </w:rPr>
        <w:t xml:space="preserve">2.2 Priority Blog Titles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560"/>
        <w:gridCol w:w="2000"/>
      </w:tblGrid>
      <w:tr>
        <w:trPr>
          <w:tblHeader/>
        </w:trPr>
        <w:tc>
          <w:tcPr>
            <w:tcW w:type="dxa" w:w="3600"/>
            <w:tcBorders>
              <w:top w:val="single" w:color="D1D5DB" w:sz="1"/>
              <w:left w:val="single" w:color="D1D5DB" w:sz="1"/>
              <w:bottom w:val="single" w:color="D1D5DB" w:sz="1"/>
              <w:right w:val="single" w:color="D1D5DB" w:sz="1"/>
            </w:tcBorders>
            <w:shd w:fill="0F2A47" w:val="clear"/>
            <w:tcMar>
              <w:top w:type="dxa" w:w="80"/>
              <w:left w:type="dxa" w:w="120"/>
              <w:bottom w:type="dxa" w:w="80"/>
              <w:right w:type="dxa" w:w="120"/>
            </w:tcMar>
          </w:tcPr>
          <w:p>
            <w:r>
              <w:rPr>
                <w:rFonts w:ascii="Arial" w:cs="Arial" w:eastAsia="Arial" w:hAnsi="Arial"/>
                <w:b/>
                <w:bCs/>
                <w:color w:val="FFFFFF"/>
                <w:sz w:val="18"/>
                <w:szCs w:val="18"/>
              </w:rPr>
              <w:t xml:space="preserve">Blog Title</w:t>
            </w:r>
          </w:p>
        </w:tc>
        <w:tc>
          <w:tcPr>
            <w:tcW w:type="dxa" w:w="2200"/>
            <w:tcBorders>
              <w:top w:val="single" w:color="D1D5DB" w:sz="1"/>
              <w:left w:val="single" w:color="D1D5DB" w:sz="1"/>
              <w:bottom w:val="single" w:color="D1D5DB" w:sz="1"/>
              <w:right w:val="single" w:color="D1D5DB" w:sz="1"/>
            </w:tcBorders>
            <w:shd w:fill="0F2A47" w:val="clear"/>
            <w:tcMar>
              <w:top w:type="dxa" w:w="80"/>
              <w:left w:type="dxa" w:w="120"/>
              <w:bottom w:type="dxa" w:w="80"/>
              <w:right w:type="dxa" w:w="120"/>
            </w:tcMar>
          </w:tcPr>
          <w:p>
            <w:r>
              <w:rPr>
                <w:rFonts w:ascii="Arial" w:cs="Arial" w:eastAsia="Arial" w:hAnsi="Arial"/>
                <w:b/>
                <w:bCs/>
                <w:color w:val="FFFFFF"/>
                <w:sz w:val="18"/>
                <w:szCs w:val="18"/>
              </w:rPr>
              <w:t xml:space="preserve">Primary Keyword</w:t>
            </w:r>
          </w:p>
        </w:tc>
        <w:tc>
          <w:tcPr>
            <w:tcW w:type="dxa" w:w="1560"/>
            <w:tcBorders>
              <w:top w:val="single" w:color="D1D5DB" w:sz="1"/>
              <w:left w:val="single" w:color="D1D5DB" w:sz="1"/>
              <w:bottom w:val="single" w:color="D1D5DB" w:sz="1"/>
              <w:right w:val="single" w:color="D1D5DB" w:sz="1"/>
            </w:tcBorders>
            <w:shd w:fill="0F2A47" w:val="clear"/>
            <w:tcMar>
              <w:top w:type="dxa" w:w="80"/>
              <w:left w:type="dxa" w:w="120"/>
              <w:bottom w:type="dxa" w:w="80"/>
              <w:right w:type="dxa" w:w="120"/>
            </w:tcMar>
          </w:tcPr>
          <w:p>
            <w:r>
              <w:rPr>
                <w:rFonts w:ascii="Arial" w:cs="Arial" w:eastAsia="Arial" w:hAnsi="Arial"/>
                <w:b/>
                <w:bCs/>
                <w:color w:val="FFFFFF"/>
                <w:sz w:val="18"/>
                <w:szCs w:val="18"/>
              </w:rPr>
              <w:t xml:space="preserve">Intent</w:t>
            </w:r>
          </w:p>
        </w:tc>
        <w:tc>
          <w:tcPr>
            <w:tcW w:type="dxa" w:w="2000"/>
            <w:tcBorders>
              <w:top w:val="single" w:color="D1D5DB" w:sz="1"/>
              <w:left w:val="single" w:color="D1D5DB" w:sz="1"/>
              <w:bottom w:val="single" w:color="D1D5DB" w:sz="1"/>
              <w:right w:val="single" w:color="D1D5DB" w:sz="1"/>
            </w:tcBorders>
            <w:shd w:fill="0F2A47" w:val="clear"/>
            <w:tcMar>
              <w:top w:type="dxa" w:w="80"/>
              <w:left w:type="dxa" w:w="120"/>
              <w:bottom w:type="dxa" w:w="80"/>
              <w:right w:type="dxa" w:w="120"/>
            </w:tcMar>
          </w:tcPr>
          <w:p>
            <w:r>
              <w:rPr>
                <w:rFonts w:ascii="Arial" w:cs="Arial" w:eastAsia="Arial" w:hAnsi="Arial"/>
                <w:b/>
                <w:bCs/>
                <w:color w:val="FFFFFF"/>
                <w:sz w:val="18"/>
                <w:szCs w:val="18"/>
              </w:rPr>
              <w:t xml:space="preserve">Target Region</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Expat Health Insurance in Thailand 2026: What to Know Before You Move</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expat health insurance Thailand</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COMM</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SE Asia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Expat Health Insurance in Bali: The Complete Guide for 2026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health insurance Bali expat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INFO/COMM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SE Asia</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SafetyWing vs International Health Insurance: Which One Actually Covers You?</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SafetyWing vs international health insurance</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COMM</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Global/Nomads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How Much Does Expat Health Insurance Cost? A Real Breakdown by Region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expat health insurance cost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INFO/BOFU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100% Acceptance Health Insurance for Expats: What It Means and Why It Matters</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expat health insurance no medical questions</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BOFU</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Zero Waiting Period Expat Insurance: Why It Matters More Than You Think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expat insurance no waiting period</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BOFU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Best Expat Health Insurance in Dubai &amp; UAE for 2026</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expat health insurance Dubai UAE</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COMM</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UAE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International Health Insurance for Expat Families: A Complete Buying Guide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family expat health insurance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INFO/COMM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What Is Inpatient vs Outpatient Cover? A Plain-Language Guide for Expats</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inpatient outpatient expat insurance explained</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INFO</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Expat Health Insurance in Spain &amp; Portugal: Costs, Options &amp; What’s Included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expat health insurance Spain Portugal</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Europe</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Same-Day Health Insurance Activation: How It Works and Who Offers It</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same day expat health insurance</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BOFU</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Mental Health Cover Abroad: What Expat Insurance Actually Includes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mental health cover expat insurance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INFO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Expat Health Insurance in Mexico: What Digital Nomads and Retirees Need to Know</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expat health insurance Mexico</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COMM</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Latin America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How Direct Billing Works at Hospitals Abroad (and Why It Matters)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direct billing international health insurance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INFO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Global Security Benefits: What Most Expats Don’t Know Is Included in Their Plan</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global security expat insurance benefits</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INFO</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Expat Health Insurance in Colombia (Medellin Guide): Costs &amp; Coverage 2026</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expat health insurance Colombia Medellin</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COMM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Latin America</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Does Expat Insurance Cover Pre-Existing Conditions? The Honest Answer</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expat insurance pre-existing conditions</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BOFU</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Evacuation &amp; Repatriation Insurance: When You Need It and What It Costs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evacuation repatriation insurance expats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INFO/BOFU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Dental Cover Abroad: Which Expat Insurance Plans Include It?</w:t>
            </w:r>
          </w:p>
        </w:tc>
        <w:tc>
          <w:tcPr>
            <w:tcW w:type="dxa" w:w="22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dental cover expat insurance</w:t>
            </w:r>
          </w:p>
        </w:tc>
        <w:tc>
          <w:tcPr>
            <w:tcW w:type="dxa" w:w="156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COMM</w:t>
            </w:r>
          </w:p>
        </w:tc>
        <w:tc>
          <w:tcPr>
            <w:tcW w:type="dxa" w:w="2000"/>
            <w:tcBorders>
              <w:top w:val="single" w:color="D1D5DB" w:sz="1"/>
              <w:left w:val="single" w:color="D1D5DB" w:sz="1"/>
              <w:bottom w:val="single" w:color="D1D5DB" w:sz="1"/>
              <w:right w:val="single" w:color="D1D5DB" w:sz="1"/>
            </w:tcBorders>
            <w:shd w:fill="F0F7FF" w:val="clear"/>
            <w:tcMar>
              <w:top w:type="dxa" w:w="80"/>
              <w:left w:type="dxa" w:w="120"/>
              <w:bottom w:type="dxa" w:w="80"/>
              <w:right w:type="dxa" w:w="120"/>
            </w:tcMar>
          </w:tcPr>
          <w:p>
            <w:r>
              <w:rPr>
                <w:rFonts w:ascii="Arial" w:cs="Arial" w:eastAsia="Arial" w:hAnsi="Arial"/>
                <w:color w:val="1E293B"/>
                <w:sz w:val="18"/>
                <w:szCs w:val="18"/>
              </w:rPr>
              <w:t xml:space="preserve">Global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How to Choose the Right Expat Health Insurance Plan: A Step-by-Step Guide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how to choose expat health insurance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INFO/BOFU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Global</w:t>
            </w:r>
          </w:p>
        </w:tc>
      </w:tr>
    </w:tbl>
    <w:p>
      <w:pPr>
        <w:spacing w:after="80" w:before="80"/>
      </w:pPr>
      <w:r>
        <w:t xml:space="preserve"/>
      </w:r>
    </w:p>
    <w:p>
      <w:r>
        <w:br w:type="page"/>
      </w:r>
    </w:p>
    <w:p>
      <w:pPr>
        <w:pStyle w:val="Heading1"/>
        <w:pBdr>
          <w:bottom w:val="single" w:color="0891B2" w:sz="8" w:space="4"/>
        </w:pBdr>
        <w:spacing w:after="200" w:before="400"/>
      </w:pPr>
      <w:r>
        <w:rPr>
          <w:rFonts w:ascii="Arial" w:cs="Arial" w:eastAsia="Arial" w:hAnsi="Arial"/>
          <w:b/>
          <w:bCs/>
          <w:color w:val="0F2A47"/>
          <w:sz w:val="32"/>
          <w:szCs w:val="32"/>
        </w:rPr>
        <w:t xml:space="preserve">3. Content Generation Plan</w:t>
      </w:r>
    </w:p>
    <w:p>
      <w:pPr>
        <w:pStyle w:val="Heading2"/>
        <w:spacing w:after="120" w:before="320"/>
      </w:pPr>
      <w:r>
        <w:rPr>
          <w:rFonts w:ascii="Arial" w:cs="Arial" w:eastAsia="Arial" w:hAnsi="Arial"/>
          <w:b/>
          <w:bCs/>
          <w:color w:val="0891B2"/>
          <w:sz w:val="26"/>
          <w:szCs w:val="26"/>
        </w:rPr>
        <w:t xml:space="preserve">3.1 Publishing Cadence</w:t>
      </w:r>
    </w:p>
    <w:p>
      <w:pPr>
        <w:spacing w:after="80" w:before="80"/>
      </w:pPr>
      <w:r>
        <w:rPr>
          <w:rFonts w:ascii="Arial" w:cs="Arial" w:eastAsia="Arial" w:hAnsi="Arial"/>
          <w:color w:val="1E293B"/>
          <w:sz w:val="22"/>
          <w:szCs w:val="22"/>
        </w:rPr>
        <w:t xml:space="preserve">Target: 2 blog articles per week for the first 8 weeks, then 1 per week ongoing. Prioritise BOFU and COMM-intent articles first to generate leads while the site builds authority.</w:t>
      </w:r>
    </w:p>
    <w:p>
      <w:pPr>
        <w:spacing w:after="80" w:before="80"/>
      </w:pPr>
      <w:r>
        <w:t xml:space="preserve"/>
      </w:r>
    </w:p>
    <w:p>
      <w:pPr>
        <w:pStyle w:val="Heading2"/>
        <w:spacing w:after="120" w:before="320"/>
      </w:pPr>
      <w:r>
        <w:rPr>
          <w:rFonts w:ascii="Arial" w:cs="Arial" w:eastAsia="Arial" w:hAnsi="Arial"/>
          <w:b/>
          <w:bCs/>
          <w:color w:val="0891B2"/>
          <w:sz w:val="26"/>
          <w:szCs w:val="26"/>
        </w:rPr>
        <w:t xml:space="preserve">3.2 Month 1: Foundation &amp; High-Intent Launches</w:t>
      </w:r>
    </w:p>
    <w:p>
      <w:pPr>
        <w:pStyle w:val="Heading3"/>
        <w:spacing w:after="80" w:before="200"/>
      </w:pPr>
      <w:r>
        <w:rPr>
          <w:rFonts w:ascii="Arial" w:cs="Arial" w:eastAsia="Arial" w:hAnsi="Arial"/>
          <w:b/>
          <w:bCs/>
          <w:color w:val="0F2A47"/>
          <w:sz w:val="22"/>
          <w:szCs w:val="22"/>
        </w:rPr>
        <w:t xml:space="preserve">Week 1</w:t>
      </w:r>
    </w:p>
    <w:p>
      <w:pPr>
        <w:pStyle w:val="ListParagraph"/>
        <w:numPr>
          <w:ilvl w:val="0"/>
          <w:numId w:val="3"/>
        </w:numPr>
        <w:spacing w:after="40" w:before="40"/>
      </w:pPr>
      <w:r>
        <w:rPr>
          <w:rFonts w:ascii="Arial" w:cs="Arial" w:eastAsia="Arial" w:hAnsi="Arial"/>
          <w:color w:val="1E293B"/>
          <w:sz w:val="22"/>
          <w:szCs w:val="22"/>
        </w:rPr>
        <w:t xml:space="preserve">How to Choose the Right Expat Health Insurance Plan: A Step-by-Step Guide (BOFU — core conversion piece)</w:t>
      </w:r>
    </w:p>
    <w:p>
      <w:pPr>
        <w:pStyle w:val="ListParagraph"/>
        <w:numPr>
          <w:ilvl w:val="0"/>
          <w:numId w:val="3"/>
        </w:numPr>
        <w:spacing w:after="40" w:before="40"/>
      </w:pPr>
      <w:r>
        <w:rPr>
          <w:rFonts w:ascii="Arial" w:cs="Arial" w:eastAsia="Arial" w:hAnsi="Arial"/>
          <w:color w:val="1E293B"/>
          <w:sz w:val="22"/>
          <w:szCs w:val="22"/>
        </w:rPr>
        <w:t xml:space="preserve">100% Acceptance Health Insurance for Expats: What It Means and Why It Matters (BOFU — unique angle)</w:t>
      </w:r>
    </w:p>
    <w:p>
      <w:pPr>
        <w:spacing w:after="80" w:before="80"/>
      </w:pPr>
      <w:r>
        <w:t xml:space="preserve"/>
      </w:r>
    </w:p>
    <w:p>
      <w:pPr>
        <w:pStyle w:val="Heading3"/>
        <w:spacing w:after="80" w:before="200"/>
      </w:pPr>
      <w:r>
        <w:rPr>
          <w:rFonts w:ascii="Arial" w:cs="Arial" w:eastAsia="Arial" w:hAnsi="Arial"/>
          <w:b/>
          <w:bCs/>
          <w:color w:val="0F2A47"/>
          <w:sz w:val="22"/>
          <w:szCs w:val="22"/>
        </w:rPr>
        <w:t xml:space="preserve">Week 2</w:t>
      </w:r>
    </w:p>
    <w:p>
      <w:pPr>
        <w:pStyle w:val="ListParagraph"/>
        <w:numPr>
          <w:ilvl w:val="0"/>
          <w:numId w:val="3"/>
        </w:numPr>
        <w:spacing w:after="40" w:before="40"/>
      </w:pPr>
      <w:r>
        <w:rPr>
          <w:rFonts w:ascii="Arial" w:cs="Arial" w:eastAsia="Arial" w:hAnsi="Arial"/>
          <w:color w:val="1E293B"/>
          <w:sz w:val="22"/>
          <w:szCs w:val="22"/>
        </w:rPr>
        <w:t xml:space="preserve">SafetyWing vs International Health Insurance: Which One Actually Covers You? (COMM — high volume)</w:t>
      </w:r>
    </w:p>
    <w:p>
      <w:pPr>
        <w:pStyle w:val="ListParagraph"/>
        <w:numPr>
          <w:ilvl w:val="0"/>
          <w:numId w:val="3"/>
        </w:numPr>
        <w:spacing w:after="40" w:before="40"/>
      </w:pPr>
      <w:r>
        <w:rPr>
          <w:rFonts w:ascii="Arial" w:cs="Arial" w:eastAsia="Arial" w:hAnsi="Arial"/>
          <w:color w:val="1E293B"/>
          <w:sz w:val="22"/>
          <w:szCs w:val="22"/>
        </w:rPr>
        <w:t xml:space="preserve">How Much Does Expat Health Insurance Cost? A Real Breakdown by Region (INFO/BOFU — evergreen)</w:t>
      </w:r>
    </w:p>
    <w:p>
      <w:pPr>
        <w:spacing w:after="80" w:before="80"/>
      </w:pPr>
      <w:r>
        <w:t xml:space="preserve"/>
      </w:r>
    </w:p>
    <w:p>
      <w:pPr>
        <w:pStyle w:val="Heading3"/>
        <w:spacing w:after="80" w:before="200"/>
      </w:pPr>
      <w:r>
        <w:rPr>
          <w:rFonts w:ascii="Arial" w:cs="Arial" w:eastAsia="Arial" w:hAnsi="Arial"/>
          <w:b/>
          <w:bCs/>
          <w:color w:val="0F2A47"/>
          <w:sz w:val="22"/>
          <w:szCs w:val="22"/>
        </w:rPr>
        <w:t xml:space="preserve">Week 3</w:t>
      </w:r>
    </w:p>
    <w:p>
      <w:pPr>
        <w:pStyle w:val="ListParagraph"/>
        <w:numPr>
          <w:ilvl w:val="0"/>
          <w:numId w:val="3"/>
        </w:numPr>
        <w:spacing w:after="40" w:before="40"/>
      </w:pPr>
      <w:r>
        <w:rPr>
          <w:rFonts w:ascii="Arial" w:cs="Arial" w:eastAsia="Arial" w:hAnsi="Arial"/>
          <w:color w:val="1E293B"/>
          <w:sz w:val="22"/>
          <w:szCs w:val="22"/>
        </w:rPr>
        <w:t xml:space="preserve">Expat Health Insurance in Thailand 2026: What to Know Before You Move (COMM — Tier 1 geo)</w:t>
      </w:r>
    </w:p>
    <w:p>
      <w:pPr>
        <w:pStyle w:val="ListParagraph"/>
        <w:numPr>
          <w:ilvl w:val="0"/>
          <w:numId w:val="3"/>
        </w:numPr>
        <w:spacing w:after="40" w:before="40"/>
      </w:pPr>
      <w:r>
        <w:rPr>
          <w:rFonts w:ascii="Arial" w:cs="Arial" w:eastAsia="Arial" w:hAnsi="Arial"/>
          <w:color w:val="1E293B"/>
          <w:sz w:val="22"/>
          <w:szCs w:val="22"/>
        </w:rPr>
        <w:t xml:space="preserve">Same-Day Health Insurance Activation: How It Works and Who Offers It (BOFU — unique differentiator)</w:t>
      </w:r>
    </w:p>
    <w:p>
      <w:pPr>
        <w:spacing w:after="80" w:before="80"/>
      </w:pPr>
      <w:r>
        <w:t xml:space="preserve"/>
      </w:r>
    </w:p>
    <w:p>
      <w:pPr>
        <w:pStyle w:val="Heading3"/>
        <w:spacing w:after="80" w:before="200"/>
      </w:pPr>
      <w:r>
        <w:rPr>
          <w:rFonts w:ascii="Arial" w:cs="Arial" w:eastAsia="Arial" w:hAnsi="Arial"/>
          <w:b/>
          <w:bCs/>
          <w:color w:val="0F2A47"/>
          <w:sz w:val="22"/>
          <w:szCs w:val="22"/>
        </w:rPr>
        <w:t xml:space="preserve">Week 4</w:t>
      </w:r>
    </w:p>
    <w:p>
      <w:pPr>
        <w:pStyle w:val="ListParagraph"/>
        <w:numPr>
          <w:ilvl w:val="0"/>
          <w:numId w:val="3"/>
        </w:numPr>
        <w:spacing w:after="40" w:before="40"/>
      </w:pPr>
      <w:r>
        <w:rPr>
          <w:rFonts w:ascii="Arial" w:cs="Arial" w:eastAsia="Arial" w:hAnsi="Arial"/>
          <w:color w:val="1E293B"/>
          <w:sz w:val="22"/>
          <w:szCs w:val="22"/>
        </w:rPr>
        <w:t xml:space="preserve">Best Expat Health Insurance in Dubai &amp; UAE for 2026 (COMM — Tier 1 geo)</w:t>
      </w:r>
    </w:p>
    <w:p>
      <w:pPr>
        <w:pStyle w:val="ListParagraph"/>
        <w:numPr>
          <w:ilvl w:val="0"/>
          <w:numId w:val="3"/>
        </w:numPr>
        <w:spacing w:after="40" w:before="40"/>
      </w:pPr>
      <w:r>
        <w:rPr>
          <w:rFonts w:ascii="Arial" w:cs="Arial" w:eastAsia="Arial" w:hAnsi="Arial"/>
          <w:color w:val="1E293B"/>
          <w:sz w:val="22"/>
          <w:szCs w:val="22"/>
        </w:rPr>
        <w:t xml:space="preserve">Zero Waiting Period Expat Insurance: Why It Matters More Than You Think (BOFU)</w:t>
      </w:r>
    </w:p>
    <w:p>
      <w:pPr>
        <w:spacing w:after="80" w:before="80"/>
      </w:pPr>
      <w:r>
        <w:t xml:space="preserve"/>
      </w:r>
    </w:p>
    <w:p>
      <w:pPr>
        <w:pStyle w:val="Heading2"/>
        <w:spacing w:after="120" w:before="320"/>
      </w:pPr>
      <w:r>
        <w:rPr>
          <w:rFonts w:ascii="Arial" w:cs="Arial" w:eastAsia="Arial" w:hAnsi="Arial"/>
          <w:b/>
          <w:bCs/>
          <w:color w:val="0891B2"/>
          <w:sz w:val="26"/>
          <w:szCs w:val="26"/>
        </w:rPr>
        <w:t xml:space="preserve">3.3 Month 2: Geo Expansion &amp; Comparison Content</w:t>
      </w:r>
    </w:p>
    <w:p>
      <w:pPr>
        <w:spacing w:after="80" w:before="80"/>
      </w:pPr>
      <w:r>
        <w:rPr>
          <w:rFonts w:ascii="Arial" w:cs="Arial" w:eastAsia="Arial" w:hAnsi="Arial"/>
          <w:color w:val="1E293B"/>
          <w:sz w:val="22"/>
          <w:szCs w:val="22"/>
        </w:rPr>
        <w:t xml:space="preserve">Weeks 5–8: Focus on Bali, Spain/Portugal, Mexico, and family cover. Introduce first comparison articles (Cigna vs EPH, Allianz vs EPH) once initial pages are indexed.</w:t>
      </w:r>
    </w:p>
    <w:p>
      <w:pPr>
        <w:spacing w:after="80" w:before="80"/>
      </w:pPr>
      <w:r>
        <w:t xml:space="preserve"/>
      </w:r>
    </w:p>
    <w:p>
      <w:pPr>
        <w:pStyle w:val="Heading2"/>
        <w:spacing w:after="120" w:before="320"/>
      </w:pPr>
      <w:r>
        <w:rPr>
          <w:rFonts w:ascii="Arial" w:cs="Arial" w:eastAsia="Arial" w:hAnsi="Arial"/>
          <w:b/>
          <w:bCs/>
          <w:color w:val="0891B2"/>
          <w:sz w:val="26"/>
          <w:szCs w:val="26"/>
        </w:rPr>
        <w:t xml:space="preserve">3.4 Content Brief Template</w:t>
      </w:r>
    </w:p>
    <w:p>
      <w:pPr>
        <w:spacing w:after="80" w:before="80"/>
      </w:pPr>
      <w:r>
        <w:rPr>
          <w:rFonts w:ascii="Arial" w:cs="Arial" w:eastAsia="Arial" w:hAnsi="Arial"/>
          <w:color w:val="1E293B"/>
          <w:sz w:val="22"/>
          <w:szCs w:val="22"/>
        </w:rPr>
        <w:t xml:space="preserve">Each article should follow this structure:</w:t>
      </w:r>
    </w:p>
    <w:p>
      <w:pPr>
        <w:pStyle w:val="ListParagraph"/>
        <w:numPr>
          <w:ilvl w:val="0"/>
          <w:numId w:val="2"/>
        </w:numPr>
        <w:spacing w:after="40" w:before="40"/>
      </w:pPr>
      <w:r>
        <w:rPr>
          <w:rFonts w:ascii="Arial" w:cs="Arial" w:eastAsia="Arial" w:hAnsi="Arial"/>
          <w:color w:val="1E293B"/>
          <w:sz w:val="22"/>
          <w:szCs w:val="22"/>
        </w:rPr>
        <w:t xml:space="preserve">Target word count: 1,200–2,000 words</w:t>
      </w:r>
    </w:p>
    <w:p>
      <w:pPr>
        <w:pStyle w:val="ListParagraph"/>
        <w:numPr>
          <w:ilvl w:val="0"/>
          <w:numId w:val="2"/>
        </w:numPr>
        <w:spacing w:after="40" w:before="40"/>
      </w:pPr>
      <w:r>
        <w:rPr>
          <w:rFonts w:ascii="Arial" w:cs="Arial" w:eastAsia="Arial" w:hAnsi="Arial"/>
          <w:color w:val="1E293B"/>
          <w:sz w:val="22"/>
          <w:szCs w:val="22"/>
        </w:rPr>
        <w:t xml:space="preserve">H1: Exact keyword target title</w:t>
      </w:r>
    </w:p>
    <w:p>
      <w:pPr>
        <w:pStyle w:val="ListParagraph"/>
        <w:numPr>
          <w:ilvl w:val="0"/>
          <w:numId w:val="2"/>
        </w:numPr>
        <w:spacing w:after="40" w:before="40"/>
      </w:pPr>
      <w:r>
        <w:rPr>
          <w:rFonts w:ascii="Arial" w:cs="Arial" w:eastAsia="Arial" w:hAnsi="Arial"/>
          <w:color w:val="1E293B"/>
          <w:sz w:val="22"/>
          <w:szCs w:val="22"/>
        </w:rPr>
        <w:t xml:space="preserve">H2 sections: 4–6 sections covering the key questions</w:t>
      </w:r>
    </w:p>
    <w:p>
      <w:pPr>
        <w:pStyle w:val="ListParagraph"/>
        <w:numPr>
          <w:ilvl w:val="0"/>
          <w:numId w:val="2"/>
        </w:numPr>
        <w:spacing w:after="40" w:before="40"/>
      </w:pPr>
      <w:r>
        <w:rPr>
          <w:rFonts w:ascii="Arial" w:cs="Arial" w:eastAsia="Arial" w:hAnsi="Arial"/>
          <w:color w:val="1E293B"/>
          <w:sz w:val="22"/>
          <w:szCs w:val="22"/>
        </w:rPr>
        <w:t xml:space="preserve">Internal links: link to plan comparison page and get-quote CTA in every article</w:t>
      </w:r>
    </w:p>
    <w:p>
      <w:pPr>
        <w:pStyle w:val="ListParagraph"/>
        <w:numPr>
          <w:ilvl w:val="0"/>
          <w:numId w:val="2"/>
        </w:numPr>
        <w:spacing w:after="40" w:before="40"/>
      </w:pPr>
      <w:r>
        <w:rPr>
          <w:rFonts w:ascii="Arial" w:cs="Arial" w:eastAsia="Arial" w:hAnsi="Arial"/>
          <w:color w:val="1E293B"/>
          <w:sz w:val="22"/>
          <w:szCs w:val="22"/>
        </w:rPr>
        <w:t xml:space="preserve">CTA: every article ends with a soft lead-gen prompt (“Get a free personalised quote in minutes”)</w:t>
      </w:r>
    </w:p>
    <w:p>
      <w:pPr>
        <w:pStyle w:val="ListParagraph"/>
        <w:numPr>
          <w:ilvl w:val="0"/>
          <w:numId w:val="2"/>
        </w:numPr>
        <w:spacing w:after="40" w:before="40"/>
      </w:pPr>
      <w:r>
        <w:rPr>
          <w:rFonts w:ascii="Arial" w:cs="Arial" w:eastAsia="Arial" w:hAnsi="Arial"/>
          <w:color w:val="1E293B"/>
          <w:sz w:val="22"/>
          <w:szCs w:val="22"/>
        </w:rPr>
        <w:t xml:space="preserve">Schema: Article schema + FAQ schema where applicable</w:t>
      </w:r>
    </w:p>
    <w:p>
      <w:pPr>
        <w:pStyle w:val="ListParagraph"/>
        <w:numPr>
          <w:ilvl w:val="0"/>
          <w:numId w:val="2"/>
        </w:numPr>
        <w:spacing w:after="40" w:before="40"/>
      </w:pPr>
      <w:r>
        <w:rPr>
          <w:rFonts w:ascii="Arial" w:cs="Arial" w:eastAsia="Arial" w:hAnsi="Arial"/>
          <w:color w:val="1E293B"/>
          <w:sz w:val="22"/>
          <w:szCs w:val="22"/>
        </w:rPr>
        <w:t xml:space="preserve">Meta description: 150–160 chars, include primary keyword naturally</w:t>
      </w:r>
    </w:p>
    <w:p>
      <w:pPr>
        <w:spacing w:after="80" w:before="80"/>
      </w:pPr>
      <w:r>
        <w:t xml:space="preserve"/>
      </w:r>
    </w:p>
    <w:p>
      <w:r>
        <w:br w:type="page"/>
      </w:r>
    </w:p>
    <w:p>
      <w:pPr>
        <w:pStyle w:val="Heading1"/>
        <w:pBdr>
          <w:bottom w:val="single" w:color="0891B2" w:sz="8" w:space="4"/>
        </w:pBdr>
        <w:spacing w:after="200" w:before="400"/>
      </w:pPr>
      <w:r>
        <w:rPr>
          <w:rFonts w:ascii="Arial" w:cs="Arial" w:eastAsia="Arial" w:hAnsi="Arial"/>
          <w:b/>
          <w:bCs/>
          <w:color w:val="0F2A47"/>
          <w:sz w:val="32"/>
          <w:szCs w:val="32"/>
        </w:rPr>
        <w:t xml:space="preserve">4. Social Post Drafts</w:t>
      </w:r>
    </w:p>
    <w:p>
      <w:pPr>
        <w:spacing w:after="80" w:before="80"/>
      </w:pPr>
      <w:r>
        <w:rPr>
          <w:rFonts w:ascii="Arial" w:cs="Arial" w:eastAsia="Arial" w:hAnsi="Arial"/>
          <w:color w:val="1E293B"/>
          <w:sz w:val="22"/>
          <w:szCs w:val="22"/>
        </w:rPr>
        <w:t xml:space="preserve">One caption per platform for the first five articles. Each caption is written to work as a standalone post without requiring the reader to have seen the article first.</w:t>
      </w:r>
    </w:p>
    <w:p>
      <w:pPr>
        <w:spacing w:after="80" w:before="80"/>
      </w:pPr>
      <w:r>
        <w:t xml:space="preserve"/>
      </w:r>
    </w:p>
    <w:p>
      <w:pPr>
        <w:pStyle w:val="Heading2"/>
        <w:spacing w:after="120" w:before="320"/>
      </w:pPr>
      <w:r>
        <w:rPr>
          <w:rFonts w:ascii="Arial" w:cs="Arial" w:eastAsia="Arial" w:hAnsi="Arial"/>
          <w:b/>
          <w:bCs/>
          <w:color w:val="0891B2"/>
          <w:sz w:val="26"/>
          <w:szCs w:val="26"/>
        </w:rPr>
        <w:t xml:space="preserve">Post 1 — How to Choose the Right Expat Health Insurance Plan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1306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Instagram</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Most expats pick the wrong health insurance — not because the plans are bad, but because nobody explained the difference.</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Here’s what actually matters when choosing a plan:</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 Does it cover you in hospital without pre-authorisation?</w:t>
            </w:r>
          </w:p>
          <w:p>
            <w:r>
              <w:rPr>
                <w:rFonts w:ascii="Arial" w:cs="Arial" w:eastAsia="Arial" w:hAnsi="Arial"/>
                <w:color w:val="1E293B"/>
                <w:sz w:val="20"/>
                <w:szCs w:val="20"/>
              </w:rPr>
              <w:t xml:space="preserve">✔ Are there waiting periods before cover kicks in?</w:t>
            </w:r>
          </w:p>
          <w:p>
            <w:r>
              <w:rPr>
                <w:rFonts w:ascii="Arial" w:cs="Arial" w:eastAsia="Arial" w:hAnsi="Arial"/>
                <w:color w:val="1E293B"/>
                <w:sz w:val="20"/>
                <w:szCs w:val="20"/>
              </w:rPr>
              <w:t xml:space="preserve">✔ Is your hospital choice open, or are you tied to a network?</w:t>
            </w:r>
          </w:p>
          <w:p>
            <w:r>
              <w:rPr>
                <w:rFonts w:ascii="Arial" w:cs="Arial" w:eastAsia="Arial" w:hAnsi="Arial"/>
                <w:color w:val="1E293B"/>
                <w:sz w:val="20"/>
                <w:szCs w:val="20"/>
              </w:rPr>
              <w:t xml:space="preserve">✔ What happens if you need emergency evacuation?</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We broke it all down in a new guide on the site. Link in bio.</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#ExpatLife #ExpatInsurance #HealthInsurance #DigitalNomad #LivingAbroad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77F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Facebook</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Moving abroad is exciting. Navigating health insurance? Less so.</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We’ve put together a plain-language step-by-step guide covering exactly what to look for in an expat health insurance plan — from inpatient limits and waiting periods to hospital choice and evacuation cover.</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No jargon. No sales pitch. Just the things that actually matter.</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Read the full guide: expatprotecthub.com</w:t>
            </w:r>
          </w:p>
        </w:tc>
      </w:tr>
    </w:tbl>
    <w:p>
      <w:pPr>
        <w:spacing w:after="80" w:before="80"/>
      </w:pPr>
      <w:r>
        <w:t xml:space="preserve"/>
      </w:r>
    </w:p>
    <w:p>
      <w:pPr>
        <w:pStyle w:val="Heading2"/>
        <w:spacing w:after="120" w:before="320"/>
      </w:pPr>
      <w:r>
        <w:rPr>
          <w:rFonts w:ascii="Arial" w:cs="Arial" w:eastAsia="Arial" w:hAnsi="Arial"/>
          <w:b/>
          <w:bCs/>
          <w:color w:val="0891B2"/>
          <w:sz w:val="26"/>
          <w:szCs w:val="26"/>
        </w:rPr>
        <w:t xml:space="preserve">Post 2 — SafetyWing vs International Health Insurance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1306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Instagram</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SafetyWing is great — for short trips.</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But if you’re living abroad for 6+ months, the gaps start to show.</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No hospital choice. No outpatient cover. Gaps in serious illness.</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We compared SafetyWing directly against a full international health plan so you can make the call yourself.</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Link in bio to read the breakdown.</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#SafetyWing #ExpatInsurance #DigitalNomad #NomadLife #HealthCoverAbroad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77F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Facebook</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SafetyWing vs full international health insurance — which one is right for you?</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It depends entirely on how long you’re going, where you’re going, and what you actually need covered.</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We broke down the real differences in a new article — inpatient cover, outpatient care, evacuation, acceptance rates, and what each plan actually costs.</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Worth a read before you commit to either: expatprotecthub.com</w:t>
            </w:r>
          </w:p>
        </w:tc>
      </w:tr>
    </w:tbl>
    <w:p>
      <w:pPr>
        <w:spacing w:after="80" w:before="80"/>
      </w:pPr>
      <w:r>
        <w:t xml:space="preserve"/>
      </w:r>
    </w:p>
    <w:p>
      <w:pPr>
        <w:pStyle w:val="Heading2"/>
        <w:spacing w:after="120" w:before="320"/>
      </w:pPr>
      <w:r>
        <w:rPr>
          <w:rFonts w:ascii="Arial" w:cs="Arial" w:eastAsia="Arial" w:hAnsi="Arial"/>
          <w:b/>
          <w:bCs/>
          <w:color w:val="0891B2"/>
          <w:sz w:val="26"/>
          <w:szCs w:val="26"/>
        </w:rPr>
        <w:t xml:space="preserve">Post 3 — Expat Health Insurance in Thailand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1306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Instagram</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Thinking of moving to Thailand? Health insurance is step one.</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Here’s the short version:</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 Bangkok hospital costs are world-class — and priced that way</w:t>
            </w:r>
          </w:p>
          <w:p>
            <w:r>
              <w:rPr>
                <w:rFonts w:ascii="Arial" w:cs="Arial" w:eastAsia="Arial" w:hAnsi="Arial"/>
                <w:color w:val="1E293B"/>
                <w:sz w:val="20"/>
                <w:szCs w:val="20"/>
              </w:rPr>
              <w:t xml:space="preserve">✔ Local plans often exclude pre-existing conditions</w:t>
            </w:r>
          </w:p>
          <w:p>
            <w:r>
              <w:rPr>
                <w:rFonts w:ascii="Arial" w:cs="Arial" w:eastAsia="Arial" w:hAnsi="Arial"/>
                <w:color w:val="1E293B"/>
                <w:sz w:val="20"/>
                <w:szCs w:val="20"/>
              </w:rPr>
              <w:t xml:space="preserve">✔ International plans give you open hospital choice anywhere</w:t>
            </w:r>
          </w:p>
          <w:p>
            <w:r>
              <w:rPr>
                <w:rFonts w:ascii="Arial" w:cs="Arial" w:eastAsia="Arial" w:hAnsi="Arial"/>
                <w:color w:val="1E293B"/>
                <w:sz w:val="20"/>
                <w:szCs w:val="20"/>
              </w:rPr>
              <w:t xml:space="preserve">✔ Same-day activation means you can be covered before you land</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Full 2026 guide is live on the site. Link in bio.</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#ThailandExpat #MoveToThailand #ExpatThailand #ChiangMai #Bangkok #ExpatInsurance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77F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Facebook</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Thailand remains one of the top destinations for expats and digital nomads in 2026 — but healthcare costs in Bangkok can surprise people who aren’t prepared.</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We’ve just published a full guide to expat health insurance in Thailand, covering what local plans offer, why most expats opt for international cover, and how to get the right plan in place before you arrive.</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Read the 2026 guide: expatprotecthub.com</w:t>
            </w:r>
          </w:p>
        </w:tc>
      </w:tr>
    </w:tbl>
    <w:p>
      <w:pPr>
        <w:spacing w:after="80" w:before="80"/>
      </w:pPr>
      <w:r>
        <w:t xml:space="preserve"/>
      </w:r>
    </w:p>
    <w:p>
      <w:pPr>
        <w:pStyle w:val="Heading2"/>
        <w:spacing w:after="120" w:before="320"/>
      </w:pPr>
      <w:r>
        <w:rPr>
          <w:rFonts w:ascii="Arial" w:cs="Arial" w:eastAsia="Arial" w:hAnsi="Arial"/>
          <w:b/>
          <w:bCs/>
          <w:color w:val="0891B2"/>
          <w:sz w:val="26"/>
          <w:szCs w:val="26"/>
        </w:rPr>
        <w:t xml:space="preserve">Post 4 — 100% Acceptance: No Medical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1306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Instagram</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No medical questionnaire. No exclusions for pre-existing conditions. 100% accepted.</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That’s not how most health insurance works.</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But it’s exactly how every Expat Protect Hub plan works.</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We wrote about what 100% acceptance actually means, why it’s rare, and why it matters for the millions of expats who’ve been turned away or excluded elsewhere.</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Link in bio.</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#ExpatInsurance #HealthInsurance #PreExistingConditions #ExpatLife #NoMedicalQuestions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77F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Facebook</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Most international health insurance plans ask a long list of medical questions before they’ll accept you — and exclude anything they don’t like the look of.</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Every Expat Protect Hub plan offers 100% acceptance with no medical questionnaire and no exclusions for pre-existing conditions.</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We’ve just published a piece explaining what that actually means in practice, how it compares to the market, and why it matters so much for expats with health histories.</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Read it here: expatprotecthub.com</w:t>
            </w:r>
          </w:p>
        </w:tc>
      </w:tr>
    </w:tbl>
    <w:p>
      <w:pPr>
        <w:spacing w:after="80" w:before="80"/>
      </w:pPr>
      <w:r>
        <w:t xml:space="preserve"/>
      </w:r>
    </w:p>
    <w:p>
      <w:pPr>
        <w:pStyle w:val="Heading2"/>
        <w:spacing w:after="120" w:before="320"/>
      </w:pPr>
      <w:r>
        <w:rPr>
          <w:rFonts w:ascii="Arial" w:cs="Arial" w:eastAsia="Arial" w:hAnsi="Arial"/>
          <w:b/>
          <w:bCs/>
          <w:color w:val="0891B2"/>
          <w:sz w:val="26"/>
          <w:szCs w:val="26"/>
        </w:rPr>
        <w:t xml:space="preserve">Post 5 — How Much Does Expat Health Insurance Cost?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1306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Instagram</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Honest answer: it depends.</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But here’s what we know:</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 A single adult in SE Asia: from ~$80/month on major medical</w:t>
            </w:r>
          </w:p>
          <w:p>
            <w:r>
              <w:rPr>
                <w:rFonts w:ascii="Arial" w:cs="Arial" w:eastAsia="Arial" w:hAnsi="Arial"/>
                <w:color w:val="1E293B"/>
                <w:sz w:val="20"/>
                <w:szCs w:val="20"/>
              </w:rPr>
              <w:t xml:space="preserve">✔ Full comprehensive cover: from ~$180–$350/month</w:t>
            </w:r>
          </w:p>
          <w:p>
            <w:r>
              <w:rPr>
                <w:rFonts w:ascii="Arial" w:cs="Arial" w:eastAsia="Arial" w:hAnsi="Arial"/>
                <w:color w:val="1E293B"/>
                <w:sz w:val="20"/>
                <w:szCs w:val="20"/>
              </w:rPr>
              <w:t xml:space="preserve">✔ Families: premiums scale, but free wellbeing benefits come with every plan</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We broke down real costs by region in a new article. No fluff, no estimates — just actual figures.</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Link in bio.</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#ExpatInsurance #InsuranceCosts #ExpatBudget #DigitalNomadLife #LivingAbroad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877F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Facebook</w:t>
            </w:r>
          </w:p>
        </w:tc>
        <w:tc>
          <w:tcPr>
            <w:tcW w:type="dxa" w:w="792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One of the most common questions we get: how much does expat health insurance actually cost?</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The answer varies — by age, region, plan tier, and what you need covered. So we put together a proper breakdown by region, with real figures and what you get at each level.</w:t>
            </w:r>
          </w:p>
          <w:p>
            <w:r>
              <w:rPr>
                <w:rFonts w:ascii="Arial" w:cs="Arial" w:eastAsia="Arial" w:hAnsi="Arial"/>
                <w:color w:val="1E293B"/>
                <w:sz w:val="20"/>
                <w:szCs w:val="20"/>
              </w:rPr>
              <w:t xml:space="preserve"/>
            </w:r>
          </w:p>
          <w:p>
            <w:r>
              <w:rPr>
                <w:rFonts w:ascii="Arial" w:cs="Arial" w:eastAsia="Arial" w:hAnsi="Arial"/>
                <w:color w:val="1E293B"/>
                <w:sz w:val="20"/>
                <w:szCs w:val="20"/>
              </w:rPr>
              <w:t xml:space="preserve">If you’re planning a move and trying to budget properly, this one’s worth bookmarking: expatprotecthub.com</w:t>
            </w:r>
          </w:p>
        </w:tc>
      </w:tr>
    </w:tbl>
    <w:p>
      <w:pPr>
        <w:spacing w:after="80" w:before="80"/>
      </w:pPr>
      <w:r>
        <w:t xml:space="preserve"/>
      </w:r>
    </w:p>
    <w:p>
      <w:r>
        <w:br w:type="page"/>
      </w:r>
    </w:p>
    <w:p>
      <w:pPr>
        <w:pStyle w:val="Heading1"/>
        <w:pBdr>
          <w:bottom w:val="single" w:color="0891B2" w:sz="8" w:space="4"/>
        </w:pBdr>
        <w:spacing w:after="200" w:before="400"/>
      </w:pPr>
      <w:r>
        <w:rPr>
          <w:rFonts w:ascii="Arial" w:cs="Arial" w:eastAsia="Arial" w:hAnsi="Arial"/>
          <w:b/>
          <w:bCs/>
          <w:color w:val="0F2A47"/>
          <w:sz w:val="32"/>
          <w:szCs w:val="32"/>
        </w:rPr>
        <w:t xml:space="preserve">5. Visual Guidance Per Post</w:t>
      </w:r>
    </w:p>
    <w:p>
      <w:pPr>
        <w:spacing w:after="80" w:before="80"/>
      </w:pPr>
      <w:r>
        <w:rPr>
          <w:rFonts w:ascii="Arial" w:cs="Arial" w:eastAsia="Arial" w:hAnsi="Arial"/>
          <w:color w:val="1E293B"/>
          <w:sz w:val="22"/>
          <w:szCs w:val="22"/>
        </w:rPr>
        <w:t xml:space="preserve">Each social post should be accompanied by a branded graphic. Use the navy and teal colour palette from the brand deck. Pull real images from the site (Unsplash stock used on site is fine). Do not create fictional statistics or fake testimonials.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891B2" w:sz="1"/>
              <w:left w:val="single" w:color="0891B2" w:sz="1"/>
              <w:bottom w:val="single" w:color="0891B2" w:sz="1"/>
              <w:right w:val="single" w:color="0891B2" w:sz="1"/>
            </w:tcBorders>
            <w:shd w:fill="CFFAFE" w:val="clear"/>
            <w:tcMar>
              <w:top w:type="dxa" w:w="100"/>
              <w:left w:type="dxa" w:w="120"/>
              <w:bottom w:type="dxa" w:w="100"/>
              <w:right w:type="dxa" w:w="120"/>
            </w:tcMar>
          </w:tcPr>
          <w:p>
            <w:r>
              <w:rPr>
                <w:rFonts w:ascii="Arial" w:cs="Arial" w:eastAsia="Arial" w:hAnsi="Arial"/>
                <w:b/>
                <w:bCs/>
                <w:color w:val="0F2A47"/>
                <w:sz w:val="18"/>
                <w:szCs w:val="18"/>
              </w:rPr>
              <w:t xml:space="preserve">Post 1: How to Choose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Checklist-style tile. Dark navy background, teal numbered list of 4 key criteria. Logo bottom right. Optional: map/globe graphic. Text: “How to Choose Expat Insurance in 4 Steps”.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891B2" w:sz="1"/>
              <w:left w:val="single" w:color="0891B2" w:sz="1"/>
              <w:bottom w:val="single" w:color="0891B2" w:sz="1"/>
              <w:right w:val="single" w:color="0891B2" w:sz="1"/>
            </w:tcBorders>
            <w:shd w:fill="CFFAFE" w:val="clear"/>
            <w:tcMar>
              <w:top w:type="dxa" w:w="100"/>
              <w:left w:type="dxa" w:w="120"/>
              <w:bottom w:type="dxa" w:w="100"/>
              <w:right w:type="dxa" w:w="120"/>
            </w:tcMar>
          </w:tcPr>
          <w:p>
            <w:r>
              <w:rPr>
                <w:rFonts w:ascii="Arial" w:cs="Arial" w:eastAsia="Arial" w:hAnsi="Arial"/>
                <w:b/>
                <w:bCs/>
                <w:color w:val="0F2A47"/>
                <w:sz w:val="18"/>
                <w:szCs w:val="18"/>
              </w:rPr>
              <w:t xml:space="preserve">Post 2: SafetyWing vs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Split comparison tile. Left half: SafetyWing logo area (neutral grey), Right half: teal EPH branded side. Bold headline: “Safety Net or Full Cover?”. Use a simple side-by-side icon grid showing what each includes/excludes.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891B2" w:sz="1"/>
              <w:left w:val="single" w:color="0891B2" w:sz="1"/>
              <w:bottom w:val="single" w:color="0891B2" w:sz="1"/>
              <w:right w:val="single" w:color="0891B2" w:sz="1"/>
            </w:tcBorders>
            <w:shd w:fill="CFFAFE" w:val="clear"/>
            <w:tcMar>
              <w:top w:type="dxa" w:w="100"/>
              <w:left w:type="dxa" w:w="120"/>
              <w:bottom w:type="dxa" w:w="100"/>
              <w:right w:type="dxa" w:w="120"/>
            </w:tcMar>
          </w:tcPr>
          <w:p>
            <w:r>
              <w:rPr>
                <w:rFonts w:ascii="Arial" w:cs="Arial" w:eastAsia="Arial" w:hAnsi="Arial"/>
                <w:b/>
                <w:bCs/>
                <w:color w:val="0F2A47"/>
                <w:sz w:val="18"/>
                <w:szCs w:val="18"/>
              </w:rPr>
              <w:t xml:space="preserve">Post 3: Thailand</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Location-specific tile. Background image: Bangkok skyline or temple (use site Unsplash image). Teal overlay bar at bottom. Text: “Expat Insurance Guide: Thailand 2026”. Include Thai flag emoji or subtle map pin.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891B2" w:sz="1"/>
              <w:left w:val="single" w:color="0891B2" w:sz="1"/>
              <w:bottom w:val="single" w:color="0891B2" w:sz="1"/>
              <w:right w:val="single" w:color="0891B2" w:sz="1"/>
            </w:tcBorders>
            <w:shd w:fill="CFFAFE" w:val="clear"/>
            <w:tcMar>
              <w:top w:type="dxa" w:w="100"/>
              <w:left w:type="dxa" w:w="120"/>
              <w:bottom w:type="dxa" w:w="100"/>
              <w:right w:type="dxa" w:w="120"/>
            </w:tcMar>
          </w:tcPr>
          <w:p>
            <w:r>
              <w:rPr>
                <w:rFonts w:ascii="Arial" w:cs="Arial" w:eastAsia="Arial" w:hAnsi="Arial"/>
                <w:b/>
                <w:bCs/>
                <w:color w:val="0F2A47"/>
                <w:sz w:val="18"/>
                <w:szCs w:val="18"/>
              </w:rPr>
              <w:t xml:space="preserve">Post 4: 100% Acceptance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Bold statement tile. Dark navy background. Large white “100%” headline. Teal subtext: “Accepted. No questions.” Simple, punchy. Logo bottom. No clutter.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891B2" w:sz="1"/>
              <w:left w:val="single" w:color="0891B2" w:sz="1"/>
              <w:bottom w:val="single" w:color="0891B2" w:sz="1"/>
              <w:right w:val="single" w:color="0891B2" w:sz="1"/>
            </w:tcBorders>
            <w:shd w:fill="CFFAFE" w:val="clear"/>
            <w:tcMar>
              <w:top w:type="dxa" w:w="100"/>
              <w:left w:type="dxa" w:w="120"/>
              <w:bottom w:type="dxa" w:w="100"/>
              <w:right w:type="dxa" w:w="120"/>
            </w:tcMar>
          </w:tcPr>
          <w:p>
            <w:r>
              <w:rPr>
                <w:rFonts w:ascii="Arial" w:cs="Arial" w:eastAsia="Arial" w:hAnsi="Arial"/>
                <w:b/>
                <w:bCs/>
                <w:color w:val="0F2A47"/>
                <w:sz w:val="18"/>
                <w:szCs w:val="18"/>
              </w:rPr>
              <w:t xml:space="preserve">Post 5: Cost Breakdown</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color w:val="1E293B"/>
                <w:sz w:val="20"/>
                <w:szCs w:val="20"/>
              </w:rPr>
              <w:t xml:space="preserve">Data-style tile. Show 3 plan tiers with approx monthly costs in teal boxes. E.g. Major Medical / Standard / Fully Comprehensive. Subheading: “Real costs by region”. Navy background, clean grid layout.</w:t>
            </w:r>
          </w:p>
        </w:tc>
      </w:tr>
    </w:tbl>
    <w:p>
      <w:pPr>
        <w:spacing w:after="80" w:before="80"/>
      </w:pPr>
      <w:r>
        <w:t xml:space="preserve"/>
      </w:r>
    </w:p>
    <w:p>
      <w:r>
        <w:br w:type="page"/>
      </w:r>
    </w:p>
    <w:p>
      <w:pPr>
        <w:pStyle w:val="Heading1"/>
        <w:pBdr>
          <w:bottom w:val="single" w:color="0891B2" w:sz="8" w:space="4"/>
        </w:pBdr>
        <w:spacing w:after="200" w:before="400"/>
      </w:pPr>
      <w:r>
        <w:rPr>
          <w:rFonts w:ascii="Arial" w:cs="Arial" w:eastAsia="Arial" w:hAnsi="Arial"/>
          <w:b/>
          <w:bCs/>
          <w:color w:val="0F2A47"/>
          <w:sz w:val="32"/>
          <w:szCs w:val="32"/>
        </w:rPr>
        <w:t xml:space="preserve">6. Automation-Ready Structure</w:t>
      </w:r>
    </w:p>
    <w:p>
      <w:pPr>
        <w:pStyle w:val="Heading2"/>
        <w:spacing w:after="120" w:before="320"/>
      </w:pPr>
      <w:r>
        <w:rPr>
          <w:rFonts w:ascii="Arial" w:cs="Arial" w:eastAsia="Arial" w:hAnsi="Arial"/>
          <w:b/>
          <w:bCs/>
          <w:color w:val="0891B2"/>
          <w:sz w:val="26"/>
          <w:szCs w:val="26"/>
        </w:rPr>
        <w:t xml:space="preserve">6.1 Blotato Publishing Setup</w:t>
      </w:r>
    </w:p>
    <w:p>
      <w:pPr>
        <w:spacing w:after="80" w:before="80"/>
      </w:pPr>
      <w:r>
        <w:rPr>
          <w:rFonts w:ascii="Arial" w:cs="Arial" w:eastAsia="Arial" w:hAnsi="Arial"/>
          <w:color w:val="1E293B"/>
          <w:sz w:val="22"/>
          <w:szCs w:val="22"/>
        </w:rPr>
        <w:t xml:space="preserve">Once articles are live on Wix, use the RSS feed to trigger social post creation and scheduling in Blotato. Follow this workflow:</w:t>
      </w:r>
    </w:p>
    <w:p>
      <w:pPr>
        <w:spacing w:after="80" w:before="80"/>
      </w:pPr>
      <w:r>
        <w:t xml:space="preserve"/>
      </w:r>
    </w:p>
    <w:p>
      <w:pPr>
        <w:pStyle w:val="ListParagraph"/>
        <w:numPr>
          <w:ilvl w:val="0"/>
          <w:numId w:val="3"/>
        </w:numPr>
        <w:spacing w:after="40" w:before="40"/>
      </w:pPr>
      <w:r>
        <w:rPr>
          <w:rFonts w:ascii="Arial" w:cs="Arial" w:eastAsia="Arial" w:hAnsi="Arial"/>
          <w:color w:val="1E293B"/>
          <w:sz w:val="22"/>
          <w:szCs w:val="22"/>
        </w:rPr>
        <w:t xml:space="preserve">Publish blog article on Wix CMS — ensure article URL slug matches the keyword target (e.g. /expat-health-insurance-thailand-2026)</w:t>
      </w:r>
    </w:p>
    <w:p>
      <w:pPr>
        <w:pStyle w:val="ListParagraph"/>
        <w:numPr>
          <w:ilvl w:val="0"/>
          <w:numId w:val="3"/>
        </w:numPr>
        <w:spacing w:after="40" w:before="40"/>
      </w:pPr>
      <w:r>
        <w:rPr>
          <w:rFonts w:ascii="Arial" w:cs="Arial" w:eastAsia="Arial" w:hAnsi="Arial"/>
          <w:color w:val="1E293B"/>
          <w:sz w:val="22"/>
          <w:szCs w:val="22"/>
        </w:rPr>
        <w:t xml:space="preserve">Confirm article appears in Wix RSS feed (usually at: expatprotecthub.com/blog-feed.xml)</w:t>
      </w:r>
    </w:p>
    <w:p>
      <w:pPr>
        <w:pStyle w:val="ListParagraph"/>
        <w:numPr>
          <w:ilvl w:val="0"/>
          <w:numId w:val="3"/>
        </w:numPr>
        <w:spacing w:after="40" w:before="40"/>
      </w:pPr>
      <w:r>
        <w:rPr>
          <w:rFonts w:ascii="Arial" w:cs="Arial" w:eastAsia="Arial" w:hAnsi="Arial"/>
          <w:color w:val="1E293B"/>
          <w:sz w:val="22"/>
          <w:szCs w:val="22"/>
        </w:rPr>
        <w:t xml:space="preserve">In Blotato: connect the RSS feed and set it to detect new posts automatically</w:t>
      </w:r>
    </w:p>
    <w:p>
      <w:pPr>
        <w:pStyle w:val="ListParagraph"/>
        <w:numPr>
          <w:ilvl w:val="0"/>
          <w:numId w:val="3"/>
        </w:numPr>
        <w:spacing w:after="40" w:before="40"/>
      </w:pPr>
      <w:r>
        <w:rPr>
          <w:rFonts w:ascii="Arial" w:cs="Arial" w:eastAsia="Arial" w:hAnsi="Arial"/>
          <w:color w:val="1E293B"/>
          <w:sz w:val="22"/>
          <w:szCs w:val="22"/>
        </w:rPr>
        <w:t xml:space="preserve">Use the caption drafts from Section 4 above as the base for each post — paste into Blotato’s caption field and adjust for any Wix-specific link</w:t>
      </w:r>
    </w:p>
    <w:p>
      <w:pPr>
        <w:pStyle w:val="ListParagraph"/>
        <w:numPr>
          <w:ilvl w:val="0"/>
          <w:numId w:val="3"/>
        </w:numPr>
        <w:spacing w:after="40" w:before="40"/>
      </w:pPr>
      <w:r>
        <w:rPr>
          <w:rFonts w:ascii="Arial" w:cs="Arial" w:eastAsia="Arial" w:hAnsi="Arial"/>
          <w:color w:val="1E293B"/>
          <w:sz w:val="22"/>
          <w:szCs w:val="22"/>
        </w:rPr>
        <w:t xml:space="preserve">Attach the visual tile created from the guidance in Section 5</w:t>
      </w:r>
    </w:p>
    <w:p>
      <w:pPr>
        <w:pStyle w:val="ListParagraph"/>
        <w:numPr>
          <w:ilvl w:val="0"/>
          <w:numId w:val="3"/>
        </w:numPr>
        <w:spacing w:after="40" w:before="40"/>
      </w:pPr>
      <w:r>
        <w:rPr>
          <w:rFonts w:ascii="Arial" w:cs="Arial" w:eastAsia="Arial" w:hAnsi="Arial"/>
          <w:color w:val="1E293B"/>
          <w:sz w:val="22"/>
          <w:szCs w:val="22"/>
        </w:rPr>
        <w:t xml:space="preserve">Schedule: Instagram post at 8am and Facebook post at 12pm on the same day as article publication</w:t>
      </w:r>
    </w:p>
    <w:p>
      <w:pPr>
        <w:spacing w:after="80" w:before="80"/>
      </w:pPr>
      <w:r>
        <w:t xml:space="preserve"/>
      </w:r>
    </w:p>
    <w:p>
      <w:pPr>
        <w:pStyle w:val="Heading2"/>
        <w:spacing w:after="120" w:before="320"/>
      </w:pPr>
      <w:r>
        <w:rPr>
          <w:rFonts w:ascii="Arial" w:cs="Arial" w:eastAsia="Arial" w:hAnsi="Arial"/>
          <w:b/>
          <w:bCs/>
          <w:color w:val="0891B2"/>
          <w:sz w:val="26"/>
          <w:szCs w:val="26"/>
        </w:rPr>
        <w:t xml:space="preserve">6.2 Naming Conventions</w:t>
      </w:r>
    </w:p>
    <w:p>
      <w:pPr>
        <w:spacing w:after="80" w:before="80"/>
      </w:pPr>
      <w:r>
        <w:rPr>
          <w:rFonts w:ascii="Arial" w:cs="Arial" w:eastAsia="Arial" w:hAnsi="Arial"/>
          <w:color w:val="1E293B"/>
          <w:sz w:val="22"/>
          <w:szCs w:val="22"/>
        </w:rPr>
        <w:t xml:space="preserve">Keep file and slug naming consistent for easy automation matching:</w:t>
      </w:r>
    </w:p>
    <w:p>
      <w:pPr>
        <w:pStyle w:val="ListParagraph"/>
        <w:numPr>
          <w:ilvl w:val="0"/>
          <w:numId w:val="2"/>
        </w:numPr>
        <w:spacing w:after="40" w:before="40"/>
      </w:pPr>
      <w:r>
        <w:rPr>
          <w:rFonts w:ascii="Arial" w:cs="Arial" w:eastAsia="Arial" w:hAnsi="Arial"/>
          <w:color w:val="1E293B"/>
          <w:sz w:val="22"/>
          <w:szCs w:val="22"/>
        </w:rPr>
        <w:t xml:space="preserve">Blog URL slug format: /[keyword-phrase]-[year]  — e.g. /expat-health-insurance-thailand-2026</w:t>
      </w:r>
    </w:p>
    <w:p>
      <w:pPr>
        <w:pStyle w:val="ListParagraph"/>
        <w:numPr>
          <w:ilvl w:val="0"/>
          <w:numId w:val="2"/>
        </w:numPr>
        <w:spacing w:after="40" w:before="40"/>
      </w:pPr>
      <w:r>
        <w:rPr>
          <w:rFonts w:ascii="Arial" w:cs="Arial" w:eastAsia="Arial" w:hAnsi="Arial"/>
          <w:color w:val="1E293B"/>
          <w:sz w:val="22"/>
          <w:szCs w:val="22"/>
        </w:rPr>
        <w:t xml:space="preserve">Social graphic file name: [post-number]-[topic-short]-[platform].png  — e.g. 03-thailand-instagram.png</w:t>
      </w:r>
    </w:p>
    <w:p>
      <w:pPr>
        <w:pStyle w:val="ListParagraph"/>
        <w:numPr>
          <w:ilvl w:val="0"/>
          <w:numId w:val="2"/>
        </w:numPr>
        <w:spacing w:after="40" w:before="40"/>
      </w:pPr>
      <w:r>
        <w:rPr>
          <w:rFonts w:ascii="Arial" w:cs="Arial" w:eastAsia="Arial" w:hAnsi="Arial"/>
          <w:color w:val="1E293B"/>
          <w:sz w:val="22"/>
          <w:szCs w:val="22"/>
        </w:rPr>
        <w:t xml:space="preserve">Caption file name: [post-number]-[topic-short]-captions.txt  — e.g. 03-thailand-captions.txt</w:t>
      </w:r>
    </w:p>
    <w:p>
      <w:pPr>
        <w:spacing w:after="80" w:before="80"/>
      </w:pPr>
      <w:r>
        <w:t xml:space="preserve"/>
      </w:r>
    </w:p>
    <w:p>
      <w:pPr>
        <w:pStyle w:val="Heading2"/>
        <w:spacing w:after="120" w:before="320"/>
      </w:pPr>
      <w:r>
        <w:rPr>
          <w:rFonts w:ascii="Arial" w:cs="Arial" w:eastAsia="Arial" w:hAnsi="Arial"/>
          <w:b/>
          <w:bCs/>
          <w:color w:val="0891B2"/>
          <w:sz w:val="26"/>
          <w:szCs w:val="26"/>
        </w:rPr>
        <w:t xml:space="preserve">6.3 Quality Control Checklist (Before Publishing)</w:t>
      </w:r>
    </w:p>
    <w:p>
      <w:pPr>
        <w:spacing w:after="80" w:before="80"/>
      </w:pPr>
      <w:r>
        <w:rPr>
          <w:rFonts w:ascii="Arial" w:cs="Arial" w:eastAsia="Arial" w:hAnsi="Arial"/>
          <w:color w:val="1E293B"/>
          <w:sz w:val="22"/>
          <w:szCs w:val="22"/>
        </w:rPr>
        <w:t xml:space="preserve">Run through this for every article and social post before it goes live:</w:t>
      </w:r>
    </w:p>
    <w:p>
      <w:pPr>
        <w:spacing w:after="80" w:before="80"/>
      </w:pPr>
      <w:r>
        <w:t xml:space="preserve"/>
      </w:r>
    </w:p>
    <w:p>
      <w:pPr>
        <w:pStyle w:val="ListParagraph"/>
        <w:numPr>
          <w:ilvl w:val="0"/>
          <w:numId w:val="2"/>
        </w:numPr>
        <w:spacing w:after="40" w:before="40"/>
      </w:pPr>
      <w:r>
        <w:rPr>
          <w:rFonts w:ascii="Arial" w:cs="Arial" w:eastAsia="Arial" w:hAnsi="Arial"/>
          <w:color w:val="1E293B"/>
          <w:sz w:val="22"/>
          <w:szCs w:val="22"/>
        </w:rPr>
        <w:t xml:space="preserve">Article: all plan details match what is currently live on expatprotecthub.com</w:t>
      </w:r>
    </w:p>
    <w:p>
      <w:pPr>
        <w:pStyle w:val="ListParagraph"/>
        <w:numPr>
          <w:ilvl w:val="0"/>
          <w:numId w:val="2"/>
        </w:numPr>
        <w:spacing w:after="40" w:before="40"/>
      </w:pPr>
      <w:r>
        <w:rPr>
          <w:rFonts w:ascii="Arial" w:cs="Arial" w:eastAsia="Arial" w:hAnsi="Arial"/>
          <w:color w:val="1E293B"/>
          <w:sz w:val="22"/>
          <w:szCs w:val="22"/>
        </w:rPr>
        <w:t xml:space="preserve">Article: internal link to plan comparison page and get-quote CTA included</w:t>
      </w:r>
    </w:p>
    <w:p>
      <w:pPr>
        <w:pStyle w:val="ListParagraph"/>
        <w:numPr>
          <w:ilvl w:val="0"/>
          <w:numId w:val="2"/>
        </w:numPr>
        <w:spacing w:after="40" w:before="40"/>
      </w:pPr>
      <w:r>
        <w:rPr>
          <w:rFonts w:ascii="Arial" w:cs="Arial" w:eastAsia="Arial" w:hAnsi="Arial"/>
          <w:color w:val="1E293B"/>
          <w:sz w:val="22"/>
          <w:szCs w:val="22"/>
        </w:rPr>
        <w:t xml:space="preserve">Article: no invented statistics or unverified claims</w:t>
      </w:r>
    </w:p>
    <w:p>
      <w:pPr>
        <w:pStyle w:val="ListParagraph"/>
        <w:numPr>
          <w:ilvl w:val="0"/>
          <w:numId w:val="2"/>
        </w:numPr>
        <w:spacing w:after="40" w:before="40"/>
      </w:pPr>
      <w:r>
        <w:rPr>
          <w:rFonts w:ascii="Arial" w:cs="Arial" w:eastAsia="Arial" w:hAnsi="Arial"/>
          <w:color w:val="1E293B"/>
          <w:sz w:val="22"/>
          <w:szCs w:val="22"/>
        </w:rPr>
        <w:t xml:space="preserve">Article: meta description written, 150–160 characters, includes primary keyword</w:t>
      </w:r>
    </w:p>
    <w:p>
      <w:pPr>
        <w:pStyle w:val="ListParagraph"/>
        <w:numPr>
          <w:ilvl w:val="0"/>
          <w:numId w:val="2"/>
        </w:numPr>
        <w:spacing w:after="40" w:before="40"/>
      </w:pPr>
      <w:r>
        <w:rPr>
          <w:rFonts w:ascii="Arial" w:cs="Arial" w:eastAsia="Arial" w:hAnsi="Arial"/>
          <w:color w:val="1E293B"/>
          <w:sz w:val="22"/>
          <w:szCs w:val="22"/>
        </w:rPr>
        <w:t xml:space="preserve">Social: caption does not make promises the site cannot back up</w:t>
      </w:r>
    </w:p>
    <w:p>
      <w:pPr>
        <w:pStyle w:val="ListParagraph"/>
        <w:numPr>
          <w:ilvl w:val="0"/>
          <w:numId w:val="2"/>
        </w:numPr>
        <w:spacing w:after="40" w:before="40"/>
      </w:pPr>
      <w:r>
        <w:rPr>
          <w:rFonts w:ascii="Arial" w:cs="Arial" w:eastAsia="Arial" w:hAnsi="Arial"/>
          <w:color w:val="1E293B"/>
          <w:sz w:val="22"/>
          <w:szCs w:val="22"/>
        </w:rPr>
        <w:t xml:space="preserve">Social: visual tile uses only brand colours (navy #0F2A47, teal #0891B2, white)</w:t>
      </w:r>
    </w:p>
    <w:p>
      <w:pPr>
        <w:pStyle w:val="ListParagraph"/>
        <w:numPr>
          <w:ilvl w:val="0"/>
          <w:numId w:val="2"/>
        </w:numPr>
        <w:spacing w:after="40" w:before="40"/>
      </w:pPr>
      <w:r>
        <w:rPr>
          <w:rFonts w:ascii="Arial" w:cs="Arial" w:eastAsia="Arial" w:hAnsi="Arial"/>
          <w:color w:val="1E293B"/>
          <w:sz w:val="22"/>
          <w:szCs w:val="22"/>
        </w:rPr>
        <w:t xml:space="preserve">Social: link in caption goes to the correct article URL</w:t>
      </w:r>
    </w:p>
    <w:p>
      <w:pPr>
        <w:pStyle w:val="ListParagraph"/>
        <w:numPr>
          <w:ilvl w:val="0"/>
          <w:numId w:val="2"/>
        </w:numPr>
        <w:spacing w:after="40" w:before="40"/>
      </w:pPr>
      <w:r>
        <w:rPr>
          <w:rFonts w:ascii="Arial" w:cs="Arial" w:eastAsia="Arial" w:hAnsi="Arial"/>
          <w:color w:val="1E293B"/>
          <w:sz w:val="22"/>
          <w:szCs w:val="22"/>
        </w:rPr>
        <w:t xml:space="preserve">Social: Instagram caption is under 2,200 characters</w:t>
      </w:r>
    </w:p>
    <w:p>
      <w:pPr>
        <w:pStyle w:val="ListParagraph"/>
        <w:numPr>
          <w:ilvl w:val="0"/>
          <w:numId w:val="2"/>
        </w:numPr>
        <w:spacing w:after="40" w:before="40"/>
      </w:pPr>
      <w:r>
        <w:rPr>
          <w:rFonts w:ascii="Arial" w:cs="Arial" w:eastAsia="Arial" w:hAnsi="Arial"/>
          <w:color w:val="1E293B"/>
          <w:sz w:val="22"/>
          <w:szCs w:val="22"/>
        </w:rPr>
        <w:t xml:space="preserve">Social: hashtags are in the first comment (Instagram) or at the end of post (Facebook)</w:t>
      </w:r>
    </w:p>
    <w:p>
      <w:pPr>
        <w:spacing w:after="80" w:before="80"/>
      </w:pPr>
      <w:r>
        <w:t xml:space="preserve"/>
      </w:r>
    </w:p>
    <w:p>
      <w:r>
        <w:br w:type="page"/>
      </w:r>
    </w:p>
    <w:p>
      <w:pPr>
        <w:pStyle w:val="Heading1"/>
        <w:pBdr>
          <w:bottom w:val="single" w:color="0891B2" w:sz="8" w:space="4"/>
        </w:pBdr>
        <w:spacing w:after="200" w:before="400"/>
      </w:pPr>
      <w:r>
        <w:rPr>
          <w:rFonts w:ascii="Arial" w:cs="Arial" w:eastAsia="Arial" w:hAnsi="Arial"/>
          <w:b/>
          <w:bCs/>
          <w:color w:val="0F2A47"/>
          <w:sz w:val="32"/>
          <w:szCs w:val="32"/>
        </w:rPr>
        <w:t xml:space="preserve">Next Steps</w:t>
      </w:r>
    </w:p>
    <w:p>
      <w:pPr>
        <w:spacing w:after="80" w:before="80"/>
      </w:pPr>
      <w:r>
        <w:rPr>
          <w:rFonts w:ascii="Arial" w:cs="Arial" w:eastAsia="Arial" w:hAnsi="Arial"/>
          <w:color w:val="1E293B"/>
          <w:sz w:val="22"/>
          <w:szCs w:val="22"/>
        </w:rPr>
        <w:t xml:space="preserve">To get the first articles live as quickly as possible:</w:t>
      </w:r>
    </w:p>
    <w:p>
      <w:pPr>
        <w:spacing w:after="80" w:before="80"/>
      </w:pPr>
      <w:r>
        <w:t xml:space="preserve"/>
      </w:r>
    </w:p>
    <w:p>
      <w:pPr>
        <w:pStyle w:val="ListParagraph"/>
        <w:numPr>
          <w:ilvl w:val="0"/>
          <w:numId w:val="3"/>
        </w:numPr>
        <w:spacing w:after="40" w:before="40"/>
      </w:pPr>
      <w:r>
        <w:rPr>
          <w:rFonts w:ascii="Arial" w:cs="Arial" w:eastAsia="Arial" w:hAnsi="Arial"/>
          <w:color w:val="1E293B"/>
          <w:sz w:val="22"/>
          <w:szCs w:val="22"/>
        </w:rPr>
        <w:t xml:space="preserve">Write and publish the first two articles from Week 1 (How to Choose + 100% Acceptance)</w:t>
      </w:r>
    </w:p>
    <w:p>
      <w:pPr>
        <w:pStyle w:val="ListParagraph"/>
        <w:numPr>
          <w:ilvl w:val="0"/>
          <w:numId w:val="3"/>
        </w:numPr>
        <w:spacing w:after="40" w:before="40"/>
      </w:pPr>
      <w:r>
        <w:rPr>
          <w:rFonts w:ascii="Arial" w:cs="Arial" w:eastAsia="Arial" w:hAnsi="Arial"/>
          <w:color w:val="1E293B"/>
          <w:sz w:val="22"/>
          <w:szCs w:val="22"/>
        </w:rPr>
        <w:t xml:space="preserve">Create visual tiles for Posts 1 and 2 using the guidance in Section 5</w:t>
      </w:r>
    </w:p>
    <w:p>
      <w:pPr>
        <w:pStyle w:val="ListParagraph"/>
        <w:numPr>
          <w:ilvl w:val="0"/>
          <w:numId w:val="3"/>
        </w:numPr>
        <w:spacing w:after="40" w:before="40"/>
      </w:pPr>
      <w:r>
        <w:rPr>
          <w:rFonts w:ascii="Arial" w:cs="Arial" w:eastAsia="Arial" w:hAnsi="Arial"/>
          <w:color w:val="1E293B"/>
          <w:sz w:val="22"/>
          <w:szCs w:val="22"/>
        </w:rPr>
        <w:t xml:space="preserve">Connect Wix RSS feed to Blotato</w:t>
      </w:r>
    </w:p>
    <w:p>
      <w:pPr>
        <w:pStyle w:val="ListParagraph"/>
        <w:numPr>
          <w:ilvl w:val="0"/>
          <w:numId w:val="3"/>
        </w:numPr>
        <w:spacing w:after="40" w:before="40"/>
      </w:pPr>
      <w:r>
        <w:rPr>
          <w:rFonts w:ascii="Arial" w:cs="Arial" w:eastAsia="Arial" w:hAnsi="Arial"/>
          <w:color w:val="1E293B"/>
          <w:sz w:val="22"/>
          <w:szCs w:val="22"/>
        </w:rPr>
        <w:t xml:space="preserve">Schedule social posts to go live the same day as each article</w:t>
      </w:r>
    </w:p>
    <w:p>
      <w:pPr>
        <w:pStyle w:val="ListParagraph"/>
        <w:numPr>
          <w:ilvl w:val="0"/>
          <w:numId w:val="3"/>
        </w:numPr>
        <w:spacing w:after="40" w:before="40"/>
      </w:pPr>
      <w:r>
        <w:rPr>
          <w:rFonts w:ascii="Arial" w:cs="Arial" w:eastAsia="Arial" w:hAnsi="Arial"/>
          <w:color w:val="1E293B"/>
          <w:sz w:val="22"/>
          <w:szCs w:val="22"/>
        </w:rPr>
        <w:t xml:space="preserve">After 4 weeks, review which articles are getting clicks and double down on those topics for Month 2</w:t>
      </w:r>
    </w:p>
    <w:p>
      <w:pPr>
        <w:spacing w:after="80" w:before="80"/>
      </w:pPr>
      <w:r>
        <w:t xml:space="preserve"/>
      </w:r>
    </w:p>
    <w:p>
      <w:pPr>
        <w:spacing w:after="80" w:before="80"/>
      </w:pPr>
      <w:r>
        <w:rPr>
          <w:rFonts w:ascii="Arial" w:cs="Arial" w:eastAsia="Arial" w:hAnsi="Arial"/>
          <w:color w:val="64748B"/>
          <w:sz w:val="22"/>
          <w:szCs w:val="22"/>
        </w:rPr>
        <w:t xml:space="preserve">Questions or want to move to the next article? Just say the word.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pPr>
    <w:r>
      <w:rPr>
        <w:rFonts w:ascii="Arial" w:cs="Arial" w:eastAsia="Arial" w:hAnsi="Arial"/>
        <w:color w:val="64748B"/>
        <w:sz w:val="16"/>
        <w:szCs w:val="16"/>
      </w:rPr>
      <w:t xml:space="preserve">Confidential  ·  expatprotecthub.com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8" w:space="4"/>
      </w:pBdr>
    </w:pPr>
    <w:r>
      <w:rPr>
        <w:rFonts w:ascii="Arial" w:cs="Arial" w:eastAsia="Arial" w:hAnsi="Arial"/>
        <w:b/>
        <w:bCs/>
        <w:color w:val="0F2A47"/>
        <w:sz w:val="18"/>
        <w:szCs w:val="18"/>
      </w:rPr>
      <w:t xml:space="preserve">Expat Protect Hub</w:t>
    </w:r>
    <w:r>
      <w:rPr>
        <w:rFonts w:ascii="Arial" w:cs="Arial" w:eastAsia="Arial" w:hAnsi="Arial"/>
        <w:color w:val="64748B"/>
        <w:sz w:val="18"/>
        <w:szCs w:val="18"/>
      </w:rPr>
      <w:t xml:space="preserve">   |   SEO Content &amp; Distribution System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A47"/>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891B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2A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2026-05-10T15:49:40.714Z</dcterms:created>
  <dcterms:modified xsi:type="dcterms:W3CDTF">2026-05-10T15:49:40.714Z</dcterms:modified>
</cp:coreProperties>
</file>

<file path=docProps/custom.xml><?xml version="1.0" encoding="utf-8"?>
<Properties xmlns="http://schemas.openxmlformats.org/officeDocument/2006/custom-properties" xmlns:vt="http://schemas.openxmlformats.org/officeDocument/2006/docPropsVTypes"/>
</file>