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Engineering Leader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7"/>
        </w:rPr>
        <w:t>13+ years building and leading AI/ML teams at AMD &amp; Xilinx. I convert ideas to production — LLM training, agentic systems, and deep RL — while leading 10+ engineers across global sites.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LLM Pre/Post-training: </w:t>
      </w:r>
      <w:r>
        <w:rPr>
          <w:rFonts w:ascii="Calibri" w:hAnsi="Calibri"/>
          <w:sz w:val="17"/>
        </w:rPr>
        <w:t>Dense/Sparse architectures, Flash Attention, Triton kernels, SFT, GRPO, RLHF, TRL/vLLM, DeepSpeed/FSDP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Agentic AI &amp; Deep RL: </w:t>
      </w:r>
      <w:r>
        <w:rPr>
          <w:rFonts w:ascii="Calibri" w:hAnsi="Calibri"/>
          <w:sz w:val="17"/>
        </w:rPr>
        <w:t>Multi-agent systems, LangGraph/LangChain, GNN feature extraction, policy optimization, Ray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 &amp; Tools: </w:t>
      </w:r>
      <w:r>
        <w:rPr>
          <w:rFonts w:ascii="Calibri" w:hAnsi="Calibri"/>
          <w:sz w:val="17"/>
        </w:rPr>
        <w:t>PyTorch, HuggingFace, Kubernetes, Docker, Nsight Systems/Compute,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Technical Lead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Applied AI/ML for EDA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directive optimization: </w:t>
      </w:r>
      <w:r>
        <w:rPr>
          <w:rFonts w:ascii="Calibri" w:hAnsi="Calibri"/>
          <w:b w:val="0"/>
          <w:sz w:val="17"/>
        </w:rPr>
        <w:t xml:space="preserve">GIN feature extraction on 15M-node netlists; 2% placement quality gain replacing manual tuning; </w:t>
      </w:r>
      <w:r>
        <w:rPr>
          <w:rFonts w:ascii="Calibri" w:hAnsi="Calibri"/>
          <w:b/>
          <w:sz w:val="17"/>
        </w:rPr>
        <w:t>GTAC'25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AI framework </w:t>
      </w:r>
      <w:r>
        <w:rPr>
          <w:rFonts w:ascii="Calibri" w:hAnsi="Calibri"/>
          <w:b w:val="0"/>
          <w:sz w:val="17"/>
        </w:rPr>
        <w:t>using LangGraph/LLMs for autonomous triage with iterative self-correction and Dockerized orchestration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 delay prediction </w:t>
      </w:r>
      <w:r>
        <w:rPr>
          <w:rFonts w:ascii="Calibri" w:hAnsi="Calibri"/>
          <w:b w:val="0"/>
          <w:sz w:val="17"/>
        </w:rPr>
        <w:t xml:space="preserve">and GNN-based design complexity models with automated fine-tuning, model monitoring, and drift detection; </w:t>
      </w:r>
      <w:r>
        <w:rPr>
          <w:rFonts w:ascii="Calibri" w:hAnsi="Calibri"/>
          <w:b/>
          <w:sz w:val="17"/>
        </w:rPr>
        <w:t>GTAC'22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Ray-based distributed training </w:t>
      </w:r>
      <w:r>
        <w:rPr>
          <w:rFonts w:ascii="Calibri" w:hAnsi="Calibri"/>
          <w:b w:val="0"/>
          <w:sz w:val="17"/>
        </w:rPr>
        <w:t>infrastructure with Grid, ASHA, and PBT hyperparameter search for scalable RL training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Technical Leadership &amp; Systems Engineering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Led 10+ engineer team </w:t>
      </w:r>
      <w:r>
        <w:rPr>
          <w:rFonts w:ascii="Calibri" w:hAnsi="Calibri"/>
          <w:b w:val="0"/>
          <w:sz w:val="17"/>
        </w:rPr>
        <w:t xml:space="preserve">across global sites for simulation delay capture tooling on </w:t>
      </w:r>
      <w:r>
        <w:rPr>
          <w:rFonts w:ascii="Calibri" w:hAnsi="Calibri"/>
          <w:b/>
          <w:sz w:val="17"/>
        </w:rPr>
        <w:t>10nm/7nm/2nm FPGA nodes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Architected client/server system </w:t>
      </w:r>
      <w:r>
        <w:rPr>
          <w:rFonts w:ascii="Calibri" w:hAnsi="Calibri"/>
          <w:b w:val="0"/>
          <w:sz w:val="17"/>
        </w:rPr>
        <w:t xml:space="preserve">(Boost Asio + Protobuf) enabling concurrent multi-capture with </w:t>
      </w:r>
      <w:r>
        <w:rPr>
          <w:rFonts w:ascii="Calibri" w:hAnsi="Calibri"/>
          <w:b/>
          <w:sz w:val="17"/>
        </w:rPr>
        <w:t>3x throughput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Designed divide-and-conquer parallel processing </w:t>
      </w:r>
      <w:r>
        <w:rPr>
          <w:rFonts w:ascii="Calibri" w:hAnsi="Calibri"/>
          <w:b w:val="0"/>
          <w:sz w:val="17"/>
        </w:rPr>
        <w:t xml:space="preserve">system via LSF Farm, enabling </w:t>
      </w:r>
      <w:r>
        <w:rPr>
          <w:rFonts w:ascii="Calibri" w:hAnsi="Calibri"/>
          <w:b/>
          <w:sz w:val="17"/>
        </w:rPr>
        <w:t>20x larger chip versions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Built graph compression pipeline </w:t>
      </w:r>
      <w:r>
        <w:rPr>
          <w:rFonts w:ascii="Calibri" w:hAnsi="Calibri"/>
          <w:b w:val="0"/>
          <w:sz w:val="17"/>
        </w:rPr>
        <w:t>processing 3.5B datapoints, reducing 1B instance paths to 500K patterns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Developed tool profiling, linters, dashboards, </w:t>
      </w:r>
      <w:r>
        <w:rPr>
          <w:rFonts w:ascii="Calibri" w:hAnsi="Calibri"/>
          <w:b w:val="0"/>
          <w:sz w:val="17"/>
        </w:rPr>
        <w:t>and YAML semantic verifier auto code generation for HW/SW validation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OPEN SOURCE AI/ML PROJECTS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RL: </w:t>
      </w:r>
      <w:r>
        <w:rPr>
          <w:rFonts w:ascii="Calibri" w:hAnsi="Calibri"/>
          <w:b w:val="0"/>
          <w:sz w:val="17"/>
        </w:rPr>
        <w:t>End-to-end pipeline (Baseline → SFT → GRPO RL) on Qwen 2.5 Math 1.5B achieving 14.2x accuracy gain (2.84% → 40.46%), 96.72% format accuracy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1B Seed Model Pre-training: </w:t>
      </w:r>
      <w:r>
        <w:rPr>
          <w:rFonts w:ascii="Calibri" w:hAnsi="Calibri"/>
          <w:b w:val="0"/>
          <w:sz w:val="17"/>
        </w:rPr>
        <w:t>Optimized 1B Dense model (75% GDN, 25% GSA). 33% throughput gain via custom Triton kernels and fused Flash Attention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SmolLM v2 Pre-training: </w:t>
      </w:r>
      <w:r>
        <w:rPr>
          <w:rFonts w:ascii="Calibri" w:hAnsi="Calibri"/>
          <w:b w:val="0"/>
          <w:sz w:val="17"/>
        </w:rPr>
        <w:t>135M parameter model on FineWeb-Edu.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Coding Pipeline: </w:t>
      </w:r>
      <w:r>
        <w:rPr>
          <w:rFonts w:ascii="Calibri" w:hAnsi="Calibri"/>
          <w:b w:val="0"/>
          <w:sz w:val="17"/>
        </w:rPr>
        <w:t>Multi-stage bug fixing pipeline with LangGraph orchestration, prompt engineering, memory management, AST analysis, iterative self-correction. 90%+ success rate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SWE-Agent Benchmark: </w:t>
      </w:r>
      <w:r>
        <w:rPr>
          <w:rFonts w:ascii="Calibri" w:hAnsi="Calibri"/>
          <w:b w:val="0"/>
          <w:sz w:val="17"/>
        </w:rPr>
        <w:t>3-agent evaluation architecture with Docker-based test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ImageNet Classifier: </w:t>
      </w:r>
      <w:r>
        <w:rPr>
          <w:rFonts w:ascii="Calibri" w:hAnsi="Calibri"/>
          <w:b w:val="0"/>
          <w:sz w:val="17"/>
        </w:rPr>
        <w:t>ResNet-50 on ImageNet-1K achieving 77.4% Top-1 accuracy | Also: Tamil BPE Tokenizer, RL Car Navigation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PUBLICATIONS &amp; RECOGNITION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 w:val="0"/>
          <w:sz w:val="17"/>
        </w:rPr>
        <w:t>Deep RL for FloorPlan Optimization — GTAC'25 &amp; SPS Tech Conference (Finalist, arXiv pending)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 w:val="0"/>
          <w:sz w:val="17"/>
        </w:rPr>
        <w:t>ML-based Delay Prediction — GTAC'22 AMD Tech Conference (Finalist)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 w:val="0"/>
          <w:sz w:val="17"/>
        </w:rPr>
        <w:t>Adaptive OFDM Pilots — IEEE WAMICON 2009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 w:val="0"/>
          <w:sz w:val="17"/>
        </w:rPr>
        <w:t>Top 15 — Innovate India Design Contest (ALTERA, 2007)  |  AMD Elite Mentorship Program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