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E3A5F"/>
          <w:sz w:val="32"/>
        </w:rPr>
        <w:t>NIRMAL PRATHEEP NATARAJAN</w:t>
      </w:r>
    </w:p>
    <w:p>
      <w:pPr>
        <w:spacing w:after="20" w:before="0"/>
        <w:jc w:val="center"/>
      </w:pPr>
      <w:r>
        <w:rPr>
          <w:rFonts w:ascii="Calibri" w:hAnsi="Calibri"/>
          <w:color w:val="2563EB"/>
          <w:sz w:val="22"/>
        </w:rPr>
        <w:t>AI/ML Research Engineer</w:t>
      </w:r>
    </w:p>
    <w:p>
      <w:pPr>
        <w:spacing w:after="80" w:before="20"/>
        <w:jc w:val="center"/>
      </w:pPr>
      <w:r>
        <w:rPr>
          <w:rFonts w:ascii="Calibri" w:hAnsi="Calibri"/>
          <w:color w:val="4A5568"/>
          <w:sz w:val="17"/>
        </w:rPr>
        <w:t>nirmalpratheep@gmail.com  |  linkedin.com/in/nirmalpratheep  |  github.com/nirmalpratheep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SUMMARY</w:t>
      </w:r>
    </w:p>
    <w:p>
      <w:pPr>
        <w:spacing w:after="40" w:before="0" w:line="220" w:lineRule="exact"/>
      </w:pPr>
      <w:r>
        <w:rPr>
          <w:rFonts w:ascii="Calibri" w:hAnsi="Calibri"/>
          <w:b w:val="0"/>
          <w:sz w:val="17"/>
        </w:rPr>
        <w:t>13+ years at AMD &amp; Xilinx turning ML research into production systems. LLM training &amp; alignment, deep RL, GPU kernel optimization, and agentic AI. Published researcher. Mentored teams of 10+ engineers across global sites.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RESEARCH &amp; PUBLICATIONS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Deep RL for FloorPlan Optimization </w:t>
      </w:r>
      <w:r>
        <w:rPr>
          <w:rFonts w:ascii="Calibri" w:hAnsi="Calibri"/>
          <w:b w:val="0"/>
          <w:sz w:val="17"/>
        </w:rPr>
        <w:t xml:space="preserve">— AMD Internal Conference (Finalist, arXiv pending). </w:t>
      </w:r>
      <w:r>
        <w:rPr>
          <w:rFonts w:ascii="Calibri" w:hAnsi="Calibri"/>
          <w:b w:val="0"/>
          <w:sz w:val="17"/>
        </w:rPr>
        <w:t>Formulated FPGA floorplan optimization as RL; GIN on 15M-node netlists; 2% placement QoR gain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ML-based Delay Prediction </w:t>
      </w:r>
      <w:r>
        <w:rPr>
          <w:rFonts w:ascii="Calibri" w:hAnsi="Calibri"/>
          <w:b w:val="0"/>
          <w:sz w:val="17"/>
        </w:rPr>
        <w:t xml:space="preserve">— AMD Internal Conference (Finalist). </w:t>
      </w:r>
      <w:r>
        <w:rPr>
          <w:rFonts w:ascii="Calibri" w:hAnsi="Calibri"/>
          <w:b w:val="0"/>
          <w:sz w:val="17"/>
        </w:rPr>
        <w:t>ML delay models + GNN design complexity analysis with drift detection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LLM Alignment &amp; Reasoning via RL </w:t>
      </w:r>
      <w:r>
        <w:rPr>
          <w:rFonts w:ascii="Calibri" w:hAnsi="Calibri"/>
          <w:b w:val="0"/>
          <w:sz w:val="17"/>
        </w:rPr>
        <w:t xml:space="preserve">— End-to-end pipeline (Baseline → SFT → GRPO RL) on Qwen 2.5 Math 1.5B; </w:t>
      </w:r>
      <w:r>
        <w:rPr>
          <w:rFonts w:ascii="Calibri" w:hAnsi="Calibri"/>
          <w:b/>
          <w:sz w:val="17"/>
        </w:rPr>
        <w:t>14.2× zero-shot accuracy gain</w:t>
      </w:r>
      <w:r>
        <w:rPr>
          <w:rFonts w:ascii="Calibri" w:hAnsi="Calibri"/>
          <w:b w:val="0"/>
          <w:sz w:val="17"/>
        </w:rPr>
        <w:t xml:space="preserve"> with systematic ablation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Adaptive OFDM Pilots </w:t>
      </w:r>
      <w:r>
        <w:rPr>
          <w:rFonts w:ascii="Calibri" w:hAnsi="Calibri"/>
          <w:b w:val="0"/>
          <w:sz w:val="17"/>
        </w:rPr>
        <w:t>— IEEE WAMICON 2009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CORE EXPERTISE</w:t>
      </w:r>
    </w:p>
    <w:p>
      <w:pPr>
        <w:spacing w:after="20" w:before="0" w:line="220" w:lineRule="exact"/>
      </w:pPr>
      <w:r>
        <w:rPr>
          <w:rFonts w:ascii="Calibri" w:hAnsi="Calibri"/>
          <w:b/>
          <w:sz w:val="17"/>
        </w:rPr>
        <w:t xml:space="preserve">ML Frameworks &amp; Training: </w:t>
      </w:r>
      <w:r>
        <w:rPr>
          <w:rFonts w:ascii="Calibri" w:hAnsi="Calibri"/>
          <w:sz w:val="17"/>
        </w:rPr>
        <w:t>PyTorch, HuggingFace, TRL, vLLM, DeepSpeed/FSDP, Flash Attention, mixed-precision</w:t>
      </w:r>
    </w:p>
    <w:p>
      <w:pPr>
        <w:spacing w:after="20" w:before="0" w:line="220" w:lineRule="exact"/>
      </w:pPr>
      <w:r>
        <w:rPr>
          <w:rFonts w:ascii="Calibri" w:hAnsi="Calibri"/>
          <w:b/>
          <w:sz w:val="17"/>
        </w:rPr>
        <w:t xml:space="preserve">GPU &amp; Performance: </w:t>
      </w:r>
      <w:r>
        <w:rPr>
          <w:rFonts w:ascii="Calibri" w:hAnsi="Calibri"/>
          <w:sz w:val="17"/>
        </w:rPr>
        <w:t>Triton kernel development, Nsight Systems/Compute profiling, CUDA, kernel-level optimization</w:t>
      </w:r>
    </w:p>
    <w:p>
      <w:pPr>
        <w:spacing w:after="20" w:before="0" w:line="220" w:lineRule="exact"/>
      </w:pPr>
      <w:r>
        <w:rPr>
          <w:rFonts w:ascii="Calibri" w:hAnsi="Calibri"/>
          <w:b/>
          <w:sz w:val="17"/>
        </w:rPr>
        <w:t xml:space="preserve">RL &amp; Agents: </w:t>
      </w:r>
      <w:r>
        <w:rPr>
          <w:rFonts w:ascii="Calibri" w:hAnsi="Calibri"/>
          <w:sz w:val="17"/>
        </w:rPr>
        <w:t>Stable Baselines 3, Ray, Gym, multi-agent orchestration, GNN feature extraction, policy optimization</w:t>
      </w:r>
    </w:p>
    <w:p>
      <w:pPr>
        <w:spacing w:after="20" w:before="0" w:line="220" w:lineRule="exact"/>
      </w:pPr>
      <w:r>
        <w:rPr>
          <w:rFonts w:ascii="Calibri" w:hAnsi="Calibri"/>
          <w:b/>
          <w:sz w:val="17"/>
        </w:rPr>
        <w:t xml:space="preserve">Infrastructure: </w:t>
      </w:r>
      <w:r>
        <w:rPr>
          <w:rFonts w:ascii="Calibri" w:hAnsi="Calibri"/>
          <w:sz w:val="17"/>
        </w:rPr>
        <w:t>Kubernetes, Docker, Ray, LSF, W&amp;B, Optuna | Python, C++, Golang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PROFESSIONAL EXPERIENCE</w:t>
      </w:r>
    </w:p>
    <w:p>
      <w:pPr>
        <w:spacing w:after="20" w:before="40" w:line="240" w:lineRule="exact"/>
      </w:pPr>
      <w:r>
        <w:rPr>
          <w:rFonts w:ascii="Calibri" w:hAnsi="Calibri"/>
          <w:b/>
          <w:sz w:val="19"/>
        </w:rPr>
        <w:t xml:space="preserve">AMD </w:t>
      </w:r>
      <w:r>
        <w:rPr>
          <w:rFonts w:ascii="Calibri" w:hAnsi="Calibri"/>
          <w:sz w:val="17"/>
        </w:rPr>
        <w:t>(formerly Xilinx)</w:t>
      </w:r>
      <w:r>
        <w:rPr>
          <w:rFonts w:ascii="Calibri" w:hAnsi="Calibri"/>
          <w:color w:val="2563EB"/>
          <w:sz w:val="17"/>
        </w:rPr>
        <w:t xml:space="preserve">  |  Senior Staff / Research Engineer — AI/ML &amp; Design Automation</w:t>
      </w:r>
    </w:p>
    <w:p>
      <w:pPr>
        <w:spacing w:after="40" w:before="0"/>
      </w:pPr>
      <w:r>
        <w:rPr>
          <w:rFonts w:ascii="Calibri" w:hAnsi="Calibri"/>
          <w:color w:val="718096"/>
          <w:sz w:val="16"/>
        </w:rPr>
        <w:t>San Jose, CA  |  2012 – Present</w:t>
      </w:r>
    </w:p>
    <w:p>
      <w:pPr>
        <w:spacing w:after="20" w:before="40" w:line="220" w:lineRule="exact"/>
      </w:pPr>
      <w:r>
        <w:rPr>
          <w:rFonts w:ascii="Calibri" w:hAnsi="Calibri"/>
          <w:b/>
          <w:color w:val="1E3A5F"/>
          <w:sz w:val="17"/>
        </w:rPr>
        <w:t>Research &amp; ML Systems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Deep RL for directive optimization: </w:t>
      </w:r>
      <w:r>
        <w:rPr>
          <w:rFonts w:ascii="Calibri" w:hAnsi="Calibri"/>
          <w:b w:val="0"/>
          <w:sz w:val="17"/>
        </w:rPr>
        <w:t xml:space="preserve">designed environment, reward shaping, GIN feature extraction on 15M-node netlists; 2% placement QoR; </w:t>
      </w:r>
      <w:r>
        <w:rPr>
          <w:rFonts w:ascii="Calibri" w:hAnsi="Calibri"/>
          <w:b/>
          <w:sz w:val="17"/>
        </w:rPr>
        <w:t>AMD Internal Conference Finalist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Ray-based distributed training </w:t>
      </w:r>
      <w:r>
        <w:rPr>
          <w:rFonts w:ascii="Calibri" w:hAnsi="Calibri"/>
          <w:b w:val="0"/>
          <w:sz w:val="17"/>
        </w:rPr>
        <w:t>infrastructure with Grid, ASHA, PBT hyperparameter search for systematic experiment management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ML delay prediction + GNN design complexity models </w:t>
      </w:r>
      <w:r>
        <w:rPr>
          <w:rFonts w:ascii="Calibri" w:hAnsi="Calibri"/>
          <w:b w:val="0"/>
          <w:sz w:val="17"/>
        </w:rPr>
        <w:t xml:space="preserve">with automated fine-tuning, monitoring, drift detection; </w:t>
      </w:r>
      <w:r>
        <w:rPr>
          <w:rFonts w:ascii="Calibri" w:hAnsi="Calibri"/>
          <w:b/>
          <w:sz w:val="17"/>
        </w:rPr>
        <w:t>AMD Internal Conference Finalist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Agentic AI framework </w:t>
      </w:r>
      <w:r>
        <w:rPr>
          <w:rFonts w:ascii="Calibri" w:hAnsi="Calibri"/>
          <w:b w:val="0"/>
          <w:sz w:val="17"/>
        </w:rPr>
        <w:t>with multi-step orchestration and LLMs for autonomous triage with self-correction and Dockerized evaluation</w:t>
      </w:r>
    </w:p>
    <w:p>
      <w:pPr>
        <w:spacing w:after="20" w:before="60" w:line="220" w:lineRule="exact"/>
      </w:pPr>
      <w:r>
        <w:rPr>
          <w:rFonts w:ascii="Calibri" w:hAnsi="Calibri"/>
          <w:b/>
          <w:color w:val="1E3A5F"/>
          <w:sz w:val="17"/>
        </w:rPr>
        <w:t>Performance Engineering &amp; Infrastructure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Mentored 10+ engineer team </w:t>
      </w:r>
      <w:r>
        <w:rPr>
          <w:rFonts w:ascii="Calibri" w:hAnsi="Calibri"/>
          <w:b w:val="0"/>
          <w:sz w:val="17"/>
        </w:rPr>
        <w:t xml:space="preserve">across global sites for simulation tooling on </w:t>
      </w:r>
      <w:r>
        <w:rPr>
          <w:rFonts w:ascii="Calibri" w:hAnsi="Calibri"/>
          <w:b/>
          <w:sz w:val="17"/>
        </w:rPr>
        <w:t>10nm/7nm/2nm FPGA nodes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Architected client/server system </w:t>
      </w:r>
      <w:r>
        <w:rPr>
          <w:rFonts w:ascii="Calibri" w:hAnsi="Calibri"/>
          <w:b w:val="0"/>
          <w:sz w:val="17"/>
        </w:rPr>
        <w:t xml:space="preserve">(Boost Asio + Protobuf) with </w:t>
      </w:r>
      <w:r>
        <w:rPr>
          <w:rFonts w:ascii="Calibri" w:hAnsi="Calibri"/>
          <w:b/>
          <w:sz w:val="17"/>
        </w:rPr>
        <w:t>3x throughput</w:t>
      </w:r>
      <w:r>
        <w:rPr>
          <w:rFonts w:ascii="Calibri" w:hAnsi="Calibri"/>
          <w:b w:val="0"/>
          <w:sz w:val="17"/>
        </w:rPr>
        <w:t xml:space="preserve">; divide-and-conquer parallel processing enabling </w:t>
      </w:r>
      <w:r>
        <w:rPr>
          <w:rFonts w:ascii="Calibri" w:hAnsi="Calibri"/>
          <w:b/>
          <w:sz w:val="17"/>
        </w:rPr>
        <w:t>20x scale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Graph compression pipeline </w:t>
      </w:r>
      <w:r>
        <w:rPr>
          <w:rFonts w:ascii="Calibri" w:hAnsi="Calibri"/>
          <w:b w:val="0"/>
          <w:sz w:val="17"/>
        </w:rPr>
        <w:t>processing 3.5B datapoints, reducing 1B paths to 500K patterns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RESEARCH ENGINEERING PROJECTS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LLM Alignment &amp; Reasoning RL: </w:t>
      </w:r>
      <w:r>
        <w:rPr>
          <w:rFonts w:ascii="Calibri" w:hAnsi="Calibri"/>
          <w:b w:val="0"/>
          <w:sz w:val="17"/>
        </w:rPr>
        <w:t>Baseline → SFT → GRPO RL on Qwen 2.5 Math 1.5B. 14.2× accuracy gain. TRL GRPOTrainer + vLLM colocate, dual-GPU Optuna + ASHA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1B Seed Model Pre-training: </w:t>
      </w:r>
      <w:r>
        <w:rPr>
          <w:rFonts w:ascii="Calibri" w:hAnsi="Calibri"/>
          <w:b w:val="0"/>
          <w:sz w:val="17"/>
        </w:rPr>
        <w:t>33% throughput gain via custom Triton kernels, fused Flash Attention. Nsight Systems/Compute profiling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SmolLM v2 Pre-training: </w:t>
      </w:r>
      <w:r>
        <w:rPr>
          <w:rFonts w:ascii="Calibri" w:hAnsi="Calibri"/>
          <w:b w:val="0"/>
          <w:sz w:val="17"/>
        </w:rPr>
        <w:t>135M params on FineWeb-Edu. ~40k tokens/sec (BF16); loss 11.6 → 0.0015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Agentic Coding Pipeline: </w:t>
      </w:r>
      <w:r>
        <w:rPr>
          <w:rFonts w:ascii="Calibri" w:hAnsi="Calibri"/>
          <w:b w:val="0"/>
          <w:sz w:val="17"/>
        </w:rPr>
        <w:t>Graph-based orchestration, AST analysis, iterative self-correction. 90%+ success rate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SWE-Agent Benchmark: </w:t>
      </w:r>
      <w:r>
        <w:rPr>
          <w:rFonts w:ascii="Calibri" w:hAnsi="Calibri"/>
          <w:b w:val="0"/>
          <w:sz w:val="17"/>
        </w:rPr>
        <w:t>3-agent eval architecture with Docker test isolation on SWE-bench</w:t>
      </w:r>
    </w:p>
    <w:p>
      <w:pPr>
        <w:pStyle w:val="ListBullet"/>
        <w:spacing w:after="20" w:before="0" w:line="220" w:lineRule="exact"/>
        <w:ind w:left="360"/>
      </w:pPr>
      <w:r>
        <w:rPr>
          <w:rFonts w:ascii="Calibri" w:hAnsi="Calibri"/>
          <w:b/>
          <w:sz w:val="17"/>
        </w:rPr>
        <w:t xml:space="preserve">ImageNet Classifier: </w:t>
      </w:r>
      <w:r>
        <w:rPr>
          <w:rFonts w:ascii="Calibri" w:hAnsi="Calibri"/>
          <w:b w:val="0"/>
          <w:sz w:val="17"/>
        </w:rPr>
        <w:t>ResNet-50, 77.4% Top-1. Also: Tamil BPE Tokenizer, RL Car Navigation, MNIST Architecture Search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EDUCATION &amp; CERTIFICATIONS</w:t>
      </w:r>
    </w:p>
    <w:p>
      <w:pPr>
        <w:spacing w:after="20" w:line="220" w:lineRule="exact"/>
      </w:pPr>
      <w:r>
        <w:rPr>
          <w:rFonts w:ascii="Calibri" w:hAnsi="Calibri"/>
          <w:b/>
          <w:sz w:val="17"/>
        </w:rPr>
        <w:t xml:space="preserve">M.Eng </w:t>
      </w:r>
      <w:r>
        <w:rPr>
          <w:rFonts w:ascii="Calibri" w:hAnsi="Calibri"/>
          <w:sz w:val="17"/>
        </w:rPr>
        <w:t xml:space="preserve">Electrical Engineering — University of Cincinnati, 2012   |   </w:t>
      </w:r>
      <w:r>
        <w:rPr>
          <w:rFonts w:ascii="Calibri" w:hAnsi="Calibri"/>
          <w:b/>
          <w:sz w:val="17"/>
        </w:rPr>
        <w:t xml:space="preserve">B.Eng </w:t>
      </w:r>
      <w:r>
        <w:rPr>
          <w:rFonts w:ascii="Calibri" w:hAnsi="Calibri"/>
          <w:sz w:val="17"/>
        </w:rPr>
        <w:t>Electronics &amp; Communication — Anna University, 2007</w:t>
      </w:r>
    </w:p>
    <w:p>
      <w:pPr>
        <w:spacing w:after="0" w:before="40" w:line="210" w:lineRule="exact"/>
      </w:pPr>
      <w:r>
        <w:rPr>
          <w:rFonts w:ascii="Calibri" w:hAnsi="Calibri"/>
          <w:b w:val="0"/>
          <w:color w:val="718096"/>
          <w:sz w:val="16"/>
        </w:rPr>
        <w:t>Certifications: Triton Kernel Dev (AMD Instinct GPUs) • LLM Serving with vLLM &amp; MI300X • Agentic Framework (HuggingFace) • Generative AI with LLMs (DeepLearning.AI) • ML Ops (DeepLearning.AI) • Machine Learning (Stanford) • Analytics Edge (MITx) • Parallel &amp; Distributed Computing (Rice) • Kubernetes (Udacity) • Big Data with Spark (Berkeley)</w:t>
      </w:r>
    </w:p>
    <w:p>
      <w:pPr>
        <w:spacing w:after="0" w:before="40" w:line="210" w:lineRule="exact"/>
      </w:pPr>
      <w:r>
        <w:rPr>
          <w:rFonts w:ascii="Calibri" w:hAnsi="Calibri"/>
          <w:b w:val="0"/>
          <w:color w:val="718096"/>
          <w:sz w:val="16"/>
        </w:rPr>
        <w:t>Top 15 — Innovate India Design Contest (ALTERA, 2007)  |  AMD Elite Mentorship Program</w:t>
      </w:r>
    </w:p>
    <w:sectPr w:rsidR="00FC693F" w:rsidRPr="0006063C" w:rsidSect="00034616">
      <w:pgSz w:w="12240" w:h="15840"/>
      <w:pgMar w:top="576" w:right="720" w:bottom="43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