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E3A5F"/>
          <w:sz w:val="32"/>
        </w:rPr>
        <w:t>NIRMAL PRATHEEP NATARAJAN</w:t>
      </w:r>
    </w:p>
    <w:p>
      <w:pPr>
        <w:spacing w:after="20" w:before="0"/>
        <w:jc w:val="center"/>
      </w:pPr>
      <w:r>
        <w:rPr>
          <w:rFonts w:ascii="Calibri" w:hAnsi="Calibri"/>
          <w:color w:val="2563EB"/>
          <w:sz w:val="22"/>
        </w:rPr>
        <w:t>AI/ML Research Engineer</w:t>
      </w:r>
    </w:p>
    <w:p>
      <w:pPr>
        <w:spacing w:after="80" w:before="20"/>
        <w:jc w:val="center"/>
      </w:pPr>
      <w:r>
        <w:rPr>
          <w:rFonts w:ascii="Calibri" w:hAnsi="Calibri"/>
          <w:color w:val="4A5568"/>
          <w:sz w:val="17"/>
        </w:rPr>
        <w:t>nirmalpratheep@gmail.com  |  linkedin.com/in/nirmalpratheep  |  github.com/nirmalpratheep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SUMMARY</w:t>
      </w:r>
    </w:p>
    <w:p>
      <w:pPr>
        <w:spacing w:after="40" w:before="0" w:line="220" w:lineRule="exact"/>
      </w:pPr>
      <w:r>
        <w:rPr>
          <w:b w:val="0"/>
          <w:sz w:val="17"/>
        </w:rPr>
        <w:t xml:space="preserve">13+ years at AMD &amp; Xilinx bridging Applied AI and systems engineering. Built end-to-end AI-based solutions. Mentored </w:t>
      </w:r>
      <w:r>
        <w:rPr>
          <w:b/>
          <w:sz w:val="17"/>
        </w:rPr>
        <w:t>10+ engineers</w:t>
      </w:r>
      <w:r>
        <w:rPr>
          <w:b w:val="0"/>
          <w:sz w:val="17"/>
        </w:rPr>
        <w:t xml:space="preserve"> across global sites.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&amp; PUBLICATIONS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Deep RL for FloorPlan Optimization</w:t>
      </w:r>
      <w:r>
        <w:rPr>
          <w:b w:val="0"/>
          <w:sz w:val="17"/>
        </w:rPr>
        <w:t xml:space="preserve"> — AMD Internal Conference Finalist. GIN on 15M-node netlists; 2% QoR gain. (arXiv pending)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ML-based Delay Prediction for EDA</w:t>
      </w:r>
      <w:r>
        <w:rPr>
          <w:b w:val="0"/>
          <w:sz w:val="17"/>
        </w:rPr>
        <w:t xml:space="preserve"> — AMD Internal Conference Finalist. GNN complexity models; automated fine-tuning &amp; drift detection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LLM Alignment &amp; Reasoning via RL</w:t>
      </w:r>
      <w:r>
        <w:rPr>
          <w:b w:val="0"/>
          <w:sz w:val="17"/>
        </w:rPr>
        <w:t xml:space="preserve"> — Baseline → SFT → GRPO RL on Qwen 2.5 Math 1.5B; </w:t>
      </w:r>
      <w:r>
        <w:rPr>
          <w:b/>
          <w:sz w:val="17"/>
        </w:rPr>
        <w:t>14.2× zero-shot accuracy gain</w:t>
      </w:r>
      <w:r>
        <w:rPr>
          <w:b w:val="0"/>
          <w:sz w:val="17"/>
        </w:rPr>
        <w:t xml:space="preserve"> (2.84% → 40.46%)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Adaptive OFDM Pilots</w:t>
      </w:r>
      <w:r>
        <w:rPr>
          <w:b w:val="0"/>
          <w:sz w:val="17"/>
        </w:rPr>
        <w:t xml:space="preserve"> — IEEE WAMICON 2009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CORE EXPERTISE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ML Frameworks &amp; Training: </w:t>
      </w:r>
      <w:r>
        <w:rPr>
          <w:rFonts w:ascii="Calibri" w:hAnsi="Calibri"/>
          <w:sz w:val="17"/>
        </w:rPr>
        <w:t>PyTorch, HuggingFace, TRL, vLLM, DeepSpeed/FSDP, Flash Attention, mixed-precision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GPU &amp; Performance: </w:t>
      </w:r>
      <w:r>
        <w:rPr>
          <w:rFonts w:ascii="Calibri" w:hAnsi="Calibri"/>
          <w:sz w:val="17"/>
        </w:rPr>
        <w:t>Triton kernel development, Nsight Systems/Compute profiling, CUDA, kernel-level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RL &amp; Agents: </w:t>
      </w:r>
      <w:r>
        <w:rPr>
          <w:rFonts w:ascii="Calibri" w:hAnsi="Calibri"/>
          <w:sz w:val="17"/>
        </w:rPr>
        <w:t>Stable Baselines 3, Ray, Gym, multi-agent orchestration, GNN feature extraction, policy optimization</w:t>
      </w:r>
    </w:p>
    <w:p>
      <w:pPr>
        <w:spacing w:after="20" w:before="0" w:line="220" w:lineRule="exact"/>
      </w:pPr>
      <w:r>
        <w:rPr>
          <w:rFonts w:ascii="Calibri" w:hAnsi="Calibri"/>
          <w:b/>
          <w:sz w:val="17"/>
        </w:rPr>
        <w:t xml:space="preserve">Infrastructure: </w:t>
      </w:r>
      <w:r>
        <w:rPr>
          <w:rFonts w:ascii="Calibri" w:hAnsi="Calibri"/>
          <w:sz w:val="17"/>
        </w:rPr>
        <w:t>Kubernetes, Docker, Ray, LSF, W&amp;B, Optuna | Python, C++, Golang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PROFESSIONAL EXPERIENCE</w:t>
      </w:r>
    </w:p>
    <w:p>
      <w:pPr>
        <w:spacing w:after="20" w:before="40" w:line="240" w:lineRule="exact"/>
      </w:pPr>
      <w:r>
        <w:rPr>
          <w:rFonts w:ascii="Calibri" w:hAnsi="Calibri"/>
          <w:b/>
          <w:sz w:val="19"/>
        </w:rPr>
        <w:t xml:space="preserve">AMD </w:t>
      </w:r>
      <w:r>
        <w:rPr>
          <w:rFonts w:ascii="Calibri" w:hAnsi="Calibri"/>
          <w:sz w:val="17"/>
        </w:rPr>
        <w:t>(formerly Xilinx)</w:t>
      </w:r>
      <w:r>
        <w:rPr>
          <w:rFonts w:ascii="Calibri" w:hAnsi="Calibri"/>
          <w:color w:val="2563EB"/>
          <w:sz w:val="17"/>
        </w:rPr>
        <w:t xml:space="preserve">  |  Senior Staff / Research Engineer — AI/ML &amp; Design Automation</w:t>
      </w:r>
    </w:p>
    <w:p>
      <w:pPr>
        <w:spacing w:after="40" w:before="0"/>
      </w:pPr>
      <w:r>
        <w:rPr>
          <w:rFonts w:ascii="Calibri" w:hAnsi="Calibri"/>
          <w:color w:val="718096"/>
          <w:sz w:val="16"/>
        </w:rPr>
        <w:t>San Jose, CA  |  2012 – Present</w:t>
      </w:r>
    </w:p>
    <w:p>
      <w:pPr>
        <w:spacing w:after="20" w:before="40" w:line="220" w:lineRule="exact"/>
      </w:pPr>
      <w:r>
        <w:rPr>
          <w:rFonts w:ascii="Calibri" w:hAnsi="Calibri"/>
          <w:b/>
          <w:color w:val="1E3A5F"/>
          <w:sz w:val="17"/>
        </w:rPr>
        <w:t>Research &amp; ML Systems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Deep RL for FPGA directive optimization</w:t>
      </w:r>
      <w:r>
        <w:rPr>
          <w:b w:val="0"/>
          <w:sz w:val="17"/>
        </w:rPr>
        <w:t xml:space="preserve">: GIN feature extraction on 15M-node netlists, reward shaping — </w:t>
      </w:r>
      <w:r>
        <w:rPr>
          <w:b/>
          <w:sz w:val="17"/>
        </w:rPr>
        <w:t>AMD Internal Conference Finalist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Ray distributed training</w:t>
      </w:r>
      <w:r>
        <w:rPr>
          <w:b w:val="0"/>
          <w:sz w:val="17"/>
        </w:rPr>
        <w:t xml:space="preserve"> with Grid/ASHA/PBT hyperparameter search for scalable RL experiments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GNN delay prediction + ML complexity models</w:t>
      </w:r>
      <w:r>
        <w:rPr>
          <w:b w:val="0"/>
          <w:sz w:val="17"/>
        </w:rPr>
        <w:t xml:space="preserve"> with automated fine-tuning, monitoring &amp; drift detection — </w:t>
      </w:r>
      <w:r>
        <w:rPr>
          <w:b/>
          <w:sz w:val="17"/>
        </w:rPr>
        <w:t>AMD Internal Conference Finalist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Agentic AI framework</w:t>
      </w:r>
      <w:r>
        <w:rPr>
          <w:b w:val="0"/>
          <w:sz w:val="17"/>
        </w:rPr>
        <w:t xml:space="preserve">: reverse-engineers all EDA tools to build a </w:t>
      </w:r>
      <w:r>
        <w:rPr>
          <w:b/>
          <w:sz w:val="17"/>
        </w:rPr>
        <w:t>skill document</w:t>
      </w:r>
      <w:r>
        <w:rPr>
          <w:b w:val="0"/>
          <w:sz w:val="17"/>
        </w:rPr>
        <w:t xml:space="preserve"> cataloguing every known error pattern and resolution; during live sessions the agent reasons over the error against the skill &amp; Python docs to suggest targeted fixes — graph-based LLM orchestration, iterative self-correction, Dockerized evaluation</w:t>
      </w:r>
    </w:p>
    <w:p>
      <w:pPr>
        <w:spacing w:after="20" w:before="60" w:line="220" w:lineRule="exact"/>
      </w:pPr>
      <w:r>
        <w:rPr>
          <w:rFonts w:ascii="Calibri" w:hAnsi="Calibri"/>
          <w:b/>
          <w:color w:val="1E3A5F"/>
          <w:sz w:val="17"/>
        </w:rPr>
        <w:t>Performance Engineering &amp; Infrastructure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Mentored 10+ engineers</w:t>
      </w:r>
      <w:r>
        <w:rPr>
          <w:b w:val="0"/>
          <w:sz w:val="17"/>
        </w:rPr>
        <w:t xml:space="preserve"> across global sites on simulation tooling for </w:t>
      </w:r>
      <w:r>
        <w:rPr>
          <w:b/>
          <w:sz w:val="17"/>
        </w:rPr>
        <w:t>10nm/7nm/2nm</w:t>
      </w:r>
      <w:r>
        <w:rPr>
          <w:b w:val="0"/>
          <w:sz w:val="17"/>
        </w:rPr>
        <w:t xml:space="preserve"> FPGA nodes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Client/server system</w:t>
      </w:r>
      <w:r>
        <w:rPr>
          <w:b w:val="0"/>
          <w:sz w:val="17"/>
        </w:rPr>
        <w:t xml:space="preserve"> (Boost Asio + Protobuf) — </w:t>
      </w:r>
      <w:r>
        <w:rPr>
          <w:b/>
          <w:sz w:val="17"/>
        </w:rPr>
        <w:t>3x throughput</w:t>
      </w:r>
      <w:r>
        <w:rPr>
          <w:b w:val="0"/>
          <w:sz w:val="17"/>
        </w:rPr>
        <w:t xml:space="preserve">; divide-and-conquer parallel via LSF Farm — </w:t>
      </w:r>
      <w:r>
        <w:rPr>
          <w:b/>
          <w:sz w:val="17"/>
        </w:rPr>
        <w:t>20x scale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Graph compression pipeline</w:t>
      </w:r>
      <w:r>
        <w:rPr>
          <w:b w:val="0"/>
          <w:sz w:val="17"/>
        </w:rPr>
        <w:t>: 3.5B datapoints → 500K patterns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RESEARCH ENGINEERING PROJECTS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LLM Alignment &amp; Reasoning RL:</w:t>
      </w:r>
      <w:r>
        <w:rPr>
          <w:b w:val="0"/>
          <w:sz w:val="17"/>
        </w:rPr>
        <w:t xml:space="preserve"> Baseline → SFT → GRPO RL on Qwen 2.5 Math 1.5B; 14.2× accuracy gain. TRL GRPOTrainer + vLLM colocate, Optuna + ASHA HPO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1B Seed Model Pre-training:</w:t>
      </w:r>
      <w:r>
        <w:rPr>
          <w:b w:val="0"/>
          <w:sz w:val="17"/>
        </w:rPr>
        <w:t xml:space="preserve"> 33% throughput gain via custom Triton kernels, fused Flash Attention; Nsight profiling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SmolLM v2 Pre-training:</w:t>
      </w:r>
      <w:r>
        <w:rPr>
          <w:b w:val="0"/>
          <w:sz w:val="17"/>
        </w:rPr>
        <w:t xml:space="preserve"> 135M params on FineWeb-Edu; ~40k tokens/sec (BF16); loss 11.6 → 0.0015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Agentic Coding Pipeline:</w:t>
      </w:r>
      <w:r>
        <w:rPr>
          <w:b w:val="0"/>
          <w:sz w:val="17"/>
        </w:rPr>
        <w:t xml:space="preserve"> Graph orchestration, AST analysis, iterative self-correction; 90%+ success rate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SWE-Agent Benchmark:</w:t>
      </w:r>
      <w:r>
        <w:rPr>
          <w:b w:val="0"/>
          <w:sz w:val="17"/>
        </w:rPr>
        <w:t xml:space="preserve"> 3-agent system with Docker isolation on SWE-bench</w:t>
      </w:r>
    </w:p>
    <w:p>
      <w:pPr>
        <w:pStyle w:val="ListBullet"/>
        <w:spacing w:after="20" w:before="0" w:line="220" w:lineRule="exact"/>
        <w:ind w:left="360"/>
      </w:pPr>
      <w:r>
        <w:rPr>
          <w:b/>
          <w:sz w:val="17"/>
        </w:rPr>
        <w:t>ImageNet Classifier:</w:t>
      </w:r>
      <w:r>
        <w:rPr>
          <w:b w:val="0"/>
          <w:sz w:val="17"/>
        </w:rPr>
        <w:t xml:space="preserve"> ResNet-50, 77.4% Top-1. Also: Tamil BPE Tokenizer, RL Car Navigation, MNIST Architecture Search</w:t>
      </w:r>
    </w:p>
    <w:p>
      <w:pPr>
        <w:spacing w:after="40" w:before="120" w:line="240" w:lineRule="exact"/>
        <w:pBdr>
          <w:bottom w:val="single" w:sz="4" w:space="1" w:color="2563EB"/>
        </w:pBdr>
      </w:pPr>
      <w:r>
        <w:rPr>
          <w:rFonts w:ascii="Calibri" w:hAnsi="Calibri"/>
          <w:b/>
          <w:color w:val="1E3A5F"/>
          <w:sz w:val="19"/>
        </w:rPr>
        <w:t>EDUCATION &amp; CERTIFICATIONS</w:t>
      </w:r>
    </w:p>
    <w:p>
      <w:pPr>
        <w:spacing w:after="20" w:line="220" w:lineRule="exact"/>
      </w:pPr>
      <w:r>
        <w:rPr>
          <w:rFonts w:ascii="Calibri" w:hAnsi="Calibri"/>
          <w:b/>
          <w:sz w:val="17"/>
        </w:rPr>
        <w:t xml:space="preserve">M.Eng </w:t>
      </w:r>
      <w:r>
        <w:rPr>
          <w:rFonts w:ascii="Calibri" w:hAnsi="Calibri"/>
          <w:sz w:val="17"/>
        </w:rPr>
        <w:t xml:space="preserve">Electrical Engineering — University of Cincinnati, 2012   |   </w:t>
      </w:r>
      <w:r>
        <w:rPr>
          <w:rFonts w:ascii="Calibri" w:hAnsi="Calibri"/>
          <w:b/>
          <w:sz w:val="17"/>
        </w:rPr>
        <w:t xml:space="preserve">B.Eng </w:t>
      </w:r>
      <w:r>
        <w:rPr>
          <w:rFonts w:ascii="Calibri" w:hAnsi="Calibri"/>
          <w:sz w:val="17"/>
        </w:rPr>
        <w:t>Electronics &amp; Communication — Anna University, 2007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Certifications: Triton Kernel Dev (AMD Instinct GPUs) • LLM Serving with vLLM &amp; MI300X • Agentic Framework (HuggingFace) • Generative AI with LLMs (DeepLearning.AI) • ML Ops (DeepLearning.AI) • Machine Learning (Stanford) • Analytics Edge (MITx) • Parallel &amp; Distributed Computing (Rice) • Kubernetes (Udacity) • Big Data with Spark (Berkeley)</w:t>
      </w:r>
    </w:p>
    <w:p>
      <w:pPr>
        <w:spacing w:after="0" w:before="40" w:line="210" w:lineRule="exact"/>
      </w:pPr>
      <w:r>
        <w:rPr>
          <w:rFonts w:ascii="Calibri" w:hAnsi="Calibri"/>
          <w:b w:val="0"/>
          <w:color w:val="718096"/>
          <w:sz w:val="16"/>
        </w:rPr>
        <w:t>Top 15 — Innovate India Design Contest (ALTERA, 2007)  |  AMD Elite Mentorship Program</w:t>
      </w:r>
    </w:p>
    <w:sectPr w:rsidR="00FC693F" w:rsidRPr="0006063C" w:rsidSect="00034616"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