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2043"/>
          <w:sz w:val="40"/>
        </w:rPr>
        <w:t>MetaML End-to-End Demo</w:t>
      </w:r>
    </w:p>
    <w:p>
      <w:pPr>
        <w:spacing w:after="200"/>
      </w:pPr>
      <w:r>
        <w:rPr>
          <w:rFonts w:ascii="Arial" w:hAnsi="Arial"/>
          <w:color w:val="505A69"/>
          <w:sz w:val="24"/>
        </w:rPr>
        <w:t>Generated RedCollar Target Platform + Twin Runtime + AI-Driven Component Evolution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056B3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0056B3"/>
                <w:sz w:val="19"/>
              </w:rPr>
              <w:t xml:space="preserve">[EXECUTION CONTEXT] </w:t>
            </w:r>
            <w:r>
              <w:rPr>
                <w:color w:val="212529"/>
                <w:sz w:val="19"/>
              </w:rPr>
              <w:t>Run commands from the relevant repository root. The commands below are laptop-agnostic and do not depend on machine-specific absolute paths or operating system home directories.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1. Primary Deliverable: Completed Generated Target Platform</w:t>
      </w:r>
    </w:p>
    <w:p>
      <w:pPr>
        <w:spacing w:after="80"/>
      </w:pPr>
      <w:r>
        <w:t>The completed, runnable Target Platform application generated from the canonical RedCollar garment manufacturing models (Manuf-camunda.bpmn and Twin-camunda.bpmn) is committed as a standalone Maven/Spring Boot project 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4" w:color="E0E0E0"/>
              <w:right w:val="single" w:sz="4" w:color="E0E0E0"/>
              <w:bottom w:val="single" w:sz="4" w:color="E0E0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82C34"/>
                <w:sz w:val="18"/>
              </w:rPr>
              <w:t>generated-target-platforms/redcollar-manufacturing/</w:t>
            </w:r>
          </w:p>
        </w:tc>
      </w:tr>
    </w:tbl>
    <w:p>
      <w:pPr>
        <w:spacing w:after="80"/>
      </w:pPr>
    </w:p>
    <w:p>
      <w:pPr>
        <w:spacing w:after="120"/>
      </w:pPr>
      <w:r>
        <w:t>This directory is a complete generated application containing its own pom.xml, Spring Boot configuration, Camunda process definitions, 12 proxy external task workers, 11 twin workers/agent, 9 shared synchronization signal handlers, RabbitMQ AMQP messaging infrastructure, PairRegistry correlation, and REST status/start controllers. It is distinct from the unpopulated generator template scaffold in backend/RedCollarTP/.</w:t>
      </w:r>
    </w:p>
    <w:p>
      <w:pPr>
        <w:pStyle w:val="Heading1"/>
        <w:spacing w:before="200" w:after="80"/>
      </w:pPr>
      <w:r>
        <w:t>2. System Architecture &amp; Execution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4" w:color="E0E0E0"/>
              <w:right w:val="single" w:sz="4" w:color="E0E0E0"/>
              <w:bottom w:val="single" w:sz="4" w:color="E0E0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82C34"/>
                <w:sz w:val="18"/>
              </w:rPr>
              <w:t>REDCOLLAR BPMN MODELS</w:t>
              <w:br/>
              <w:t xml:space="preserve">  • Manuf-camunda.bpmn (RedCollar.Manuf - Proxy)</w:t>
              <w:br/>
              <w:t xml:space="preserve">  • Twin-camunda.bpmn  (RedCollar.Twin  - Twin)</w:t>
              <w:br/>
              <w:t xml:space="preserve">                     │</w:t>
              <w:br/>
              <w:t xml:space="preserve">                     ▼</w:t>
              <w:br/>
              <w:t xml:space="preserve">          META ML WORKBENCH GENERATOR</w:t>
              <w:br/>
              <w:t xml:space="preserve">          (SpringBootProjectGenerator)</w:t>
              <w:br/>
              <w:t xml:space="preserve">                     │</w:t>
              <w:br/>
              <w:t xml:space="preserve">                     ▼</w:t>
              <w:br/>
              <w:t>┌────────────────────────────────────────────────────────────┐</w:t>
              <w:br/>
              <w:t>│ COMPLETED GENERATED REDCOLLAR TARGET PLATFORM              │</w:t>
              <w:br/>
              <w:t>│ generated-target-platforms/redcollar-manufacturing/        │</w:t>
              <w:br/>
              <w:t>│                                                            │</w:t>
              <w:br/>
              <w:t>│ • 12 Proxy Workers          • 11 Twin Workers + Agent      │</w:t>
              <w:br/>
              <w:t>│ • 9 Sync SignalBroadcasters • RabbitMQ AMQP Listeners      │</w:t>
              <w:br/>
              <w:t>│ • PairRegistry Correlator   • REST Controllers             │</w:t>
              <w:br/>
              <w:t>│ • Proxy Engine (:8080)      • Twin Engine (Lockstep)       │</w:t>
              <w:br/>
              <w:t>└────────────────────────────┬───────────────────────────────┘</w:t>
              <w:br/>
              <w:t xml:space="preserve">                             │</w:t>
              <w:br/>
              <w:t xml:space="preserve">                             ▼</w:t>
              <w:br/>
              <w:t xml:space="preserve">             REDCOLLAR TWIN ACTIVITY</w:t>
              <w:br/>
              <w:t xml:space="preserve">        (e.g., Checking, VerifyOrder, Sampling)</w:t>
              <w:br/>
              <w:t xml:space="preserve">                             │</w:t>
              <w:br/>
              <w:t xml:space="preserve">                             ▼</w:t>
              <w:br/>
              <w:t xml:space="preserve">            NODE MANAGER AGENT CATALOG (:8083)</w:t>
              <w:br/>
              <w:t xml:space="preserve">        (validator, credit-risk-assessor, etc.)</w:t>
              <w:br/>
              <w:t xml:space="preserve">                             │</w:t>
              <w:br/>
              <w:t xml:space="preserve">                             ▼</w:t>
              <w:br/>
              <w:t xml:space="preserve">                  OLLAMA AI DECISION LAYER</w:t>
              <w:br/>
              <w:t xml:space="preserve">                 (gpt-oss:20b / qwen2.5:3b)</w:t>
              <w:br/>
              <w:t xml:space="preserve">                             │</w:t>
              <w:br/>
              <w:t xml:space="preserve">                             ▼</w:t>
              <w:br/>
              <w:t xml:space="preserve">                 FAIL-CLOSED CATALOG VALIDATION</w:t>
              <w:br/>
              <w:t xml:space="preserve">                             │</w:t>
              <w:br/>
              <w:t xml:space="preserve">                             ▼</w:t>
              <w:br/>
              <w:t xml:space="preserve">                GOVERNANCE POLICY EVALUATION</w:t>
              <w:br/>
              <w:t xml:space="preserve">                             │</w:t>
              <w:br/>
              <w:t xml:space="preserve">                             ▼</w:t>
              <w:br/>
              <w:t xml:space="preserve">             PLUGGABLE COMPONENT DISPATCH</w:t>
              <w:br/>
              <w:t xml:space="preserve">       (ValidatorExecutor / CreditRiskAssessorExecutor)</w:t>
              <w:br/>
              <w:t xml:space="preserve">                             │</w:t>
              <w:br/>
              <w:t xml:space="preserve">                             ▼</w:t>
              <w:br/>
              <w:t xml:space="preserve">        EVOLVED REDCOLLAR TWIN PROCESS ADVANCEMENT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3. Repository Layout &amp; Artifact Separation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Repository Path</w:t>
            </w:r>
          </w:p>
        </w:tc>
        <w:tc>
          <w:tcPr>
            <w:tcW w:type="dxa" w:w="1872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176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2043"/>
                <w:sz w:val="17"/>
              </w:rPr>
              <w:t>WORKBENCH REPOSITORY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2043"/>
                <w:sz w:val="17"/>
              </w:rPr>
              <w:t>---</w:t>
            </w:r>
          </w:p>
        </w:tc>
        <w:tc>
          <w:tcPr>
            <w:tcW w:type="dxa" w:w="4176"/>
            <w:tcMar>
              <w:top w:w="50" w:type="dxa"/>
              <w:bottom w:w="50" w:type="dxa"/>
              <w:left w:w="100" w:type="dxa"/>
              <w:right w:w="10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2043"/>
                <w:sz w:val="17"/>
              </w:rPr>
              <w:t>---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7"/>
              </w:rPr>
              <w:t>backend/RedCollarTP/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Template Scaffold</w:t>
            </w:r>
          </w:p>
        </w:tc>
        <w:tc>
          <w:tcPr>
            <w:tcW w:type="dxa" w:w="4176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Base unpopulated Maven template (Java 17, Spring Boot 3.1.12, Camunda 7.20.0). Not a runnable application.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7"/>
              </w:rPr>
              <w:t>generated-target-platforms/redcollar-manufacturing/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Canonical Generated App</w:t>
            </w:r>
          </w:p>
        </w:tc>
        <w:tc>
          <w:tcPr>
            <w:tcW w:type="dxa" w:w="417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Completed generated RedCollar manufacturing application with 43 Java source files, AMQP bindings, and dual BPMN engines.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7"/>
              </w:rPr>
              <w:t>generated-target-platforms/liveverify-wiretransfer/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Acceptance Demo App</w:t>
            </w:r>
          </w:p>
        </w:tc>
        <w:tc>
          <w:tcPr>
            <w:tcW w:type="dxa" w:w="4176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Scope Item 6 acceptance Target Platform used for automated component evolution and credit risk evaluation tests.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7"/>
              </w:rPr>
              <w:t>e2e-acceptance-artifacts/fixtures/kitchen-sink-process.bpmn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Generator Fixture</w:t>
            </w:r>
          </w:p>
        </w:tc>
        <w:tc>
          <w:tcPr>
            <w:tcW w:type="dxa" w:w="417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Broader BPMN fixture used to exercise complex gateways, delegate expressions, and execution listeners.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7"/>
              </w:rPr>
              <w:t>Manuf-camunda.bpmn / Twin-camunda.bpmn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Canonical Models</w:t>
            </w:r>
          </w:p>
        </w:tc>
        <w:tc>
          <w:tcPr>
            <w:tcW w:type="dxa" w:w="4176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Canonical RedCollar manufacturing process models with 9 synchronized production stages.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2043"/>
                <w:sz w:val="17"/>
              </w:rPr>
              <w:t>PLUGIN REPOSITORY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2043"/>
                <w:sz w:val="17"/>
              </w:rPr>
              <w:t>---</w:t>
            </w:r>
          </w:p>
        </w:tc>
        <w:tc>
          <w:tcPr>
            <w:tcW w:type="dxa" w:w="4176"/>
            <w:tcMar>
              <w:top w:w="50" w:type="dxa"/>
              <w:bottom w:w="50" w:type="dxa"/>
              <w:left w:w="100" w:type="dxa"/>
              <w:right w:w="100" w:type="dxa"/>
            </w:tcMar>
            <w:shd w:fill="E2E8F0"/>
          </w:tcPr>
          <w:p>
            <w:pPr>
              <w:spacing w:before="40" w:after="40"/>
            </w:pPr>
            <w:r>
              <w:rPr>
                <w:b/>
                <w:color w:val="0F2043"/>
                <w:sz w:val="17"/>
              </w:rPr>
              <w:t>---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7"/>
              </w:rPr>
              <w:t>src/aiDecisionService.ts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AI Decision Layer</w:t>
            </w:r>
          </w:p>
        </w:tc>
        <w:tc>
          <w:tcPr>
            <w:tcW w:type="dxa" w:w="4176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Integrates with Ollama provider, builds candidate prompts, and parses structured recommendations.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7"/>
              </w:rPr>
              <w:t>src/workbenchClient.ts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Workbench Client</w:t>
            </w:r>
          </w:p>
        </w:tc>
        <w:tc>
          <w:tcPr>
            <w:tcW w:type="dxa" w:w="417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Queries Target Platforms and Twin activities from Workbench REST API (:8082).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7"/>
              </w:rPr>
              <w:t>src/explorerTreeProvider.ts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Tree View Provider</w:t>
            </w:r>
          </w:p>
        </w:tc>
        <w:tc>
          <w:tcPr>
            <w:tcW w:type="dxa" w:w="4176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Renders Target Platform instances, Twin processes, and activity evolution triggers.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7"/>
              </w:rPr>
              <w:t>src/commands.ts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VS Code Commands</w:t>
            </w:r>
          </w:p>
        </w:tc>
        <w:tc>
          <w:tcPr>
            <w:tcW w:type="dxa" w:w="417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Implements interactive evolution command with human confirmation dialog and governance submission.</w:t>
            </w:r>
          </w:p>
        </w:tc>
      </w:tr>
    </w:tbl>
    <w:p>
      <w:pPr>
        <w:spacing w:after="120"/>
      </w:pPr>
    </w:p>
    <w:p>
      <w:pPr>
        <w:pStyle w:val="Heading1"/>
        <w:spacing w:before="200" w:after="80"/>
      </w:pPr>
      <w:r>
        <w:t>4. Verified RedCollar Codegen Metrics</w:t>
      </w:r>
    </w:p>
    <w:p>
      <w:pPr>
        <w:spacing w:after="80"/>
      </w:pPr>
      <w:r>
        <w:t>Inspection of generated-target-platforms/redcollar-manufacturing/ confirms the following exact file and worker counts:</w:t>
      </w:r>
    </w:p>
    <w:p>
      <w:pPr>
        <w:pStyle w:val="ListBullet"/>
        <w:spacing w:after="40"/>
      </w:pPr>
      <w:r>
        <w:rPr>
          <w:b/>
        </w:rPr>
        <w:t xml:space="preserve">Total Java Source Files: </w:t>
      </w:r>
      <w:r>
        <w:t>43 source files compiled cleanly under Java 17 LTS.</w:t>
      </w:r>
    </w:p>
    <w:p>
      <w:pPr>
        <w:pStyle w:val="ListBullet"/>
        <w:spacing w:after="40"/>
      </w:pPr>
      <w:r>
        <w:rPr>
          <w:b/>
        </w:rPr>
        <w:t xml:space="preserve">Proxy External Task Workers (12): </w:t>
      </w:r>
      <w:r>
        <w:t>CheckingWorker, CuttingWorker, EditOrderDetailsWorker, LayingWorker, MarkingWorker, OrderMgmtInitializationWorker, PackagingWorker, PressingWorker, SamplingWorker, ShippingWorker, StitchingWorker, VerifyOrderWorker.</w:t>
      </w:r>
    </w:p>
    <w:p>
      <w:pPr>
        <w:pStyle w:val="ListBullet"/>
        <w:spacing w:after="40"/>
      </w:pPr>
      <w:r>
        <w:rPr>
          <w:b/>
        </w:rPr>
        <w:t xml:space="preserve">Twin External Workers + Agent (11): </w:t>
      </w:r>
      <w:r>
        <w:t>10 twin workers (CheckingTwinWorker, CuttingTwinWorker, LayingTwinWorker, MarkingTwinWorker, OrderMgmtInitializationTwinWorker, PackagingTwinWorker, PressingTwinWorker, SamplingTwinWorker, ShippingTwinWorker, StitchingTwinWorker) plus TwinDecisionAgent.</w:t>
      </w:r>
    </w:p>
    <w:p>
      <w:pPr>
        <w:pStyle w:val="ListBullet"/>
        <w:spacing w:after="40"/>
      </w:pPr>
      <w:r>
        <w:rPr>
          <w:b/>
        </w:rPr>
        <w:t xml:space="preserve">Synchronization Signal Broadcasters (9 shared, 11 total): </w:t>
      </w:r>
      <w:r>
        <w:t>9 shared production signals (samplingSignal, layingSignal, markingSignal, cuttingSignal, stitchingSignal, checkingSignal, pressingSignal, packagingSignal, shippingSignal) plus Signal_3733ues and orderVerifySignal handled in SignalBroadcaster.java.</w:t>
      </w:r>
    </w:p>
    <w:p>
      <w:pPr>
        <w:spacing w:after="120"/>
      </w:pPr>
    </w:p>
    <w:p>
      <w:pPr>
        <w:pStyle w:val="Heading1"/>
        <w:spacing w:before="200" w:after="80"/>
      </w:pPr>
      <w:r>
        <w:t>5. Step-by-Step Build &amp; Runtime Commands</w:t>
      </w:r>
    </w:p>
    <w:p>
      <w:r>
        <w:t>All commands are executed relative to the respective repository root:</w:t>
      </w:r>
    </w:p>
    <w:p>
      <w:pPr>
        <w:pStyle w:val="Heading2"/>
        <w:spacing w:before="120" w:after="40"/>
      </w:pPr>
      <w:r>
        <w:t>Step 1: Start Infrastructure &amp; Supporting Services</w:t>
      </w:r>
    </w:p>
    <w:p>
      <w:r>
        <w:t>Start RabbitMQ and verify that Ollama is serving language models (gpt-oss:20b or qwen2.5:3b):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4" w:color="E0E0E0"/>
              <w:right w:val="single" w:sz="4" w:color="E0E0E0"/>
              <w:bottom w:val="single" w:sz="4" w:color="E0E0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82C34"/>
                <w:sz w:val="18"/>
              </w:rPr>
              <w:t># Verified local ports: RabbitMQ = 5672, Ollama = 11434</w:t>
              <w:br/>
              <w:t>curl http://127.0.0.1:11434/api/tags</w:t>
            </w:r>
          </w:p>
        </w:tc>
      </w:tr>
    </w:tbl>
    <w:p>
      <w:pPr>
        <w:spacing w:after="80"/>
      </w:pPr>
    </w:p>
    <w:p>
      <w:pPr>
        <w:pStyle w:val="Heading2"/>
        <w:spacing w:before="120" w:after="40"/>
      </w:pPr>
      <w:r>
        <w:t>Step 2: Start Workbench API &amp; Node Manager Backends</w:t>
      </w:r>
    </w:p>
    <w:p>
      <w:r>
        <w:t>From the Workbench repository root: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4" w:color="E0E0E0"/>
              <w:right w:val="single" w:sz="4" w:color="E0E0E0"/>
              <w:bottom w:val="single" w:sz="4" w:color="E0E0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82C34"/>
                <w:sz w:val="18"/>
              </w:rPr>
              <w:t># Terminal A: Start Workbench REST API (:8082)</w:t>
              <w:br/>
              <w:t>mvn -f backend/pom.xml spring-boot:run -pl wbapi</w:t>
              <w:br/>
              <w:br/>
              <w:t># Terminal B: Start Node Manager Catalog (:8083)</w:t>
              <w:br/>
              <w:t>mvn -f backend/pom.xml spring-boot:run -pl nodemanager</w:t>
            </w:r>
          </w:p>
        </w:tc>
      </w:tr>
    </w:tbl>
    <w:p>
      <w:pPr>
        <w:spacing w:after="80"/>
      </w:pPr>
    </w:p>
    <w:p>
      <w:pPr>
        <w:pStyle w:val="Heading2"/>
        <w:spacing w:before="120" w:after="40"/>
      </w:pPr>
      <w:r>
        <w:t>Step 3: Build the Generated RedCollar Target Platform</w:t>
      </w:r>
    </w:p>
    <w:p>
      <w:r>
        <w:t>From the Workbench repository root: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4" w:color="E0E0E0"/>
              <w:right w:val="single" w:sz="4" w:color="E0E0E0"/>
              <w:bottom w:val="single" w:sz="4" w:color="E0E0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82C34"/>
                <w:sz w:val="18"/>
              </w:rPr>
              <w:t>mvn -f generated-target-platforms/redcollar-manufacturing/pom.xml clean package -DskipTests</w:t>
            </w:r>
          </w:p>
        </w:tc>
      </w:tr>
    </w:tbl>
    <w:p>
      <w:pPr>
        <w:spacing w:after="80"/>
      </w:pPr>
    </w:p>
    <w:p>
      <w:pPr>
        <w:pStyle w:val="Heading2"/>
        <w:spacing w:before="120" w:after="40"/>
      </w:pPr>
      <w:r>
        <w:t>Step 4: Launch the Generated RedCollar Target Platform</w:t>
      </w:r>
    </w:p>
    <w:p>
      <w:r>
        <w:t>From the Workbench repository root: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4" w:color="E0E0E0"/>
              <w:right w:val="single" w:sz="4" w:color="E0E0E0"/>
              <w:bottom w:val="single" w:sz="4" w:color="E0E0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82C34"/>
                <w:sz w:val="18"/>
              </w:rPr>
              <w:t>mvn -f generated-target-platforms/redcollar-manufacturing/pom.xml spring-boot:run</w:t>
            </w:r>
          </w:p>
        </w:tc>
      </w:tr>
    </w:tbl>
    <w:p>
      <w:pPr>
        <w:spacing w:after="80"/>
      </w:pPr>
    </w:p>
    <w:p>
      <w:pPr>
        <w:pStyle w:val="Heading2"/>
        <w:spacing w:before="120" w:after="40"/>
      </w:pPr>
      <w:r>
        <w:t>Step 5: Launch the VS Code Extension</w:t>
      </w:r>
    </w:p>
    <w:p>
      <w:r>
        <w:t>From the VS Code plugin repository root: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4" w:color="E0E0E0"/>
              <w:right w:val="single" w:sz="4" w:color="E0E0E0"/>
              <w:bottom w:val="single" w:sz="4" w:color="E0E0E0"/>
            </w:tcBorders>
          </w:tcPr>
          <w:p>
            <w:r>
              <w:t>npm install</w:t>
              <w:br/>
              <w:t>npm run compile</w:t>
              <w:br/>
              <w:t>npm run test:unit</w:t>
              <w:br/>
              <w:t># Run live deterministic integration test (requires running backend)</w:t>
              <w:br/>
              <w:t>npm run test:live</w:t>
            </w:r>
          </w:p>
        </w:tc>
      </w:tr>
    </w:tbl>
    <w:p>
      <w:pPr>
        <w:spacing w:after="80"/>
      </w:pPr>
    </w:p>
    <w:p>
      <w:r>
        <w:t>Open VS Code and navigate to the 'MetaML Target Platforms' view. The extension automatically discovers the running Target Platform from the Workbench API (:8082) and displays its Twin activities.</w:t>
      </w:r>
    </w:p>
    <w:p>
      <w:pPr>
        <w:pStyle w:val="Heading2"/>
        <w:spacing w:before="120" w:after="40"/>
      </w:pPr>
      <w:r>
        <w:t>Step 6: Trigger AI-Driven Activity Evolution on RedCollar</w:t>
      </w:r>
    </w:p>
    <w:p>
      <w:r>
        <w:t>Select a RedCollar Twin activity in the tree view and click the inline $(sparkle) icon. Enter a natural-language capability prompt to trigger candidate selection: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RedCollar Activity</w:t>
            </w:r>
          </w:p>
        </w:tc>
        <w:tc>
          <w:tcPr>
            <w:tcW w:type="dxa" w:w="3168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Natural-Language Intent</w:t>
            </w:r>
          </w:p>
        </w:tc>
        <w:tc>
          <w:tcPr>
            <w:tcW w:type="dxa" w:w="1872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AI Recommendation</w:t>
            </w:r>
          </w:p>
        </w:tc>
        <w:tc>
          <w:tcPr>
            <w:tcW w:type="dxa" w:w="2448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Bound Executor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Checking (Quality Inspection)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"Validate garment stitch specifications and fabric tolerances against quality standards"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7"/>
              </w:rPr>
              <w:t>validator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ValidatorExecutor (performs quality and schema validation)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b/>
                <w:sz w:val="17"/>
              </w:rPr>
              <w:t>VerifyOrder (Order Verification)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"Assess customer creditworthiness and payment default risk before cutting fabric"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7"/>
              </w:rPr>
              <w:t>credit-risk-assessor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CreditRiskAssessorExecutor (evaluates riskScore=85, agentFlaggedRisk=true)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Sampling (Material Sampling)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"Enrich order payload with textile supplier batch metadata and properties"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7"/>
              </w:rPr>
              <w:t>data-enricher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DataEnricherExecutor (appends external catalog metadata)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b/>
                <w:sz w:val="17"/>
              </w:rPr>
              <w:t>Shipping (Final Logistics)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"Send carrier dispatch alerts and notify customer when package departs factory"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7"/>
              </w:rPr>
              <w:t>notifier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NotifierExecutor (broadcasts delivery dispatch notifications)</w:t>
            </w:r>
          </w:p>
        </w:tc>
      </w:tr>
    </w:tbl>
    <w:p>
      <w:pPr>
        <w:spacing w:after="80"/>
      </w:pPr>
    </w:p>
    <w:p>
      <w:pPr>
        <w:pStyle w:val="Heading2"/>
        <w:spacing w:before="120" w:after="40"/>
      </w:pPr>
      <w:r>
        <w:t>Step 7: Runtime Execution &amp; Verified Start Endpoints</w:t>
      </w:r>
    </w:p>
    <w:p>
      <w:r>
        <w:t>Start process instances using the verified REST endpoints on the Target Platform (:8080):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4" w:color="E0E0E0"/>
              <w:right w:val="single" w:sz="4" w:color="E0E0E0"/>
              <w:bottom w:val="single" w:sz="4" w:color="E0E0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82C34"/>
                <w:sz w:val="18"/>
              </w:rPr>
              <w:t># Start Proxy process instance (initiates RedCollar.Manuf)</w:t>
              <w:br/>
              <w:t>curl -X POST "http://localhost:8080/api/proxy/start?businessKey=order-101"</w:t>
              <w:br/>
              <w:br/>
              <w:t># Start Twin process instance (initiates RedCollar.Twin paired on same businessKey)</w:t>
              <w:br/>
              <w:t>curl -X POST "http://localhost:8080/api/twin/start?businessKey=order-101"</w:t>
              <w:br/>
              <w:br/>
              <w:t># Verify health</w:t>
              <w:br/>
              <w:t>curl http://localhost:8080/api/proxy/health</w:t>
              <w:br/>
              <w:t>curl http://localhost:8080/api/twin/health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6. BPMN-to-Runtime Codegen Mapping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BPMN Construct</w:t>
            </w:r>
          </w:p>
        </w:tc>
        <w:tc>
          <w:tcPr>
            <w:tcW w:type="dxa" w:w="3168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Generated Java Class / Artifact</w:t>
            </w:r>
          </w:p>
        </w:tc>
        <w:tc>
          <w:tcPr>
            <w:tcW w:type="dxa" w:w="3312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Runtime Function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Start / End Events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src/main/resources/processes/RedCollar.*.bpmn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Instantiates and completes Camunda process execution instances.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b/>
                <w:sz w:val="17"/>
              </w:rPr>
              <w:t>Proxy External Tasks (12)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worker/proxy/*Worker.java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Subscribes to external task topics for manufacturing operations.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Twin External Tasks (11)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worker/twin/*TwinWorker.java + TwinDecisionAgent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Subscribes to Twin task topics and executes mirrored activity logic.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b/>
                <w:sz w:val="17"/>
              </w:rPr>
              <w:t>Intermediate Catch Signals (9)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signal/SignalBroadcaster.java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Coordinates lockstep handoffs between Proxy and Twin waiting states.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AMQP Message Queues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messaging/RabbitMqConfig.java, Task/Response Publishers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Publishes and consumes asynchronous correlation messages over RabbitMQ.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b/>
                <w:sz w:val="17"/>
              </w:rPr>
              <w:t>Proxy-Twin Correlation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coordination/PairRegistry.java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Correlates matching business keys across dual process engines.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Evolved Components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ComponentExecutor.java (Validator, CreditRiskAssessor)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Executes AI-selected agent logic and sets Camunda process variables.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b/>
                <w:sz w:val="17"/>
              </w:rPr>
              <w:t>Process Controllers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proxy/controller/ProxyProcessController.java</w:t>
              <w:br/>
              <w:t>twin/controller/TwinProcessController.java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Exposes REST endpoints (/api/proxy/start, /api/twin/start) for process triggering.</w:t>
            </w:r>
          </w:p>
        </w:tc>
      </w:tr>
    </w:tbl>
    <w:p>
      <w:pPr>
        <w:spacing w:after="120"/>
      </w:pPr>
    </w:p>
    <w:p>
      <w:pPr>
        <w:pStyle w:val="Heading1"/>
        <w:spacing w:before="200" w:after="80"/>
      </w:pPr>
      <w:r>
        <w:t>7. Verified GitHub Deliverable URLs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584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5184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Verified GitHub Location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RedCollar Target Platform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3671009</w:t>
            </w:r>
          </w:p>
        </w:tc>
        <w:tc>
          <w:tcPr>
            <w:tcW w:type="dxa" w:w="518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https://github.com/nirmantaterh/metaml_su_2026/tree/master/generated-target-platforms/redcollar-manufacturing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b/>
                <w:sz w:val="17"/>
              </w:rPr>
              <w:t>LiveVerify Target Platform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3671009</w:t>
            </w:r>
          </w:p>
        </w:tc>
        <w:tc>
          <w:tcPr>
            <w:tcW w:type="dxa" w:w="5184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https://github.com/nirmantaterh/metaml_su_2026/tree/master/generated-target-platforms/liveverify-wiretransfer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Target Platforms Overview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7"/>
              </w:rPr>
              <w:t>3671009</w:t>
            </w:r>
          </w:p>
        </w:tc>
        <w:tc>
          <w:tcPr>
            <w:tcW w:type="dxa" w:w="518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https://github.com/nirmantaterh/metaml_su_2026/tree/master/generated-target-platforms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b/>
                <w:sz w:val="17"/>
              </w:rPr>
              <w:t>VS Code Plugin &amp; AI Layer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r>
              <w:t>95c7231</w:t>
            </w:r>
          </w:p>
        </w:tc>
        <w:tc>
          <w:tcPr>
            <w:tcW w:type="dxa" w:w="5184"/>
            <w:tcMar>
              <w:top w:w="50" w:type="dxa"/>
              <w:bottom w:w="50" w:type="dxa"/>
              <w:left w:w="100" w:type="dxa"/>
              <w:right w:w="100" w:type="dxa"/>
            </w:tcMar>
            <w:shd w:fill="F7F9FB"/>
          </w:tcPr>
          <w:p>
            <w:pPr>
              <w:spacing w:before="40" w:after="40"/>
            </w:pPr>
            <w:r>
              <w:rPr>
                <w:rFonts w:ascii="Consolas" w:hAnsi="Consolas"/>
                <w:sz w:val="16"/>
              </w:rPr>
              <w:t>https://github.com/nirmantaterh/metaml-vscode-plugin/tree/master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7"/>
      </w:rPr>
      <w:t>MetaML End-to-End Demo &amp; Target Platform Guide | Master Branch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