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01FD" w14:textId="77777777" w:rsidR="00BE1FF4" w:rsidRPr="001C4FE6" w:rsidRDefault="00BE1FF4" w:rsidP="008E717B">
      <w:pPr>
        <w:rPr>
          <w:rFonts w:ascii="Arial" w:hAnsi="Arial" w:cs="Arial"/>
          <w:b/>
        </w:rPr>
      </w:pPr>
    </w:p>
    <w:p w14:paraId="715AB4A8" w14:textId="000FEA59" w:rsidR="00C6218E" w:rsidRPr="001C4FE6" w:rsidRDefault="001B30DE" w:rsidP="001B30DE">
      <w:pPr>
        <w:jc w:val="center"/>
        <w:rPr>
          <w:rFonts w:ascii="Arial" w:hAnsi="Arial" w:cs="Arial"/>
          <w:b/>
          <w:sz w:val="28"/>
          <w:szCs w:val="28"/>
        </w:rPr>
      </w:pPr>
      <w:r w:rsidRPr="001C4FE6">
        <w:rPr>
          <w:rFonts w:ascii="Arial" w:hAnsi="Arial" w:cs="Arial"/>
          <w:b/>
          <w:sz w:val="28"/>
          <w:szCs w:val="28"/>
        </w:rPr>
        <w:t>PROJECT SUMMARY</w:t>
      </w:r>
    </w:p>
    <w:p w14:paraId="48F817DD" w14:textId="77777777" w:rsidR="001B30DE" w:rsidRPr="001C4FE6" w:rsidRDefault="001B30DE" w:rsidP="001B30DE">
      <w:pPr>
        <w:jc w:val="center"/>
        <w:rPr>
          <w:rFonts w:ascii="Arial" w:hAnsi="Arial" w:cs="Arial"/>
          <w:b/>
        </w:rPr>
      </w:pPr>
    </w:p>
    <w:p w14:paraId="00266000" w14:textId="03305C89" w:rsidR="005F5E07" w:rsidRPr="001C4FE6" w:rsidRDefault="00834370">
      <w:pPr>
        <w:rPr>
          <w:rFonts w:ascii="Arial" w:hAnsi="Arial" w:cs="Arial"/>
        </w:rPr>
      </w:pPr>
      <w:r w:rsidRPr="001C4FE6">
        <w:rPr>
          <w:rFonts w:ascii="Arial" w:hAnsi="Arial" w:cs="Arial"/>
          <w:b/>
        </w:rPr>
        <w:t xml:space="preserve">Project Title: </w:t>
      </w:r>
      <w:r w:rsidRPr="001C4FE6">
        <w:rPr>
          <w:rFonts w:ascii="Arial" w:hAnsi="Arial" w:cs="Arial"/>
        </w:rPr>
        <w:t xml:space="preserve">Sector-Wise Fundamental Screener &amp; Scoring </w:t>
      </w:r>
      <w:r w:rsidRPr="001C4FE6">
        <w:rPr>
          <w:rFonts w:ascii="Arial" w:hAnsi="Arial" w:cs="Arial"/>
          <w:spacing w:val="-2"/>
        </w:rPr>
        <w:t>Model</w:t>
      </w:r>
    </w:p>
    <w:p w14:paraId="5B3D932D" w14:textId="77777777" w:rsidR="005F5E07" w:rsidRPr="001C4FE6" w:rsidRDefault="005F5E07">
      <w:pPr>
        <w:pStyle w:val="BodyText"/>
        <w:spacing w:before="20"/>
        <w:ind w:firstLine="0"/>
        <w:rPr>
          <w:rFonts w:ascii="Arial" w:hAnsi="Arial" w:cs="Arial"/>
          <w:sz w:val="22"/>
          <w:szCs w:val="22"/>
        </w:rPr>
      </w:pPr>
    </w:p>
    <w:p w14:paraId="64440182" w14:textId="77777777" w:rsidR="005F5E07" w:rsidRPr="001C4FE6" w:rsidRDefault="00834370">
      <w:pPr>
        <w:pStyle w:val="BodyText"/>
        <w:spacing w:before="0" w:line="249" w:lineRule="auto"/>
        <w:ind w:right="46" w:firstLine="0"/>
        <w:rPr>
          <w:rFonts w:ascii="Arial" w:hAnsi="Arial" w:cs="Arial"/>
          <w:sz w:val="22"/>
          <w:szCs w:val="22"/>
        </w:rPr>
      </w:pPr>
      <w:r w:rsidRPr="001C4FE6">
        <w:rPr>
          <w:rFonts w:ascii="Arial" w:hAnsi="Arial" w:cs="Arial"/>
          <w:b/>
          <w:sz w:val="22"/>
          <w:szCs w:val="22"/>
        </w:rPr>
        <w:t>Objective:</w:t>
      </w:r>
      <w:r w:rsidRPr="001C4FE6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To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analyze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and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rank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companies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within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a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sector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based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on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financial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performance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using</w:t>
      </w:r>
      <w:r w:rsidRPr="001C4FE6">
        <w:rPr>
          <w:rFonts w:ascii="Arial" w:hAnsi="Arial" w:cs="Arial"/>
          <w:spacing w:val="-3"/>
          <w:sz w:val="22"/>
          <w:szCs w:val="22"/>
        </w:rPr>
        <w:t xml:space="preserve"> </w:t>
      </w:r>
      <w:r w:rsidRPr="001C4FE6">
        <w:rPr>
          <w:rFonts w:ascii="Arial" w:hAnsi="Arial" w:cs="Arial"/>
          <w:sz w:val="22"/>
          <w:szCs w:val="22"/>
        </w:rPr>
        <w:t>a structured scoring model.</w:t>
      </w:r>
    </w:p>
    <w:p w14:paraId="1FFAD07D" w14:textId="77777777" w:rsidR="005F5E07" w:rsidRPr="001C4FE6" w:rsidRDefault="005F5E07">
      <w:pPr>
        <w:pStyle w:val="BodyText"/>
        <w:spacing w:before="12"/>
        <w:ind w:firstLine="0"/>
        <w:rPr>
          <w:rFonts w:ascii="Arial" w:hAnsi="Arial" w:cs="Arial"/>
          <w:sz w:val="22"/>
          <w:szCs w:val="22"/>
        </w:rPr>
      </w:pPr>
    </w:p>
    <w:p w14:paraId="741D1357" w14:textId="670909A0" w:rsidR="005F5E07" w:rsidRPr="001C4FE6" w:rsidRDefault="00834370">
      <w:pPr>
        <w:rPr>
          <w:rFonts w:ascii="Arial" w:hAnsi="Arial" w:cs="Arial"/>
        </w:rPr>
      </w:pPr>
      <w:r w:rsidRPr="001C4FE6">
        <w:rPr>
          <w:rFonts w:ascii="Arial" w:hAnsi="Arial" w:cs="Arial"/>
          <w:b/>
        </w:rPr>
        <w:t xml:space="preserve">Tools Used: </w:t>
      </w:r>
      <w:r w:rsidRPr="001C4FE6">
        <w:rPr>
          <w:rFonts w:ascii="Arial" w:hAnsi="Arial" w:cs="Arial"/>
        </w:rPr>
        <w:t>Microsoft Excel (Advanced)</w:t>
      </w:r>
    </w:p>
    <w:p w14:paraId="1A7BD8D5" w14:textId="77777777" w:rsidR="005F5E07" w:rsidRPr="001C4FE6" w:rsidRDefault="005F5E07">
      <w:pPr>
        <w:pStyle w:val="BodyText"/>
        <w:spacing w:before="20"/>
        <w:ind w:firstLine="0"/>
        <w:rPr>
          <w:rFonts w:ascii="Arial" w:hAnsi="Arial" w:cs="Arial"/>
          <w:sz w:val="22"/>
          <w:szCs w:val="22"/>
        </w:rPr>
      </w:pPr>
    </w:p>
    <w:p w14:paraId="1C3A3055" w14:textId="77777777" w:rsidR="005F5E07" w:rsidRPr="001C4FE6" w:rsidRDefault="00834370">
      <w:pPr>
        <w:pStyle w:val="Heading1"/>
        <w:rPr>
          <w:sz w:val="22"/>
          <w:szCs w:val="22"/>
        </w:rPr>
      </w:pPr>
      <w:r w:rsidRPr="001C4FE6">
        <w:rPr>
          <w:sz w:val="22"/>
          <w:szCs w:val="22"/>
        </w:rPr>
        <w:t xml:space="preserve">Key </w:t>
      </w:r>
      <w:r w:rsidRPr="001C4FE6">
        <w:rPr>
          <w:spacing w:val="-2"/>
          <w:sz w:val="22"/>
          <w:szCs w:val="22"/>
        </w:rPr>
        <w:t>Features:</w:t>
      </w:r>
    </w:p>
    <w:p w14:paraId="7F5CF542" w14:textId="77777777" w:rsidR="005F5E07" w:rsidRPr="001C4FE6" w:rsidRDefault="0083437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rFonts w:ascii="Arial" w:hAnsi="Arial" w:cs="Arial"/>
        </w:rPr>
      </w:pPr>
      <w:r w:rsidRPr="001C4FE6">
        <w:rPr>
          <w:rFonts w:ascii="Arial" w:hAnsi="Arial" w:cs="Arial"/>
        </w:rPr>
        <w:t xml:space="preserve">Developed a scoring model using financial ratios (ROE, ROCE, Debt/Equity, </w:t>
      </w:r>
      <w:r w:rsidRPr="001C4FE6">
        <w:rPr>
          <w:rFonts w:ascii="Arial" w:hAnsi="Arial" w:cs="Arial"/>
          <w:spacing w:val="-4"/>
        </w:rPr>
        <w:t>P/E)</w:t>
      </w:r>
    </w:p>
    <w:p w14:paraId="2C39D0A6" w14:textId="20E928EE" w:rsidR="005F5E07" w:rsidRPr="001C4FE6" w:rsidRDefault="0083437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rFonts w:ascii="Arial" w:hAnsi="Arial" w:cs="Arial"/>
        </w:rPr>
      </w:pPr>
      <w:r w:rsidRPr="001C4FE6">
        <w:rPr>
          <w:rFonts w:ascii="Arial" w:hAnsi="Arial" w:cs="Arial"/>
        </w:rPr>
        <w:t>Conducted sector</w:t>
      </w:r>
      <w:r w:rsidR="001C4FE6" w:rsidRPr="001C4FE6">
        <w:rPr>
          <w:rFonts w:ascii="Arial" w:hAnsi="Arial" w:cs="Arial"/>
        </w:rPr>
        <w:t xml:space="preserve"> </w:t>
      </w:r>
      <w:r w:rsidRPr="001C4FE6">
        <w:rPr>
          <w:rFonts w:ascii="Arial" w:hAnsi="Arial" w:cs="Arial"/>
        </w:rPr>
        <w:t>wise comparison to identify top</w:t>
      </w:r>
      <w:r w:rsidR="005050AC" w:rsidRPr="001C4FE6">
        <w:rPr>
          <w:rFonts w:ascii="Arial" w:hAnsi="Arial" w:cs="Arial"/>
        </w:rPr>
        <w:t xml:space="preserve"> </w:t>
      </w:r>
      <w:r w:rsidRPr="001C4FE6">
        <w:rPr>
          <w:rFonts w:ascii="Arial" w:hAnsi="Arial" w:cs="Arial"/>
        </w:rPr>
        <w:t xml:space="preserve">performing </w:t>
      </w:r>
      <w:r w:rsidRPr="001C4FE6">
        <w:rPr>
          <w:rFonts w:ascii="Arial" w:hAnsi="Arial" w:cs="Arial"/>
          <w:spacing w:val="-2"/>
        </w:rPr>
        <w:t>stocks</w:t>
      </w:r>
    </w:p>
    <w:p w14:paraId="41064AE5" w14:textId="6F372B4D" w:rsidR="005F5E07" w:rsidRPr="001C4FE6" w:rsidRDefault="0083437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rFonts w:ascii="Arial" w:hAnsi="Arial" w:cs="Arial"/>
        </w:rPr>
      </w:pPr>
      <w:r w:rsidRPr="001C4FE6">
        <w:rPr>
          <w:rFonts w:ascii="Arial" w:hAnsi="Arial" w:cs="Arial"/>
        </w:rPr>
        <w:t>Built dashboards for visualization and decision</w:t>
      </w:r>
      <w:r w:rsidR="005050AC" w:rsidRPr="001C4FE6">
        <w:rPr>
          <w:rFonts w:ascii="Arial" w:hAnsi="Arial" w:cs="Arial"/>
        </w:rPr>
        <w:t xml:space="preserve"> </w:t>
      </w:r>
      <w:r w:rsidRPr="001C4FE6">
        <w:rPr>
          <w:rFonts w:ascii="Arial" w:hAnsi="Arial" w:cs="Arial"/>
          <w:spacing w:val="-2"/>
        </w:rPr>
        <w:t>making</w:t>
      </w:r>
    </w:p>
    <w:p w14:paraId="2973FDD2" w14:textId="77777777" w:rsidR="005F5E07" w:rsidRPr="001C4FE6" w:rsidRDefault="0083437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rFonts w:ascii="Arial" w:hAnsi="Arial" w:cs="Arial"/>
        </w:rPr>
      </w:pPr>
      <w:r w:rsidRPr="001C4FE6">
        <w:rPr>
          <w:rFonts w:ascii="Arial" w:hAnsi="Arial" w:cs="Arial"/>
        </w:rPr>
        <w:t xml:space="preserve">Performed trend analysis and financial data </w:t>
      </w:r>
      <w:r w:rsidRPr="001C4FE6">
        <w:rPr>
          <w:rFonts w:ascii="Arial" w:hAnsi="Arial" w:cs="Arial"/>
          <w:spacing w:val="-2"/>
        </w:rPr>
        <w:t>interpretation</w:t>
      </w:r>
    </w:p>
    <w:p w14:paraId="107217F6" w14:textId="77777777" w:rsidR="00D125D1" w:rsidRPr="001C4FE6" w:rsidRDefault="00D125D1" w:rsidP="00D125D1">
      <w:pPr>
        <w:tabs>
          <w:tab w:val="left" w:pos="125"/>
        </w:tabs>
        <w:rPr>
          <w:rFonts w:ascii="Arial" w:hAnsi="Arial" w:cs="Arial"/>
        </w:rPr>
      </w:pPr>
    </w:p>
    <w:p w14:paraId="66834E95" w14:textId="77777777" w:rsidR="000D7DE6" w:rsidRPr="001C4FE6" w:rsidRDefault="001F431F" w:rsidP="000D7DE6">
      <w:pPr>
        <w:tabs>
          <w:tab w:val="left" w:pos="125"/>
        </w:tabs>
        <w:rPr>
          <w:rFonts w:ascii="Arial" w:hAnsi="Arial" w:cs="Arial"/>
          <w:b/>
          <w:bCs/>
        </w:rPr>
      </w:pPr>
      <w:r w:rsidRPr="001C4FE6">
        <w:rPr>
          <w:rFonts w:ascii="Arial" w:hAnsi="Arial" w:cs="Arial"/>
          <w:b/>
          <w:bCs/>
        </w:rPr>
        <w:t>Methodology:</w:t>
      </w:r>
    </w:p>
    <w:p w14:paraId="6FE54598" w14:textId="77777777" w:rsidR="000D7DE6" w:rsidRPr="001C4FE6" w:rsidRDefault="001F431F" w:rsidP="000D7DE6">
      <w:pPr>
        <w:pStyle w:val="ListParagraph"/>
        <w:numPr>
          <w:ilvl w:val="0"/>
          <w:numId w:val="11"/>
        </w:numPr>
        <w:tabs>
          <w:tab w:val="left" w:pos="125"/>
        </w:tabs>
        <w:rPr>
          <w:rFonts w:ascii="Arial" w:hAnsi="Arial" w:cs="Arial"/>
          <w:b/>
          <w:bCs/>
        </w:rPr>
      </w:pPr>
      <w:r w:rsidRPr="001C4FE6">
        <w:rPr>
          <w:rFonts w:ascii="Arial" w:hAnsi="Arial" w:cs="Arial"/>
          <w:lang w:val="en-IN"/>
        </w:rPr>
        <w:t xml:space="preserve">Collected quarterly financial data </w:t>
      </w:r>
    </w:p>
    <w:p w14:paraId="3F60B34A" w14:textId="77777777" w:rsidR="000D7DE6" w:rsidRPr="001C4FE6" w:rsidRDefault="001F431F" w:rsidP="000D7DE6">
      <w:pPr>
        <w:pStyle w:val="ListParagraph"/>
        <w:numPr>
          <w:ilvl w:val="0"/>
          <w:numId w:val="11"/>
        </w:numPr>
        <w:tabs>
          <w:tab w:val="left" w:pos="125"/>
        </w:tabs>
        <w:rPr>
          <w:rFonts w:ascii="Arial" w:hAnsi="Arial" w:cs="Arial"/>
          <w:b/>
          <w:bCs/>
        </w:rPr>
      </w:pPr>
      <w:r w:rsidRPr="001C4FE6">
        <w:rPr>
          <w:rFonts w:ascii="Arial" w:hAnsi="Arial" w:cs="Arial"/>
          <w:lang w:val="en-IN"/>
        </w:rPr>
        <w:t xml:space="preserve">Calculated key ratios (ROE, ROCE, D/E, P/E) </w:t>
      </w:r>
    </w:p>
    <w:p w14:paraId="29C866DC" w14:textId="77777777" w:rsidR="000D7DE6" w:rsidRPr="001C4FE6" w:rsidRDefault="001F431F" w:rsidP="000D7DE6">
      <w:pPr>
        <w:pStyle w:val="ListParagraph"/>
        <w:numPr>
          <w:ilvl w:val="0"/>
          <w:numId w:val="11"/>
        </w:numPr>
        <w:tabs>
          <w:tab w:val="left" w:pos="125"/>
        </w:tabs>
        <w:rPr>
          <w:rFonts w:ascii="Arial" w:hAnsi="Arial" w:cs="Arial"/>
          <w:b/>
          <w:bCs/>
        </w:rPr>
      </w:pPr>
      <w:r w:rsidRPr="001C4FE6">
        <w:rPr>
          <w:rFonts w:ascii="Arial" w:hAnsi="Arial" w:cs="Arial"/>
          <w:lang w:val="en-IN"/>
        </w:rPr>
        <w:t xml:space="preserve">Assigned weights to each parameter </w:t>
      </w:r>
    </w:p>
    <w:p w14:paraId="61DD37D4" w14:textId="2A66188B" w:rsidR="005F5E07" w:rsidRPr="001C4FE6" w:rsidRDefault="001F431F" w:rsidP="000D7DE6">
      <w:pPr>
        <w:pStyle w:val="ListParagraph"/>
        <w:numPr>
          <w:ilvl w:val="0"/>
          <w:numId w:val="11"/>
        </w:numPr>
        <w:tabs>
          <w:tab w:val="left" w:pos="125"/>
        </w:tabs>
        <w:rPr>
          <w:rFonts w:ascii="Arial" w:hAnsi="Arial" w:cs="Arial"/>
          <w:b/>
          <w:bCs/>
        </w:rPr>
      </w:pPr>
      <w:r w:rsidRPr="001C4FE6">
        <w:rPr>
          <w:rFonts w:ascii="Arial" w:hAnsi="Arial" w:cs="Arial"/>
          <w:lang w:val="en-IN"/>
        </w:rPr>
        <w:t>Computed composite score to rank companies</w:t>
      </w:r>
    </w:p>
    <w:p w14:paraId="5161A304" w14:textId="77777777" w:rsidR="001F431F" w:rsidRPr="001C4FE6" w:rsidRDefault="001F431F">
      <w:pPr>
        <w:pStyle w:val="BodyText"/>
        <w:spacing w:before="20"/>
        <w:ind w:firstLine="0"/>
        <w:rPr>
          <w:rFonts w:ascii="Arial" w:hAnsi="Arial" w:cs="Arial"/>
          <w:sz w:val="22"/>
          <w:szCs w:val="22"/>
        </w:rPr>
      </w:pPr>
    </w:p>
    <w:p w14:paraId="7EB3B859" w14:textId="77777777" w:rsidR="005F5E07" w:rsidRPr="001C4FE6" w:rsidRDefault="00834370">
      <w:pPr>
        <w:pStyle w:val="Heading1"/>
        <w:rPr>
          <w:sz w:val="22"/>
          <w:szCs w:val="22"/>
        </w:rPr>
      </w:pPr>
      <w:r w:rsidRPr="001C4FE6">
        <w:rPr>
          <w:spacing w:val="-2"/>
          <w:sz w:val="22"/>
          <w:szCs w:val="22"/>
        </w:rPr>
        <w:t>Outcome:</w:t>
      </w:r>
    </w:p>
    <w:p w14:paraId="6C4EADB5" w14:textId="77777777" w:rsidR="00A370AD" w:rsidRPr="001C4FE6" w:rsidRDefault="00507A8A" w:rsidP="00A370AD">
      <w:pPr>
        <w:pStyle w:val="BodyText"/>
        <w:numPr>
          <w:ilvl w:val="0"/>
          <w:numId w:val="6"/>
        </w:numPr>
        <w:spacing w:before="20"/>
        <w:rPr>
          <w:rFonts w:ascii="Arial" w:hAnsi="Arial" w:cs="Arial"/>
          <w:sz w:val="22"/>
          <w:szCs w:val="22"/>
          <w:lang w:val="en-IN"/>
        </w:rPr>
      </w:pPr>
      <w:r w:rsidRPr="001C4FE6">
        <w:rPr>
          <w:rFonts w:ascii="Arial" w:hAnsi="Arial" w:cs="Arial"/>
          <w:sz w:val="22"/>
          <w:szCs w:val="22"/>
          <w:lang w:val="en-IN"/>
        </w:rPr>
        <w:t>Banking sector shows strong leverage structure with mixed profitability performance</w:t>
      </w:r>
    </w:p>
    <w:p w14:paraId="203D76AE" w14:textId="77777777" w:rsidR="00A370AD" w:rsidRPr="001C4FE6" w:rsidRDefault="00507A8A" w:rsidP="00A370AD">
      <w:pPr>
        <w:pStyle w:val="BodyText"/>
        <w:numPr>
          <w:ilvl w:val="0"/>
          <w:numId w:val="6"/>
        </w:numPr>
        <w:spacing w:before="20"/>
        <w:rPr>
          <w:rFonts w:ascii="Arial" w:hAnsi="Arial" w:cs="Arial"/>
          <w:sz w:val="22"/>
          <w:szCs w:val="22"/>
          <w:lang w:val="en-IN"/>
        </w:rPr>
      </w:pPr>
      <w:r w:rsidRPr="001C4FE6">
        <w:rPr>
          <w:rFonts w:ascii="Arial" w:hAnsi="Arial" w:cs="Arial"/>
          <w:sz w:val="22"/>
          <w:szCs w:val="22"/>
          <w:lang w:val="en-IN"/>
        </w:rPr>
        <w:t xml:space="preserve">Consumer Durables ranks highest in overall stability and low financial risk </w:t>
      </w:r>
    </w:p>
    <w:p w14:paraId="6376C4DB" w14:textId="77777777" w:rsidR="00A370AD" w:rsidRPr="001C4FE6" w:rsidRDefault="00507A8A" w:rsidP="00A370AD">
      <w:pPr>
        <w:pStyle w:val="BodyText"/>
        <w:numPr>
          <w:ilvl w:val="0"/>
          <w:numId w:val="6"/>
        </w:numPr>
        <w:spacing w:before="20"/>
        <w:rPr>
          <w:rFonts w:ascii="Arial" w:hAnsi="Arial" w:cs="Arial"/>
          <w:sz w:val="22"/>
          <w:szCs w:val="22"/>
          <w:lang w:val="en-IN"/>
        </w:rPr>
      </w:pPr>
      <w:r w:rsidRPr="001C4FE6">
        <w:rPr>
          <w:rFonts w:ascii="Arial" w:hAnsi="Arial" w:cs="Arial"/>
          <w:sz w:val="22"/>
          <w:szCs w:val="22"/>
          <w:lang w:val="en-IN"/>
        </w:rPr>
        <w:t xml:space="preserve">Automobile sector leads in growth but shows moderate leverage impact </w:t>
      </w:r>
    </w:p>
    <w:p w14:paraId="722DF8F6" w14:textId="4FCF6C33" w:rsidR="00D754E9" w:rsidRPr="001C4FE6" w:rsidRDefault="00507A8A" w:rsidP="00A370AD">
      <w:pPr>
        <w:pStyle w:val="BodyText"/>
        <w:numPr>
          <w:ilvl w:val="0"/>
          <w:numId w:val="6"/>
        </w:numPr>
        <w:spacing w:before="20"/>
        <w:rPr>
          <w:rFonts w:ascii="Arial" w:hAnsi="Arial" w:cs="Arial"/>
          <w:sz w:val="22"/>
          <w:szCs w:val="22"/>
          <w:lang w:val="en-IN"/>
        </w:rPr>
      </w:pPr>
      <w:r w:rsidRPr="001C4FE6">
        <w:rPr>
          <w:rFonts w:ascii="Arial" w:hAnsi="Arial" w:cs="Arial"/>
          <w:sz w:val="22"/>
          <w:szCs w:val="22"/>
          <w:lang w:val="en-IN"/>
        </w:rPr>
        <w:t>Sectoral differences highlight varying capital structures and growth patterns</w:t>
      </w:r>
    </w:p>
    <w:p w14:paraId="46482F5F" w14:textId="77777777" w:rsidR="00A370AD" w:rsidRPr="001C4FE6" w:rsidRDefault="00A370AD" w:rsidP="00A370AD">
      <w:pPr>
        <w:pStyle w:val="BodyText"/>
        <w:spacing w:before="20"/>
        <w:ind w:left="235" w:firstLine="0"/>
        <w:rPr>
          <w:rFonts w:ascii="Arial" w:hAnsi="Arial" w:cs="Arial"/>
          <w:sz w:val="22"/>
          <w:szCs w:val="22"/>
          <w:lang w:val="en-IN"/>
        </w:rPr>
      </w:pPr>
    </w:p>
    <w:p w14:paraId="38754A1C" w14:textId="06E7A83F" w:rsidR="00D754E9" w:rsidRPr="001C4FE6" w:rsidRDefault="00D754E9" w:rsidP="00D754E9">
      <w:pPr>
        <w:pStyle w:val="BodyText"/>
        <w:spacing w:before="20"/>
        <w:ind w:firstLine="0"/>
        <w:rPr>
          <w:rFonts w:ascii="Arial" w:hAnsi="Arial" w:cs="Arial"/>
          <w:b/>
          <w:bCs/>
          <w:sz w:val="22"/>
          <w:szCs w:val="22"/>
          <w:lang w:val="en-IN"/>
        </w:rPr>
      </w:pPr>
      <w:r w:rsidRPr="001C4FE6">
        <w:rPr>
          <w:rFonts w:ascii="Arial" w:hAnsi="Arial" w:cs="Arial"/>
          <w:b/>
          <w:bCs/>
          <w:sz w:val="22"/>
          <w:szCs w:val="22"/>
          <w:lang w:val="en-IN"/>
        </w:rPr>
        <w:t>Limitations:</w:t>
      </w:r>
    </w:p>
    <w:p w14:paraId="160032B7" w14:textId="7D9213CC" w:rsidR="00D754E9" w:rsidRPr="001C4FE6" w:rsidRDefault="00D754E9" w:rsidP="00D754E9">
      <w:pPr>
        <w:pStyle w:val="BodyText"/>
        <w:numPr>
          <w:ilvl w:val="0"/>
          <w:numId w:val="4"/>
        </w:numPr>
        <w:spacing w:before="20"/>
        <w:rPr>
          <w:rFonts w:ascii="Arial" w:hAnsi="Arial" w:cs="Arial"/>
          <w:sz w:val="22"/>
          <w:szCs w:val="22"/>
          <w:lang w:val="en-IN"/>
        </w:rPr>
      </w:pPr>
      <w:r w:rsidRPr="001C4FE6">
        <w:rPr>
          <w:rFonts w:ascii="Arial" w:hAnsi="Arial" w:cs="Arial"/>
          <w:sz w:val="22"/>
          <w:szCs w:val="22"/>
          <w:lang w:val="en-IN"/>
        </w:rPr>
        <w:t xml:space="preserve">The model uses historical data and limited quantitative parameters, excluding qualitative factors like management quality and market conditions. </w:t>
      </w:r>
    </w:p>
    <w:p w14:paraId="7E3876A5" w14:textId="3466648E" w:rsidR="00D754E9" w:rsidRPr="001C4FE6" w:rsidRDefault="00D754E9" w:rsidP="00D754E9">
      <w:pPr>
        <w:pStyle w:val="BodyText"/>
        <w:numPr>
          <w:ilvl w:val="0"/>
          <w:numId w:val="4"/>
        </w:numPr>
        <w:spacing w:before="20"/>
        <w:rPr>
          <w:rFonts w:ascii="Arial" w:hAnsi="Arial" w:cs="Arial"/>
          <w:sz w:val="22"/>
          <w:szCs w:val="22"/>
          <w:lang w:val="en-IN"/>
        </w:rPr>
      </w:pPr>
      <w:r w:rsidRPr="001C4FE6">
        <w:rPr>
          <w:rFonts w:ascii="Arial" w:hAnsi="Arial" w:cs="Arial"/>
          <w:sz w:val="22"/>
          <w:szCs w:val="22"/>
          <w:lang w:val="en-IN"/>
        </w:rPr>
        <w:t>Limited to selected sectors and built in Excel, leading to manual updates and scalability constraints.</w:t>
      </w:r>
    </w:p>
    <w:p w14:paraId="062FA855" w14:textId="4B732FA0" w:rsidR="00245BEC" w:rsidRPr="001C4FE6" w:rsidRDefault="00245BEC" w:rsidP="00D754E9">
      <w:pPr>
        <w:pStyle w:val="BodyText"/>
        <w:numPr>
          <w:ilvl w:val="0"/>
          <w:numId w:val="4"/>
        </w:numPr>
        <w:spacing w:before="20"/>
        <w:rPr>
          <w:rFonts w:ascii="Arial" w:hAnsi="Arial" w:cs="Arial"/>
          <w:sz w:val="22"/>
          <w:szCs w:val="22"/>
          <w:lang w:val="en-IN"/>
        </w:rPr>
      </w:pPr>
      <w:r w:rsidRPr="001C4FE6">
        <w:rPr>
          <w:rFonts w:ascii="Arial" w:hAnsi="Arial" w:cs="Arial"/>
          <w:sz w:val="22"/>
          <w:szCs w:val="22"/>
        </w:rPr>
        <w:t>Subjective weightage and absence of technical/sentiment analysis may affect accuracy</w:t>
      </w:r>
    </w:p>
    <w:p w14:paraId="19D25D91" w14:textId="77777777" w:rsidR="00D17913" w:rsidRPr="001C4FE6" w:rsidRDefault="00D17913" w:rsidP="00D17913">
      <w:pPr>
        <w:pStyle w:val="BodyText"/>
        <w:spacing w:before="20"/>
        <w:ind w:firstLine="0"/>
        <w:rPr>
          <w:rFonts w:ascii="Arial" w:hAnsi="Arial" w:cs="Arial"/>
          <w:sz w:val="22"/>
          <w:szCs w:val="22"/>
        </w:rPr>
      </w:pPr>
    </w:p>
    <w:p w14:paraId="514B211E" w14:textId="77777777" w:rsidR="005F5E07" w:rsidRPr="001C4FE6" w:rsidRDefault="005F5E07">
      <w:pPr>
        <w:pStyle w:val="BodyText"/>
        <w:spacing w:before="20"/>
        <w:ind w:firstLine="0"/>
        <w:rPr>
          <w:rFonts w:ascii="Arial" w:hAnsi="Arial" w:cs="Arial"/>
          <w:sz w:val="22"/>
          <w:szCs w:val="22"/>
        </w:rPr>
      </w:pPr>
    </w:p>
    <w:p w14:paraId="4A426699" w14:textId="77777777" w:rsidR="005F5E07" w:rsidRPr="001C4FE6" w:rsidRDefault="00834370">
      <w:pPr>
        <w:pStyle w:val="Heading1"/>
        <w:rPr>
          <w:sz w:val="22"/>
          <w:szCs w:val="22"/>
        </w:rPr>
      </w:pPr>
      <w:r w:rsidRPr="001C4FE6">
        <w:rPr>
          <w:sz w:val="22"/>
          <w:szCs w:val="22"/>
        </w:rPr>
        <w:t xml:space="preserve">Key Skills </w:t>
      </w:r>
      <w:r w:rsidRPr="001C4FE6">
        <w:rPr>
          <w:spacing w:val="-2"/>
          <w:sz w:val="22"/>
          <w:szCs w:val="22"/>
        </w:rPr>
        <w:t>Demonstrated:</w:t>
      </w:r>
    </w:p>
    <w:p w14:paraId="7066C83B" w14:textId="71A36B9C" w:rsidR="005F5E07" w:rsidRPr="001C4FE6" w:rsidRDefault="00834370">
      <w:pPr>
        <w:pStyle w:val="BodyText"/>
        <w:ind w:firstLine="0"/>
        <w:rPr>
          <w:rFonts w:ascii="Arial" w:hAnsi="Arial" w:cs="Arial"/>
          <w:spacing w:val="-2"/>
          <w:sz w:val="22"/>
          <w:szCs w:val="22"/>
        </w:rPr>
      </w:pPr>
      <w:r w:rsidRPr="001C4FE6">
        <w:rPr>
          <w:rFonts w:ascii="Arial" w:hAnsi="Arial" w:cs="Arial"/>
          <w:sz w:val="22"/>
          <w:szCs w:val="22"/>
        </w:rPr>
        <w:t xml:space="preserve">Financial Analysis | Data Analysis | Dashboard Creation | Excel </w:t>
      </w:r>
      <w:r w:rsidRPr="001C4FE6">
        <w:rPr>
          <w:rFonts w:ascii="Arial" w:hAnsi="Arial" w:cs="Arial"/>
          <w:spacing w:val="-2"/>
          <w:sz w:val="22"/>
          <w:szCs w:val="22"/>
        </w:rPr>
        <w:t>Modeling</w:t>
      </w:r>
    </w:p>
    <w:p w14:paraId="0778470B" w14:textId="77777777" w:rsidR="00354392" w:rsidRPr="001C4FE6" w:rsidRDefault="00354392">
      <w:pPr>
        <w:pStyle w:val="BodyText"/>
        <w:ind w:firstLine="0"/>
        <w:rPr>
          <w:rFonts w:ascii="Arial" w:hAnsi="Arial" w:cs="Arial"/>
          <w:spacing w:val="-2"/>
          <w:sz w:val="22"/>
          <w:szCs w:val="22"/>
        </w:rPr>
      </w:pPr>
    </w:p>
    <w:p w14:paraId="3496B9EC" w14:textId="54B14884" w:rsidR="00354392" w:rsidRPr="001C4FE6" w:rsidRDefault="00354392">
      <w:pPr>
        <w:pStyle w:val="BodyText"/>
        <w:ind w:firstLine="0"/>
        <w:rPr>
          <w:rFonts w:ascii="Arial" w:hAnsi="Arial" w:cs="Arial"/>
          <w:sz w:val="22"/>
          <w:szCs w:val="22"/>
        </w:rPr>
      </w:pPr>
    </w:p>
    <w:sectPr w:rsidR="00354392" w:rsidRPr="001C4FE6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15648"/>
    <w:multiLevelType w:val="hybridMultilevel"/>
    <w:tmpl w:val="C17E9146"/>
    <w:lvl w:ilvl="0" w:tplc="A9B87A42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DA82A6C">
      <w:numFmt w:val="bullet"/>
      <w:lvlText w:val="•"/>
      <w:lvlJc w:val="left"/>
      <w:pPr>
        <w:ind w:left="986" w:hanging="126"/>
      </w:pPr>
      <w:rPr>
        <w:rFonts w:hint="default"/>
        <w:lang w:val="en-US" w:eastAsia="en-US" w:bidi="ar-SA"/>
      </w:rPr>
    </w:lvl>
    <w:lvl w:ilvl="2" w:tplc="C7908D60">
      <w:numFmt w:val="bullet"/>
      <w:lvlText w:val="•"/>
      <w:lvlJc w:val="left"/>
      <w:pPr>
        <w:ind w:left="1853" w:hanging="126"/>
      </w:pPr>
      <w:rPr>
        <w:rFonts w:hint="default"/>
        <w:lang w:val="en-US" w:eastAsia="en-US" w:bidi="ar-SA"/>
      </w:rPr>
    </w:lvl>
    <w:lvl w:ilvl="3" w:tplc="2CC6073E"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 w:tplc="5210A198">
      <w:numFmt w:val="bullet"/>
      <w:lvlText w:val="•"/>
      <w:lvlJc w:val="left"/>
      <w:pPr>
        <w:ind w:left="3587" w:hanging="126"/>
      </w:pPr>
      <w:rPr>
        <w:rFonts w:hint="default"/>
        <w:lang w:val="en-US" w:eastAsia="en-US" w:bidi="ar-SA"/>
      </w:rPr>
    </w:lvl>
    <w:lvl w:ilvl="5" w:tplc="D61A633E">
      <w:numFmt w:val="bullet"/>
      <w:lvlText w:val="•"/>
      <w:lvlJc w:val="left"/>
      <w:pPr>
        <w:ind w:left="4453" w:hanging="126"/>
      </w:pPr>
      <w:rPr>
        <w:rFonts w:hint="default"/>
        <w:lang w:val="en-US" w:eastAsia="en-US" w:bidi="ar-SA"/>
      </w:rPr>
    </w:lvl>
    <w:lvl w:ilvl="6" w:tplc="B2DE96E0">
      <w:numFmt w:val="bullet"/>
      <w:lvlText w:val="•"/>
      <w:lvlJc w:val="left"/>
      <w:pPr>
        <w:ind w:left="5320" w:hanging="126"/>
      </w:pPr>
      <w:rPr>
        <w:rFonts w:hint="default"/>
        <w:lang w:val="en-US" w:eastAsia="en-US" w:bidi="ar-SA"/>
      </w:rPr>
    </w:lvl>
    <w:lvl w:ilvl="7" w:tplc="849CFC28">
      <w:numFmt w:val="bullet"/>
      <w:lvlText w:val="•"/>
      <w:lvlJc w:val="left"/>
      <w:pPr>
        <w:ind w:left="6187" w:hanging="126"/>
      </w:pPr>
      <w:rPr>
        <w:rFonts w:hint="default"/>
        <w:lang w:val="en-US" w:eastAsia="en-US" w:bidi="ar-SA"/>
      </w:rPr>
    </w:lvl>
    <w:lvl w:ilvl="8" w:tplc="10BA2446">
      <w:numFmt w:val="bullet"/>
      <w:lvlText w:val="•"/>
      <w:lvlJc w:val="left"/>
      <w:pPr>
        <w:ind w:left="7054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1F7D38A7"/>
    <w:multiLevelType w:val="hybridMultilevel"/>
    <w:tmpl w:val="56404D00"/>
    <w:lvl w:ilvl="0" w:tplc="1B725BC0">
      <w:numFmt w:val="bullet"/>
      <w:lvlText w:val=""/>
      <w:lvlJc w:val="left"/>
      <w:pPr>
        <w:ind w:left="235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95" w:hanging="360"/>
      </w:pPr>
      <w:rPr>
        <w:rFonts w:ascii="Wingdings" w:hAnsi="Wingdings" w:hint="default"/>
      </w:rPr>
    </w:lvl>
  </w:abstractNum>
  <w:abstractNum w:abstractNumId="2" w15:restartNumberingAfterBreak="0">
    <w:nsid w:val="2B656FA5"/>
    <w:multiLevelType w:val="hybridMultilevel"/>
    <w:tmpl w:val="6EDEA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D4894"/>
    <w:multiLevelType w:val="hybridMultilevel"/>
    <w:tmpl w:val="33B89034"/>
    <w:lvl w:ilvl="0" w:tplc="1B725BC0">
      <w:numFmt w:val="bullet"/>
      <w:lvlText w:val=""/>
      <w:lvlJc w:val="left"/>
      <w:pPr>
        <w:ind w:left="11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55" w:hanging="360"/>
      </w:pPr>
      <w:rPr>
        <w:rFonts w:ascii="Wingdings" w:hAnsi="Wingdings" w:hint="default"/>
      </w:rPr>
    </w:lvl>
  </w:abstractNum>
  <w:abstractNum w:abstractNumId="4" w15:restartNumberingAfterBreak="0">
    <w:nsid w:val="54DD643D"/>
    <w:multiLevelType w:val="hybridMultilevel"/>
    <w:tmpl w:val="A232BF72"/>
    <w:lvl w:ilvl="0" w:tplc="40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5" w15:restartNumberingAfterBreak="0">
    <w:nsid w:val="573C724B"/>
    <w:multiLevelType w:val="multilevel"/>
    <w:tmpl w:val="C9BE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E55ED"/>
    <w:multiLevelType w:val="hybridMultilevel"/>
    <w:tmpl w:val="71A4F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75846"/>
    <w:multiLevelType w:val="hybridMultilevel"/>
    <w:tmpl w:val="77D82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D6F6F"/>
    <w:multiLevelType w:val="hybridMultilevel"/>
    <w:tmpl w:val="1CE24C0E"/>
    <w:lvl w:ilvl="0" w:tplc="40090001">
      <w:start w:val="1"/>
      <w:numFmt w:val="bullet"/>
      <w:lvlText w:val=""/>
      <w:lvlJc w:val="left"/>
      <w:pPr>
        <w:ind w:left="5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55" w:hanging="360"/>
      </w:pPr>
      <w:rPr>
        <w:rFonts w:ascii="Wingdings" w:hAnsi="Wingdings" w:hint="default"/>
      </w:rPr>
    </w:lvl>
  </w:abstractNum>
  <w:abstractNum w:abstractNumId="9" w15:restartNumberingAfterBreak="0">
    <w:nsid w:val="7AA25A13"/>
    <w:multiLevelType w:val="hybridMultilevel"/>
    <w:tmpl w:val="C3702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70C3F"/>
    <w:multiLevelType w:val="hybridMultilevel"/>
    <w:tmpl w:val="7ED08E5C"/>
    <w:lvl w:ilvl="0" w:tplc="40090001">
      <w:start w:val="1"/>
      <w:numFmt w:val="bullet"/>
      <w:lvlText w:val=""/>
      <w:lvlJc w:val="left"/>
      <w:pPr>
        <w:ind w:left="-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num w:numId="1" w16cid:durableId="975186825">
    <w:abstractNumId w:val="0"/>
  </w:num>
  <w:num w:numId="2" w16cid:durableId="1645041739">
    <w:abstractNumId w:val="9"/>
  </w:num>
  <w:num w:numId="3" w16cid:durableId="2032369117">
    <w:abstractNumId w:val="4"/>
  </w:num>
  <w:num w:numId="4" w16cid:durableId="1746296802">
    <w:abstractNumId w:val="2"/>
  </w:num>
  <w:num w:numId="5" w16cid:durableId="1008486959">
    <w:abstractNumId w:val="5"/>
  </w:num>
  <w:num w:numId="6" w16cid:durableId="944921241">
    <w:abstractNumId w:val="8"/>
  </w:num>
  <w:num w:numId="7" w16cid:durableId="1045907029">
    <w:abstractNumId w:val="7"/>
  </w:num>
  <w:num w:numId="8" w16cid:durableId="329678055">
    <w:abstractNumId w:val="1"/>
  </w:num>
  <w:num w:numId="9" w16cid:durableId="1923446342">
    <w:abstractNumId w:val="3"/>
  </w:num>
  <w:num w:numId="10" w16cid:durableId="1123616427">
    <w:abstractNumId w:val="10"/>
  </w:num>
  <w:num w:numId="11" w16cid:durableId="1158884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07"/>
    <w:rsid w:val="00095A6D"/>
    <w:rsid w:val="000D7DE6"/>
    <w:rsid w:val="0010550B"/>
    <w:rsid w:val="001A6514"/>
    <w:rsid w:val="001B30DE"/>
    <w:rsid w:val="001C4FE6"/>
    <w:rsid w:val="001F431F"/>
    <w:rsid w:val="00245BEC"/>
    <w:rsid w:val="002B0847"/>
    <w:rsid w:val="00324892"/>
    <w:rsid w:val="00354392"/>
    <w:rsid w:val="005050AC"/>
    <w:rsid w:val="00507A8A"/>
    <w:rsid w:val="00594F8C"/>
    <w:rsid w:val="005F5E07"/>
    <w:rsid w:val="00665584"/>
    <w:rsid w:val="00690DF0"/>
    <w:rsid w:val="00694BD0"/>
    <w:rsid w:val="00834370"/>
    <w:rsid w:val="008E717B"/>
    <w:rsid w:val="00924670"/>
    <w:rsid w:val="00971669"/>
    <w:rsid w:val="00A370AD"/>
    <w:rsid w:val="00BA02FB"/>
    <w:rsid w:val="00BE1FF4"/>
    <w:rsid w:val="00C5303E"/>
    <w:rsid w:val="00C6218E"/>
    <w:rsid w:val="00D125D1"/>
    <w:rsid w:val="00D17913"/>
    <w:rsid w:val="00D653D5"/>
    <w:rsid w:val="00D754E9"/>
    <w:rsid w:val="00F61A12"/>
    <w:rsid w:val="00FE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C2B6"/>
  <w15:docId w15:val="{BC8DB7A4-5261-4BB9-BE8E-097D3F7D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hanging="12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543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3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39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467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54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68784-AA0A-4285-859D-71FBF660B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Nirmitee Mhatre</cp:lastModifiedBy>
  <cp:revision>15</cp:revision>
  <dcterms:created xsi:type="dcterms:W3CDTF">2026-04-22T15:58:00Z</dcterms:created>
  <dcterms:modified xsi:type="dcterms:W3CDTF">2026-04-22T16:57:00Z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2026-03-18T00:00:00Z</vt:filetime>
  </property>
  <property fmtid="{D5CDD505-2E9C-101B-9397-08002B2CF9AE}" pid="5" name="Producer">
    <vt:lpwstr>ReportLab PDF Library - (opensource)</vt:lpwstr>
  </property>
</Properties>
</file>