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Paper</w:t>
      </w:r>
      <w:r>
        <w:t xml:space="preserve"> </w:t>
      </w:r>
      <w:r>
        <w:t xml:space="preserve">-</w:t>
      </w:r>
      <w:r>
        <w:t xml:space="preserve"> </w:t>
      </w:r>
      <w:r>
        <w:t xml:space="preserve">Section</w:t>
      </w:r>
      <w:r>
        <w:t xml:space="preserve"> </w:t>
      </w:r>
      <w:r>
        <w:t xml:space="preserve">5:</w:t>
      </w:r>
      <w:r>
        <w:t xml:space="preserve"> </w:t>
      </w:r>
      <w:r>
        <w:t xml:space="preserve">Experimental</w:t>
      </w:r>
      <w:r>
        <w:t xml:space="preserve"> </w:t>
      </w:r>
      <w:r>
        <w:t xml:space="preserve">Results,</w:t>
      </w:r>
      <w:r>
        <w:t xml:space="preserve"> </w:t>
      </w:r>
      <w:r>
        <w:t xml:space="preserve">Temporal</w:t>
      </w:r>
      <w:r>
        <w:t xml:space="preserve"> </w:t>
      </w:r>
      <w:r>
        <w:t xml:space="preserve">Escalation</w:t>
      </w:r>
      <w:r>
        <w:t xml:space="preserve"> </w:t>
      </w:r>
      <w:r>
        <w:t xml:space="preserve">Analysis,</w:t>
      </w:r>
      <w:r>
        <w:t xml:space="preserve"> </w:t>
      </w:r>
      <w:r>
        <w:t xml:space="preserve">and</w:t>
      </w:r>
      <w:r>
        <w:t xml:space="preserve"> </w:t>
      </w:r>
      <w:r>
        <w:t xml:space="preserve">Discussion</w:t>
      </w:r>
    </w:p>
    <w:bookmarkStart w:id="42" w:name="Xdac6a3e819ad9b78e21302cb4daac8092c86a0f"/>
    <w:p>
      <w:pPr>
        <w:pStyle w:val="Heading1"/>
      </w:pPr>
      <w:r>
        <w:t xml:space="preserve">Section 5: Experimental Results, Temporal Escalation Analysis, and Discussion</w:t>
      </w:r>
    </w:p>
    <w:p>
      <w:pPr>
        <w:pStyle w:val="FirstParagraph"/>
      </w:pPr>
      <w:r>
        <w:rPr>
          <w:bCs/>
          <w:b/>
        </w:rPr>
        <w:t xml:space="preserve">Executive Summary:</w:t>
      </w:r>
      <w:r>
        <w:t xml:space="preserve"> </w:t>
      </w:r>
      <w:r>
        <w:t xml:space="preserve">This section presents a comprehensive evaluation of our proposed predictive spatio-temporal violence framework across four benchmark datasets. Rather than treating violence detection as a static, reactive classification task, our system evaluates progressive temporal probability trajectories</w:t>
      </w:r>
      <w:r>
        <w:t xml:space="preserve"> </w:t>
      </w:r>
      <w:r>
        <w:rPr>
          <w:iCs/>
          <w:i/>
        </w:rPr>
        <w:t xml:space="preserve">P(t)</w:t>
      </w:r>
      <w:r>
        <w:t xml:space="preserve"> </w:t>
      </w:r>
      <w:r>
        <w:t xml:space="preserve">across sequential prefix windows. The model reliably identifies violent escalation with an average early-warning lead time of</w:t>
      </w:r>
      <w:r>
        <w:t xml:space="preserve"> </w:t>
      </w:r>
      <w:r>
        <w:rPr>
          <w:bCs/>
          <w:b/>
        </w:rPr>
        <w:t xml:space="preserve">3.48 seconds</w:t>
      </w:r>
      <w:r>
        <w:t xml:space="preserve"> </w:t>
      </w:r>
      <w:r>
        <w:t xml:space="preserve">prior to peak incident severity.</w:t>
      </w:r>
    </w:p>
    <w:bookmarkStart w:id="21" w:name="benchmark-datasets-evaluation-protocol"/>
    <w:p>
      <w:pPr>
        <w:pStyle w:val="Heading2"/>
      </w:pPr>
      <w:r>
        <w:t xml:space="preserve">5.1 Benchmark Datasets &amp; Evaluation Protocol</w:t>
      </w:r>
    </w:p>
    <w:p>
      <w:pPr>
        <w:pStyle w:val="FirstParagraph"/>
      </w:pPr>
      <w:r>
        <w:t xml:space="preserve">To rigorously evaluate every module of the framework without methodological disconnect, experiments are structured across four specialized datasets:</w:t>
      </w:r>
    </w:p>
    <w:p>
      <w:pPr>
        <w:pStyle w:val="BodyText"/>
      </w:pPr>
      <w:r>
        <w:rPr>
          <w:bCs/>
          <w:b/>
        </w:rPr>
        <w:t xml:space="preserve">Table 5.1:</w:t>
      </w:r>
      <w:r>
        <w:t xml:space="preserve"> </w:t>
      </w:r>
      <w:r>
        <w:t xml:space="preserve">Multi-Dataset Experimental Suite &amp; Functional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Modality &amp; Type</w:t>
            </w:r>
          </w:p>
        </w:tc>
        <w:tc>
          <w:tcPr/>
          <w:p>
            <w:pPr>
              <w:pStyle w:val="Compact"/>
              <w:jc w:val="left"/>
            </w:pPr>
            <w:r>
              <w:t xml:space="preserve">Dataset Scale</w:t>
            </w:r>
          </w:p>
        </w:tc>
        <w:tc>
          <w:tcPr/>
          <w:p>
            <w:pPr>
              <w:pStyle w:val="Compact"/>
              <w:jc w:val="left"/>
            </w:pPr>
            <w:r>
              <w:t xml:space="preserve">Target Function in Framework</w:t>
            </w:r>
          </w:p>
        </w:tc>
      </w:tr>
      <w:tr>
        <w:tc>
          <w:tcPr/>
          <w:p>
            <w:pPr>
              <w:pStyle w:val="Compact"/>
              <w:jc w:val="left"/>
            </w:pPr>
            <w:r>
              <w:rPr>
                <w:bCs/>
                <w:b/>
              </w:rPr>
              <w:t xml:space="preserve">1. RWF-2000</w:t>
            </w:r>
          </w:p>
        </w:tc>
        <w:tc>
          <w:tcPr/>
          <w:p>
            <w:pPr>
              <w:pStyle w:val="Compact"/>
              <w:jc w:val="left"/>
            </w:pPr>
            <w:r>
              <w:t xml:space="preserve">Surveillance CCTV Video</w:t>
            </w:r>
          </w:p>
        </w:tc>
        <w:tc>
          <w:tcPr/>
          <w:p>
            <w:pPr>
              <w:pStyle w:val="Compact"/>
              <w:jc w:val="left"/>
            </w:pPr>
            <w:r>
              <w:t xml:space="preserve">2,000 video clips (1,000 Fight / 1,000 Non-Fight)</w:t>
            </w:r>
          </w:p>
        </w:tc>
        <w:tc>
          <w:tcPr/>
          <w:p>
            <w:pPr>
              <w:pStyle w:val="Compact"/>
              <w:jc w:val="left"/>
            </w:pPr>
            <w:r>
              <w:t xml:space="preserve">Base motion recognition under surveillance noise &amp; low resolution.</w:t>
            </w:r>
          </w:p>
        </w:tc>
      </w:tr>
      <w:tr>
        <w:tc>
          <w:tcPr/>
          <w:p>
            <w:pPr>
              <w:pStyle w:val="Compact"/>
              <w:jc w:val="left"/>
            </w:pPr>
            <w:r>
              <w:rPr>
                <w:bCs/>
                <w:b/>
              </w:rPr>
              <w:t xml:space="preserve">2. RLVS (Real-Life)</w:t>
            </w:r>
          </w:p>
        </w:tc>
        <w:tc>
          <w:tcPr/>
          <w:p>
            <w:pPr>
              <w:pStyle w:val="Compact"/>
              <w:jc w:val="left"/>
            </w:pPr>
            <w:r>
              <w:t xml:space="preserve">In-the-Wild Audio-Visual</w:t>
            </w:r>
          </w:p>
        </w:tc>
        <w:tc>
          <w:tcPr/>
          <w:p>
            <w:pPr>
              <w:pStyle w:val="Compact"/>
              <w:jc w:val="left"/>
            </w:pPr>
            <w:r>
              <w:t xml:space="preserve">2,000 video clips (1,000 Violence / 1,000 Non-Violence)</w:t>
            </w:r>
          </w:p>
        </w:tc>
        <w:tc>
          <w:tcPr/>
          <w:p>
            <w:pPr>
              <w:pStyle w:val="Compact"/>
              <w:jc w:val="left"/>
            </w:pPr>
            <w:r>
              <w:t xml:space="preserve">Cross-environment generalization &amp; acoustic anomaly validation.</w:t>
            </w:r>
          </w:p>
        </w:tc>
      </w:tr>
      <w:tr>
        <w:tc>
          <w:tcPr/>
          <w:p>
            <w:pPr>
              <w:pStyle w:val="Compact"/>
              <w:jc w:val="left"/>
            </w:pPr>
            <w:r>
              <w:rPr>
                <w:bCs/>
                <w:b/>
              </w:rPr>
              <w:t xml:space="preserve">3. Weapon Dataset</w:t>
            </w:r>
          </w:p>
        </w:tc>
        <w:tc>
          <w:tcPr/>
          <w:p>
            <w:pPr>
              <w:pStyle w:val="Compact"/>
              <w:jc w:val="left"/>
            </w:pPr>
            <w:r>
              <w:t xml:space="preserve">Multi-Class Bounding Boxes</w:t>
            </w:r>
          </w:p>
        </w:tc>
        <w:tc>
          <w:tcPr/>
          <w:p>
            <w:pPr>
              <w:pStyle w:val="Compact"/>
              <w:jc w:val="left"/>
            </w:pPr>
            <w:r>
              <w:t xml:space="preserve">Firearms, Knives, Blunt Objects, Confusion Objects</w:t>
            </w:r>
          </w:p>
        </w:tc>
        <w:tc>
          <w:tcPr/>
          <w:p>
            <w:pPr>
              <w:pStyle w:val="Compact"/>
              <w:jc w:val="left"/>
            </w:pPr>
            <w:r>
              <w:t xml:space="preserve">Physical threat detection &amp; non-threat object (phone/wallet) rejection.</w:t>
            </w:r>
          </w:p>
        </w:tc>
      </w:tr>
      <w:tr>
        <w:tc>
          <w:tcPr/>
          <w:p>
            <w:pPr>
              <w:pStyle w:val="Compact"/>
              <w:jc w:val="left"/>
            </w:pPr>
            <w:r>
              <w:rPr>
                <w:bCs/>
                <w:b/>
              </w:rPr>
              <w:t xml:space="preserve">4. XD-Violence</w:t>
            </w:r>
          </w:p>
        </w:tc>
        <w:tc>
          <w:tcPr/>
          <w:p>
            <w:pPr>
              <w:pStyle w:val="Compact"/>
              <w:jc w:val="left"/>
            </w:pPr>
            <w:r>
              <w:t xml:space="preserve">Untrimmed Multi-Scene Video</w:t>
            </w:r>
          </w:p>
        </w:tc>
        <w:tc>
          <w:tcPr/>
          <w:p>
            <w:pPr>
              <w:pStyle w:val="Compact"/>
              <w:jc w:val="left"/>
            </w:pPr>
            <w:r>
              <w:t xml:space="preserve">4,425 videos (367,805 sliding temporal windows)</w:t>
            </w:r>
          </w:p>
        </w:tc>
        <w:tc>
          <w:tcPr/>
          <w:p>
            <w:pPr>
              <w:pStyle w:val="Compact"/>
              <w:jc w:val="left"/>
            </w:pPr>
            <w:r>
              <w:rPr>
                <w:bCs/>
                <w:b/>
              </w:rPr>
              <w:t xml:space="preserve">Temporal escalation forecasting &amp; early warning lead time (Δt).</w:t>
            </w:r>
          </w:p>
        </w:tc>
      </w:tr>
    </w:tbl>
    <w:p>
      <w:pPr>
        <w:pStyle w:val="BodyText"/>
      </w:pPr>
      <w:r>
        <w:rPr>
          <w:bCs/>
          <w:b/>
        </w:rPr>
        <w:t xml:space="preserve">Source-Level Data Partitioning Rigor:</w:t>
      </w:r>
      <w:r>
        <w:t xml:space="preserve"> </w:t>
      </w:r>
      <w:r>
        <w:t xml:space="preserve">On the XD-Violence benchmark, clips sharing identical source backgrounds or cameras are restricted to a single partition (</w:t>
      </w:r>
      <w:r>
        <w:rPr>
          <w:iCs/>
          <w:i/>
        </w:rPr>
        <w:t xml:space="preserve">S</w:t>
      </w:r>
      <w:r>
        <w:rPr>
          <w:vertAlign w:val="subscript"/>
        </w:rPr>
        <w:t xml:space="preserve">train</w:t>
      </w:r>
      <w:r>
        <w:t xml:space="preserve"> </w:t>
      </w:r>
      <w:r>
        <w:t xml:space="preserve">∩</w:t>
      </w:r>
      <w:r>
        <w:t xml:space="preserve"> </w:t>
      </w:r>
      <w:r>
        <w:rPr>
          <w:iCs/>
          <w:i/>
        </w:rPr>
        <w:t xml:space="preserve">S</w:t>
      </w:r>
      <w:r>
        <w:rPr>
          <w:vertAlign w:val="subscript"/>
        </w:rPr>
        <w:t xml:space="preserve">test</w:t>
      </w:r>
      <w:r>
        <w:t xml:space="preserve"> </w:t>
      </w:r>
      <w:r>
        <w:t xml:space="preserve">= ∅) across all 3,679 train and 746 test videos, preventing scene-memorization data leakage.</w:t>
      </w:r>
    </w:p>
    <w:bookmarkStart w:id="20" w:name="discussion"/>
    <w:p>
      <w:pPr>
        <w:pStyle w:val="Heading3"/>
      </w:pPr>
      <w:r>
        <w:t xml:space="preserve">Discussion</w:t>
      </w:r>
    </w:p>
    <w:p>
      <w:pPr>
        <w:pStyle w:val="FirstParagraph"/>
      </w:pPr>
      <w:r>
        <w:t xml:space="preserve">The evaluation protocol was deliberately structured across four complementary datasets so that every subsystem of the proposed framework could be validated in the setting for which it was designed, rather than being assessed on a single, monolithic benchmark. RWF-2000 and RLVS provide 2,000 pre-trimmed clips each and serve as the ground truth for basic spatio-temporal motion recognition under, respectively, low-resolution surveillance noise and in-the-wild acoustic conditions. The Weapon Dataset introduces an explicit confusion-object class (phones, wallets, water bottles) alongside firearms, knives, and blunt weapons, allowing the framework's physical-threat pathway to be judged not only on its ability to detect weapons but on its ability to reject visually similar non-threat objects. XD-Violence, by contrast, is untrimmed and an order of magnitude larger (4,425 videos decomposed into 367,805 sliding temporal windows), and is reserved specifically for the paper's central contribution: forecasting escalation before it culminates in violence.</w:t>
      </w:r>
    </w:p>
    <w:p>
      <w:pPr>
        <w:pStyle w:val="BodyText"/>
      </w:pPr>
      <w:r>
        <w:t xml:space="preserve">A key methodological safeguard applied to XD-Violence is source-level partitioning: all clips originating from the same background or camera are confined to a single split, so that the 3,679 training videos and 746 test videos share no scene overlap. This prevents the model from learning to recognize a specific camera or location rather than genuine violent motion patterns, and ensures that the accuracy figures reported in later subsections reflect generalizable performance rather than memorized scene statistics.</w:t>
      </w:r>
    </w:p>
    <w:p>
      <w:r>
        <w:pict>
          <v:rect style="width:0;height:1.5pt" o:hralign="center" o:hrstd="t" o:hr="t"/>
        </w:pict>
      </w:r>
    </w:p>
    <w:bookmarkEnd w:id="20"/>
    <w:bookmarkEnd w:id="21"/>
    <w:bookmarkStart w:id="24" w:name="X2cded17e34b79d348ab9f546526859947479395"/>
    <w:p>
      <w:pPr>
        <w:pStyle w:val="Heading2"/>
      </w:pPr>
      <w:r>
        <w:t xml:space="preserve">5.2 Spatial-Temporal Violence Recognition on Fixed Benchmarks (RWF-2000 &amp; RLVS)</w:t>
      </w:r>
    </w:p>
    <w:p>
      <w:pPr>
        <w:pStyle w:val="FirstParagraph"/>
      </w:pPr>
      <w:r>
        <w:t xml:space="preserve">We first benchmark the base spatio-temporal video encoder (MobileNetV3/ResNet-18 + Bi-GRU) and the acoustic anomaly stream (Mel-spectrogram Conv2D + BiLSTM) on pre-trimmed binary benchmarks.</w:t>
      </w:r>
    </w:p>
    <w:bookmarkStart w:id="22" w:name="X575283bd371257bca7c28a1fa2c922311477f37"/>
    <w:p>
      <w:pPr>
        <w:pStyle w:val="Heading3"/>
      </w:pPr>
      <w:r>
        <w:t xml:space="preserve">5.2.1 Mathematical Formulation of Base Subsystems</w:t>
      </w:r>
    </w:p>
    <w:p>
      <w:pPr>
        <w:pStyle w:val="FirstParagraph"/>
      </w:pPr>
      <w:r>
        <w:rPr>
          <w:bCs/>
          <w:b/>
        </w:rPr>
        <w:t xml:space="preserve">Spatial Feature Extraction:</w:t>
      </w:r>
      <w:r>
        <w:br/>
      </w:r>
      <w:r>
        <w:rPr>
          <w:iCs/>
          <w:i/>
        </w:rPr>
        <w:t xml:space="preserve">f</w:t>
      </w:r>
      <w:r>
        <w:rPr>
          <w:vertAlign w:val="subscript"/>
          <w:iCs/>
          <w:i/>
        </w:rPr>
        <w:t xml:space="preserve">t</w:t>
      </w:r>
      <w:r>
        <w:t xml:space="preserve"> </w:t>
      </w:r>
      <w:r>
        <w:t xml:space="preserve">= φ</w:t>
      </w:r>
      <w:r>
        <w:rPr>
          <w:vertAlign w:val="subscript"/>
        </w:rPr>
        <w:t xml:space="preserve">spatial</w:t>
      </w:r>
      <w:r>
        <w:t xml:space="preserve">(</w:t>
      </w:r>
      <w:r>
        <w:rPr>
          <w:iCs/>
          <w:i/>
        </w:rPr>
        <w:t xml:space="preserve">I</w:t>
      </w:r>
      <w:r>
        <w:rPr>
          <w:vertAlign w:val="subscript"/>
          <w:iCs/>
          <w:i/>
        </w:rPr>
        <w:t xml:space="preserve">t</w:t>
      </w:r>
      <w:r>
        <w:t xml:space="preserve">) ∈ ℝ</w:t>
      </w:r>
      <w:r>
        <w:rPr>
          <w:vertAlign w:val="superscript"/>
        </w:rPr>
        <w:t xml:space="preserve">512</w:t>
      </w:r>
      <w:r>
        <w:t xml:space="preserve">,    for</w:t>
      </w:r>
      <w:r>
        <w:t xml:space="preserve"> </w:t>
      </w:r>
      <w:r>
        <w:rPr>
          <w:iCs/>
          <w:i/>
        </w:rPr>
        <w:t xml:space="preserve">t</w:t>
      </w:r>
      <w:r>
        <w:t xml:space="preserve"> </w:t>
      </w:r>
      <w:r>
        <w:t xml:space="preserve">∈ {1, 2, …, 16}</w:t>
      </w:r>
    </w:p>
    <w:p>
      <w:pPr>
        <w:pStyle w:val="BodyText"/>
      </w:pPr>
      <w:r>
        <w:rPr>
          <w:bCs/>
          <w:b/>
        </w:rPr>
        <w:t xml:space="preserve">Temporal Attention Module (TAM):</w:t>
      </w:r>
      <w:r>
        <w:br/>
      </w:r>
      <w:r>
        <w:t xml:space="preserve">α</w:t>
      </w:r>
      <w:r>
        <w:rPr>
          <w:iCs/>
          <w:i/>
          <w:vertAlign w:val="subscript"/>
        </w:rPr>
        <w:t xml:space="preserve">t</w:t>
      </w:r>
      <w:r>
        <w:t xml:space="preserve"> </w:t>
      </w:r>
      <w:r>
        <w:t xml:space="preserve">= exp(</w:t>
      </w:r>
      <w:r>
        <w:rPr>
          <w:iCs/>
          <w:i/>
        </w:rPr>
        <w:t xml:space="preserve">w</w:t>
      </w:r>
      <w:r>
        <w:rPr>
          <w:vertAlign w:val="subscript"/>
          <w:iCs/>
          <w:i/>
        </w:rPr>
        <w:t xml:space="preserve">a</w:t>
      </w:r>
      <w:r>
        <w:rPr>
          <w:vertAlign w:val="superscript"/>
          <w:iCs/>
          <w:i/>
        </w:rPr>
        <w:t xml:space="preserve">T</w:t>
      </w:r>
      <w:r>
        <w:t xml:space="preserve"> </w:t>
      </w:r>
      <w:r>
        <w:t xml:space="preserve">tanh(</w:t>
      </w:r>
      <w:r>
        <w:rPr>
          <w:iCs/>
          <w:i/>
        </w:rPr>
        <w:t xml:space="preserve">W</w:t>
      </w:r>
      <w:r>
        <w:rPr>
          <w:vertAlign w:val="subscript"/>
          <w:iCs/>
          <w:i/>
        </w:rPr>
        <w:t xml:space="preserve">h</w:t>
      </w:r>
      <w:r>
        <w:rPr>
          <w:iCs/>
          <w:i/>
        </w:rPr>
        <w:t xml:space="preserve"> </w:t>
      </w:r>
      <w:r>
        <w:rPr>
          <w:iCs/>
          <w:i/>
        </w:rPr>
        <w:t xml:space="preserve">h</w:t>
      </w:r>
      <w:r>
        <w:rPr>
          <w:vertAlign w:val="subscript"/>
          <w:iCs/>
          <w:i/>
        </w:rPr>
        <w:t xml:space="preserve">t</w:t>
      </w:r>
      <w:r>
        <w:t xml:space="preserve"> </w:t>
      </w:r>
      <w:r>
        <w:t xml:space="preserve">+</w:t>
      </w:r>
      <w:r>
        <w:t xml:space="preserve"> </w:t>
      </w:r>
      <w:r>
        <w:rPr>
          <w:iCs/>
          <w:i/>
        </w:rPr>
        <w:t xml:space="preserve">b</w:t>
      </w:r>
      <w:r>
        <w:rPr>
          <w:vertAlign w:val="subscript"/>
          <w:iCs/>
          <w:i/>
        </w:rPr>
        <w:t xml:space="preserve">h</w:t>
      </w:r>
      <w:r>
        <w:t xml:space="preserve">)) / ∑</w:t>
      </w:r>
      <w:r>
        <w:rPr>
          <w:iCs/>
          <w:i/>
          <w:vertAlign w:val="subscript"/>
        </w:rPr>
        <w:t xml:space="preserve">k</w:t>
      </w:r>
      <w:r>
        <w:rPr>
          <w:vertAlign w:val="subscript"/>
        </w:rPr>
        <w:t xml:space="preserve">=1</w:t>
      </w:r>
      <w:r>
        <w:rPr>
          <w:vertAlign w:val="superscript"/>
        </w:rPr>
        <w:t xml:space="preserve">16</w:t>
      </w:r>
      <w:r>
        <w:t xml:space="preserve"> </w:t>
      </w:r>
      <w:r>
        <w:t xml:space="preserve">exp(</w:t>
      </w:r>
      <w:r>
        <w:rPr>
          <w:iCs/>
          <w:i/>
        </w:rPr>
        <w:t xml:space="preserve">w</w:t>
      </w:r>
      <w:r>
        <w:rPr>
          <w:vertAlign w:val="subscript"/>
          <w:iCs/>
          <w:i/>
        </w:rPr>
        <w:t xml:space="preserve">a</w:t>
      </w:r>
      <w:r>
        <w:rPr>
          <w:vertAlign w:val="superscript"/>
          <w:iCs/>
          <w:i/>
        </w:rPr>
        <w:t xml:space="preserve">T</w:t>
      </w:r>
      <w:r>
        <w:t xml:space="preserve"> </w:t>
      </w:r>
      <w:r>
        <w:t xml:space="preserve">tanh(</w:t>
      </w:r>
      <w:r>
        <w:rPr>
          <w:iCs/>
          <w:i/>
        </w:rPr>
        <w:t xml:space="preserve">W</w:t>
      </w:r>
      <w:r>
        <w:rPr>
          <w:vertAlign w:val="subscript"/>
          <w:iCs/>
          <w:i/>
        </w:rPr>
        <w:t xml:space="preserve">h</w:t>
      </w:r>
      <w:r>
        <w:rPr>
          <w:iCs/>
          <w:i/>
        </w:rPr>
        <w:t xml:space="preserve"> </w:t>
      </w:r>
      <w:r>
        <w:rPr>
          <w:iCs/>
          <w:i/>
        </w:rPr>
        <w:t xml:space="preserve">h</w:t>
      </w:r>
      <w:r>
        <w:rPr>
          <w:vertAlign w:val="subscript"/>
          <w:iCs/>
          <w:i/>
        </w:rPr>
        <w:t xml:space="preserve">k</w:t>
      </w:r>
      <w:r>
        <w:t xml:space="preserve"> </w:t>
      </w:r>
      <w:r>
        <w:t xml:space="preserve">+</w:t>
      </w:r>
      <w:r>
        <w:t xml:space="preserve"> </w:t>
      </w:r>
      <w:r>
        <w:rPr>
          <w:iCs/>
          <w:i/>
        </w:rPr>
        <w:t xml:space="preserve">b</w:t>
      </w:r>
      <w:r>
        <w:rPr>
          <w:vertAlign w:val="subscript"/>
          <w:iCs/>
          <w:i/>
        </w:rPr>
        <w:t xml:space="preserve">h</w:t>
      </w:r>
      <w:r>
        <w:t xml:space="preserve">))</w:t>
      </w:r>
      <w:r>
        <w:br/>
      </w:r>
      <w:r>
        <w:rPr>
          <w:iCs/>
          <w:i/>
        </w:rPr>
        <w:t xml:space="preserve">v</w:t>
      </w:r>
      <w:r>
        <w:rPr>
          <w:vertAlign w:val="subscript"/>
        </w:rPr>
        <w:t xml:space="preserve">temporal</w:t>
      </w:r>
      <w:r>
        <w:t xml:space="preserve"> </w:t>
      </w:r>
      <w:r>
        <w:t xml:space="preserve">= ∑</w:t>
      </w:r>
      <w:r>
        <w:rPr>
          <w:iCs/>
          <w:i/>
          <w:vertAlign w:val="subscript"/>
        </w:rPr>
        <w:t xml:space="preserve">t</w:t>
      </w:r>
      <w:r>
        <w:rPr>
          <w:vertAlign w:val="subscript"/>
        </w:rPr>
        <w:t xml:space="preserve">=1</w:t>
      </w:r>
      <w:r>
        <w:rPr>
          <w:vertAlign w:val="superscript"/>
        </w:rPr>
        <w:t xml:space="preserve">16</w:t>
      </w:r>
      <w:r>
        <w:t xml:space="preserve"> </w:t>
      </w:r>
      <w:r>
        <w:t xml:space="preserve">α</w:t>
      </w:r>
      <w:r>
        <w:rPr>
          <w:iCs/>
          <w:i/>
          <w:vertAlign w:val="subscript"/>
        </w:rPr>
        <w:t xml:space="preserve">t</w:t>
      </w:r>
      <w:r>
        <w:t xml:space="preserve"> </w:t>
      </w:r>
      <w:r>
        <w:rPr>
          <w:iCs/>
          <w:i/>
        </w:rPr>
        <w:t xml:space="preserve">h</w:t>
      </w:r>
      <w:r>
        <w:rPr>
          <w:vertAlign w:val="subscript"/>
          <w:iCs/>
          <w:i/>
        </w:rPr>
        <w:t xml:space="preserve">t</w:t>
      </w:r>
      <w:r>
        <w:t xml:space="preserve"> </w:t>
      </w:r>
      <w:r>
        <w:t xml:space="preserve">∈ ℝ</w:t>
      </w:r>
      <w:r>
        <w:rPr>
          <w:vertAlign w:val="superscript"/>
        </w:rPr>
        <w:t xml:space="preserve">512</w:t>
      </w:r>
    </w:p>
    <w:p>
      <w:pPr>
        <w:pStyle w:val="BodyText"/>
      </w:pPr>
      <w:r>
        <w:rPr>
          <w:bCs/>
          <w:b/>
        </w:rPr>
        <w:t xml:space="preserve">Acoustic Anomaly Embedding (with Imputation Fallback):</w:t>
      </w:r>
      <w:r>
        <w:br/>
      </w:r>
      <w:r>
        <w:rPr>
          <w:iCs/>
          <w:i/>
        </w:rPr>
        <w:t xml:space="preserve">a</w:t>
      </w:r>
      <w:r>
        <w:rPr>
          <w:vertAlign w:val="subscript"/>
        </w:rPr>
        <w:t xml:space="preserve">embed</w:t>
      </w:r>
      <w:r>
        <w:t xml:space="preserve"> </w:t>
      </w:r>
      <w:r>
        <w:t xml:space="preserve">= BiLSTM(Conv2D(</w:t>
      </w:r>
      <w:r>
        <w:rPr>
          <w:iCs/>
          <w:i/>
        </w:rPr>
        <w:t xml:space="preserve">M</w:t>
      </w:r>
      <w:r>
        <w:rPr>
          <w:vertAlign w:val="subscript"/>
        </w:rPr>
        <w:t xml:space="preserve">mel</w:t>
      </w:r>
      <w:r>
        <w:t xml:space="preserve">)) ∈ ℝ</w:t>
      </w:r>
      <w:r>
        <w:rPr>
          <w:vertAlign w:val="superscript"/>
        </w:rPr>
        <w:t xml:space="preserve">128</w:t>
      </w:r>
      <w:r>
        <w:br/>
      </w:r>
      <w:r>
        <w:rPr>
          <w:iCs/>
          <w:i/>
        </w:rPr>
        <w:t xml:space="preserve">a</w:t>
      </w:r>
      <w:r>
        <w:rPr>
          <w:vertAlign w:val="subscript"/>
        </w:rPr>
        <w:t xml:space="preserve">final</w:t>
      </w:r>
      <w:r>
        <w:t xml:space="preserve"> </w:t>
      </w:r>
      <w:r>
        <w:t xml:space="preserve">=</w:t>
      </w:r>
      <w:r>
        <w:t xml:space="preserve"> </w:t>
      </w:r>
      <w:r>
        <w:rPr>
          <w:iCs/>
          <w:i/>
        </w:rPr>
        <w:t xml:space="preserve">m</w:t>
      </w:r>
      <w:r>
        <w:rPr>
          <w:vertAlign w:val="subscript"/>
        </w:rPr>
        <w:t xml:space="preserve">audio</w:t>
      </w:r>
      <w:r>
        <w:t xml:space="preserve"> </w:t>
      </w:r>
      <w:r>
        <w:t xml:space="preserve">·</w:t>
      </w:r>
      <w:r>
        <w:t xml:space="preserve"> </w:t>
      </w:r>
      <w:r>
        <w:rPr>
          <w:iCs/>
          <w:i/>
        </w:rPr>
        <w:t xml:space="preserve">a</w:t>
      </w:r>
      <w:r>
        <w:rPr>
          <w:vertAlign w:val="subscript"/>
        </w:rPr>
        <w:t xml:space="preserve">embed</w:t>
      </w:r>
      <w:r>
        <w:t xml:space="preserve"> </w:t>
      </w:r>
      <w:r>
        <w:t xml:space="preserve">+ (1 -</w:t>
      </w:r>
      <w:r>
        <w:t xml:space="preserve"> </w:t>
      </w:r>
      <w:r>
        <w:rPr>
          <w:iCs/>
          <w:i/>
        </w:rPr>
        <w:t xml:space="preserve">m</w:t>
      </w:r>
      <w:r>
        <w:rPr>
          <w:vertAlign w:val="subscript"/>
        </w:rPr>
        <w:t xml:space="preserve">audio</w:t>
      </w:r>
      <w:r>
        <w:t xml:space="preserve">) ·</w:t>
      </w:r>
      <w:r>
        <w:t xml:space="preserve"> </w:t>
      </w:r>
      <w:r>
        <w:rPr>
          <w:iCs/>
          <w:i/>
        </w:rPr>
        <w:t xml:space="preserve">e</w:t>
      </w:r>
      <w:r>
        <w:rPr>
          <w:vertAlign w:val="subscript"/>
        </w:rPr>
        <w:t xml:space="preserve">fallback</w:t>
      </w:r>
    </w:p>
    <w:p>
      <w:pPr>
        <w:pStyle w:val="BodyText"/>
      </w:pPr>
      <w:r>
        <w:rPr>
          <w:bCs/>
          <w:b/>
        </w:rPr>
        <w:t xml:space="preserve">Table 5.2:</w:t>
      </w:r>
      <w:r>
        <w:t xml:space="preserve"> </w:t>
      </w:r>
      <w:r>
        <w:t xml:space="preserve">Performance Benchmark on RWF-2000 and RLVS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Input Modality</w:t>
            </w:r>
          </w:p>
        </w:tc>
        <w:tc>
          <w:tcPr/>
          <w:p>
            <w:pPr>
              <w:pStyle w:val="Compact"/>
              <w:jc w:val="left"/>
            </w:pPr>
            <w:r>
              <w:t xml:space="preserve">Architecture Configuration</w:t>
            </w:r>
          </w:p>
        </w:tc>
        <w:tc>
          <w:tcPr/>
          <w:p>
            <w:pPr>
              <w:pStyle w:val="Compact"/>
              <w:jc w:val="left"/>
            </w:pPr>
            <w:r>
              <w:t xml:space="preserve">Accuracy (%)</w:t>
            </w:r>
          </w:p>
        </w:tc>
        <w:tc>
          <w:tcPr/>
          <w:p>
            <w:pPr>
              <w:pStyle w:val="Compact"/>
              <w:jc w:val="left"/>
            </w:pPr>
            <w:r>
              <w:t xml:space="preserve">Precision (%)</w:t>
            </w:r>
          </w:p>
        </w:tc>
        <w:tc>
          <w:tcPr/>
          <w:p>
            <w:pPr>
              <w:pStyle w:val="Compact"/>
              <w:jc w:val="left"/>
            </w:pPr>
            <w:r>
              <w:t xml:space="preserve">Recall (%)</w:t>
            </w:r>
          </w:p>
        </w:tc>
        <w:tc>
          <w:tcPr/>
          <w:p>
            <w:pPr>
              <w:pStyle w:val="Compact"/>
              <w:jc w:val="left"/>
            </w:pPr>
            <w:r>
              <w:t xml:space="preserve">F1-Score</w:t>
            </w:r>
          </w:p>
        </w:tc>
      </w:tr>
      <w:tr>
        <w:tc>
          <w:tcPr/>
          <w:p>
            <w:pPr>
              <w:pStyle w:val="Compact"/>
              <w:jc w:val="left"/>
            </w:pPr>
            <w:r>
              <w:rPr>
                <w:bCs/>
                <w:b/>
              </w:rPr>
              <w:t xml:space="preserve">RWF-2000</w:t>
            </w:r>
          </w:p>
        </w:tc>
        <w:tc>
          <w:tcPr/>
          <w:p>
            <w:pPr>
              <w:pStyle w:val="Compact"/>
              <w:jc w:val="left"/>
            </w:pPr>
            <w:r>
              <w:t xml:space="preserve">Visual Only</w:t>
            </w:r>
          </w:p>
        </w:tc>
        <w:tc>
          <w:tcPr/>
          <w:p>
            <w:pPr>
              <w:pStyle w:val="Compact"/>
              <w:jc w:val="left"/>
            </w:pPr>
            <w:r>
              <w:t xml:space="preserve">3D-CNN Baseline (C3D)</w:t>
            </w:r>
          </w:p>
        </w:tc>
        <w:tc>
          <w:tcPr/>
          <w:p>
            <w:pPr>
              <w:pStyle w:val="Compact"/>
              <w:jc w:val="left"/>
            </w:pPr>
            <w:r>
              <w:t xml:space="preserve">81.50%</w:t>
            </w:r>
          </w:p>
        </w:tc>
        <w:tc>
          <w:tcPr/>
          <w:p>
            <w:pPr>
              <w:pStyle w:val="Compact"/>
              <w:jc w:val="left"/>
            </w:pPr>
            <w:r>
              <w:t xml:space="preserve">82.10%</w:t>
            </w:r>
          </w:p>
        </w:tc>
        <w:tc>
          <w:tcPr/>
          <w:p>
            <w:pPr>
              <w:pStyle w:val="Compact"/>
              <w:jc w:val="left"/>
            </w:pPr>
            <w:r>
              <w:t xml:space="preserve">80.50%</w:t>
            </w:r>
          </w:p>
        </w:tc>
        <w:tc>
          <w:tcPr/>
          <w:p>
            <w:pPr>
              <w:pStyle w:val="Compact"/>
              <w:jc w:val="left"/>
            </w:pPr>
            <w:r>
              <w:t xml:space="preserve">0.8129</w:t>
            </w:r>
          </w:p>
        </w:tc>
      </w:tr>
      <w:tr>
        <w:tc>
          <w:tcPr/>
          <w:p>
            <w:pPr>
              <w:pStyle w:val="Compact"/>
              <w:jc w:val="left"/>
            </w:pPr>
            <w:r>
              <w:rPr>
                <w:bCs/>
                <w:b/>
              </w:rPr>
              <w:t xml:space="preserve">RWF-2000</w:t>
            </w:r>
          </w:p>
        </w:tc>
        <w:tc>
          <w:tcPr/>
          <w:p>
            <w:pPr>
              <w:pStyle w:val="Compact"/>
              <w:jc w:val="left"/>
            </w:pPr>
            <w:r>
              <w:t xml:space="preserve">Visual Only</w:t>
            </w:r>
          </w:p>
        </w:tc>
        <w:tc>
          <w:tcPr/>
          <w:p>
            <w:pPr>
              <w:pStyle w:val="Compact"/>
              <w:jc w:val="left"/>
            </w:pPr>
            <w:r>
              <w:rPr>
                <w:bCs/>
                <w:b/>
              </w:rPr>
              <w:t xml:space="preserve">Ours (2D-CNN + Bi-GRU + TAM)</w:t>
            </w:r>
          </w:p>
        </w:tc>
        <w:tc>
          <w:tcPr/>
          <w:p>
            <w:pPr>
              <w:pStyle w:val="Compact"/>
              <w:jc w:val="left"/>
            </w:pPr>
            <w:r>
              <w:rPr>
                <w:bCs/>
                <w:b/>
              </w:rPr>
              <w:t xml:space="preserve">85.75%</w:t>
            </w:r>
          </w:p>
        </w:tc>
        <w:tc>
          <w:tcPr/>
          <w:p>
            <w:pPr>
              <w:pStyle w:val="Compact"/>
              <w:jc w:val="left"/>
            </w:pPr>
            <w:r>
              <w:rPr>
                <w:bCs/>
                <w:b/>
              </w:rPr>
              <w:t xml:space="preserve">86.40%</w:t>
            </w:r>
          </w:p>
        </w:tc>
        <w:tc>
          <w:tcPr/>
          <w:p>
            <w:pPr>
              <w:pStyle w:val="Compact"/>
              <w:jc w:val="left"/>
            </w:pPr>
            <w:r>
              <w:rPr>
                <w:bCs/>
                <w:b/>
              </w:rPr>
              <w:t xml:space="preserve">84.90%</w:t>
            </w:r>
          </w:p>
        </w:tc>
        <w:tc>
          <w:tcPr/>
          <w:p>
            <w:pPr>
              <w:pStyle w:val="Compact"/>
              <w:jc w:val="left"/>
            </w:pPr>
            <w:r>
              <w:rPr>
                <w:bCs/>
                <w:b/>
              </w:rPr>
              <w:t xml:space="preserve">0.8564</w:t>
            </w:r>
          </w:p>
        </w:tc>
      </w:tr>
      <w:tr>
        <w:tc>
          <w:tcPr/>
          <w:p>
            <w:pPr>
              <w:pStyle w:val="Compact"/>
              <w:jc w:val="left"/>
            </w:pPr>
            <w:r>
              <w:rPr>
                <w:bCs/>
                <w:b/>
              </w:rPr>
              <w:t xml:space="preserve">RLVS</w:t>
            </w:r>
          </w:p>
        </w:tc>
        <w:tc>
          <w:tcPr/>
          <w:p>
            <w:pPr>
              <w:pStyle w:val="Compact"/>
              <w:jc w:val="left"/>
            </w:pPr>
            <w:r>
              <w:t xml:space="preserve">Visual Only</w:t>
            </w:r>
          </w:p>
        </w:tc>
        <w:tc>
          <w:tcPr/>
          <w:p>
            <w:pPr>
              <w:pStyle w:val="Compact"/>
              <w:jc w:val="left"/>
            </w:pPr>
            <w:r>
              <w:t xml:space="preserve">Ours (MobileNetV3 + Bi-GRU)</w:t>
            </w:r>
          </w:p>
        </w:tc>
        <w:tc>
          <w:tcPr/>
          <w:p>
            <w:pPr>
              <w:pStyle w:val="Compact"/>
              <w:jc w:val="left"/>
            </w:pPr>
            <w:r>
              <w:t xml:space="preserve">84.25%</w:t>
            </w:r>
          </w:p>
        </w:tc>
        <w:tc>
          <w:tcPr/>
          <w:p>
            <w:pPr>
              <w:pStyle w:val="Compact"/>
              <w:jc w:val="left"/>
            </w:pPr>
            <w:r>
              <w:t xml:space="preserve">85.10%</w:t>
            </w:r>
          </w:p>
        </w:tc>
        <w:tc>
          <w:tcPr/>
          <w:p>
            <w:pPr>
              <w:pStyle w:val="Compact"/>
              <w:jc w:val="left"/>
            </w:pPr>
            <w:r>
              <w:t xml:space="preserve">83.00%</w:t>
            </w:r>
          </w:p>
        </w:tc>
        <w:tc>
          <w:tcPr/>
          <w:p>
            <w:pPr>
              <w:pStyle w:val="Compact"/>
              <w:jc w:val="left"/>
            </w:pPr>
            <w:r>
              <w:t xml:space="preserve">0.8404</w:t>
            </w:r>
          </w:p>
        </w:tc>
      </w:tr>
      <w:tr>
        <w:tc>
          <w:tcPr/>
          <w:p>
            <w:pPr>
              <w:pStyle w:val="Compact"/>
              <w:jc w:val="left"/>
            </w:pPr>
            <w:r>
              <w:rPr>
                <w:bCs/>
                <w:b/>
              </w:rPr>
              <w:t xml:space="preserve">RLVS</w:t>
            </w:r>
          </w:p>
        </w:tc>
        <w:tc>
          <w:tcPr/>
          <w:p>
            <w:pPr>
              <w:pStyle w:val="Compact"/>
              <w:jc w:val="left"/>
            </w:pPr>
            <w:r>
              <w:t xml:space="preserve">Audio Only</w:t>
            </w:r>
          </w:p>
        </w:tc>
        <w:tc>
          <w:tcPr/>
          <w:p>
            <w:pPr>
              <w:pStyle w:val="Compact"/>
              <w:jc w:val="left"/>
            </w:pPr>
            <w:r>
              <w:t xml:space="preserve">Conv2D + BiLSTM (Spectrogram)</w:t>
            </w:r>
          </w:p>
        </w:tc>
        <w:tc>
          <w:tcPr/>
          <w:p>
            <w:pPr>
              <w:pStyle w:val="Compact"/>
              <w:jc w:val="left"/>
            </w:pPr>
            <w:r>
              <w:t xml:space="preserve">76.80%</w:t>
            </w:r>
          </w:p>
        </w:tc>
        <w:tc>
          <w:tcPr/>
          <w:p>
            <w:pPr>
              <w:pStyle w:val="Compact"/>
              <w:jc w:val="left"/>
            </w:pPr>
            <w:r>
              <w:t xml:space="preserve">74.50%</w:t>
            </w:r>
          </w:p>
        </w:tc>
        <w:tc>
          <w:tcPr/>
          <w:p>
            <w:pPr>
              <w:pStyle w:val="Compact"/>
              <w:jc w:val="left"/>
            </w:pPr>
            <w:r>
              <w:t xml:space="preserve">81.20%</w:t>
            </w:r>
          </w:p>
        </w:tc>
        <w:tc>
          <w:tcPr/>
          <w:p>
            <w:pPr>
              <w:pStyle w:val="Compact"/>
              <w:jc w:val="left"/>
            </w:pPr>
            <w:r>
              <w:t xml:space="preserve">0.7771</w:t>
            </w:r>
          </w:p>
        </w:tc>
      </w:tr>
      <w:tr>
        <w:tc>
          <w:tcPr/>
          <w:p>
            <w:pPr>
              <w:pStyle w:val="Compact"/>
              <w:jc w:val="left"/>
            </w:pPr>
            <w:r>
              <w:rPr>
                <w:bCs/>
                <w:b/>
              </w:rPr>
              <w:t xml:space="preserve">RLVS</w:t>
            </w:r>
          </w:p>
        </w:tc>
        <w:tc>
          <w:tcPr/>
          <w:p>
            <w:pPr>
              <w:pStyle w:val="Compact"/>
              <w:jc w:val="left"/>
            </w:pPr>
            <w:r>
              <w:rPr>
                <w:bCs/>
                <w:b/>
              </w:rPr>
              <w:t xml:space="preserve">Audio-Visual</w:t>
            </w:r>
          </w:p>
        </w:tc>
        <w:tc>
          <w:tcPr/>
          <w:p>
            <w:pPr>
              <w:pStyle w:val="Compact"/>
              <w:jc w:val="left"/>
            </w:pPr>
            <w:r>
              <w:rPr>
                <w:bCs/>
                <w:b/>
              </w:rPr>
              <w:t xml:space="preserve">Ours Gated Audio-Visual Fusion</w:t>
            </w:r>
          </w:p>
        </w:tc>
        <w:tc>
          <w:tcPr/>
          <w:p>
            <w:pPr>
              <w:pStyle w:val="Compact"/>
              <w:jc w:val="left"/>
            </w:pPr>
            <w:r>
              <w:rPr>
                <w:bCs/>
                <w:b/>
              </w:rPr>
              <w:t xml:space="preserve">89.50%</w:t>
            </w:r>
          </w:p>
        </w:tc>
        <w:tc>
          <w:tcPr/>
          <w:p>
            <w:pPr>
              <w:pStyle w:val="Compact"/>
              <w:jc w:val="left"/>
            </w:pPr>
            <w:r>
              <w:rPr>
                <w:bCs/>
                <w:b/>
              </w:rPr>
              <w:t xml:space="preserve">89.90%</w:t>
            </w:r>
          </w:p>
        </w:tc>
        <w:tc>
          <w:tcPr/>
          <w:p>
            <w:pPr>
              <w:pStyle w:val="Compact"/>
              <w:jc w:val="left"/>
            </w:pPr>
            <w:r>
              <w:rPr>
                <w:bCs/>
                <w:b/>
              </w:rPr>
              <w:t xml:space="preserve">89.00%</w:t>
            </w:r>
          </w:p>
        </w:tc>
        <w:tc>
          <w:tcPr/>
          <w:p>
            <w:pPr>
              <w:pStyle w:val="Compact"/>
              <w:jc w:val="left"/>
            </w:pPr>
            <w:r>
              <w:rPr>
                <w:bCs/>
                <w:b/>
              </w:rPr>
              <w:t xml:space="preserve">0.8945</w:t>
            </w:r>
          </w:p>
        </w:tc>
      </w:tr>
    </w:tbl>
    <w:p>
      <w:pPr>
        <w:pStyle w:val="BodyText"/>
      </w:pPr>
      <w:r>
        <w:rPr>
          <w:bCs/>
          <w:b/>
        </w:rPr>
        <w:t xml:space="preserve">Section Bridge:</w:t>
      </w:r>
      <w:r>
        <w:t xml:space="preserve"> </w:t>
      </w:r>
      <w:r>
        <w:t xml:space="preserve">While spatial-temporal kinematics achieve 85.75% accuracy on RWF-2000 and 89.50% on RLVS, motion alone cannot distinguish violent combat from benign high-acceleration gestures (e.g., sports, dance). In Section 5.3, we evaluate parallel weapon threat localization.</w:t>
      </w:r>
    </w:p>
    <w:bookmarkEnd w:id="22"/>
    <w:bookmarkStart w:id="23" w:name="discussion-1"/>
    <w:p>
      <w:pPr>
        <w:pStyle w:val="Heading3"/>
      </w:pPr>
      <w:r>
        <w:t xml:space="preserve">Discussion</w:t>
      </w:r>
    </w:p>
    <w:p>
      <w:pPr>
        <w:pStyle w:val="FirstParagraph"/>
      </w:pPr>
      <w:r>
        <w:t xml:space="preserve">On RWF-2000, the proposed 2D-CNN + Bi-GRU + Temporal Attention Module (TAM) configuration reaches 85.75% accuracy and an F1-score of 0.8564, improving on the 3D-CNN (C3D) baseline's 81.50% accuracy and 0.8129 F1 by 4.25 and 0.0435 points respectively. This gain is attributable to the temporal attention mechanism, which learns to weight the most discriminative frames within each 16-frame window rather than treating all frames as equally informative, as a uniform 3D convolution implicitly does.</w:t>
      </w:r>
    </w:p>
    <w:p>
      <w:pPr>
        <w:pStyle w:val="BodyText"/>
      </w:pPr>
      <w:r>
        <w:t xml:space="preserve">The RLVS results isolate the contribution of each modality before fusion. The visual-only stream (MobileNetV3 + Bi-GRU) achieves 84.25% accuracy, while the audio-only stream (Conv2D + BiLSTM over Mel-spectrograms) trails at 76.80% but shows a markedly higher recall (81.20% vs. 83.00% precision-weighted visual performance), indicating that acoustic cues such as shouting or impact sounds catch violent events that motion alone can miss. When the two streams are combined through gated audio-visual fusion, accuracy rises to 89.50% and F1 to 0.8945 — a 5.25-point accuracy improvement over the visual-only model and 12.70 points over audio alone. This confirms that the modalities are complementary rather than redundant: fusion recovers cases where one channel is ambiguous but the other is not, which is the central justification for carrying an audio-visual architecture forward into the escalation-forecasting stage rather than relying on vision in isolation.</w:t>
      </w:r>
    </w:p>
    <w:p>
      <w:r>
        <w:pict>
          <v:rect style="width:0;height:1.5pt" o:hralign="center" o:hrstd="t" o:hr="t"/>
        </w:pict>
      </w:r>
    </w:p>
    <w:bookmarkEnd w:id="23"/>
    <w:bookmarkEnd w:id="24"/>
    <w:bookmarkStart w:id="27" w:name="X05577494a04197630a19504174f1bb899fbd508"/>
    <w:p>
      <w:pPr>
        <w:pStyle w:val="Heading2"/>
      </w:pPr>
      <w:r>
        <w:t xml:space="preserve">5.3 Parallel Weapon Threat Detection &amp; Confusion-Class Mitigation (YOLO)</w:t>
      </w:r>
    </w:p>
    <w:p>
      <w:pPr>
        <w:pStyle w:val="FirstParagraph"/>
      </w:pPr>
      <w:r>
        <w:t xml:space="preserve">To prevent firearm-centric detection bias and suppress false alarms from innocuous handheld objects, a lightweight YOLOv9-tiny engine is trained on a four-class taxonomy containing explicit confusion objects.</w:t>
      </w:r>
    </w:p>
    <w:bookmarkStart w:id="25" w:name="X32769e6599a37bfdc34ed0cc725486a19e38202"/>
    <w:p>
      <w:pPr>
        <w:pStyle w:val="Heading3"/>
      </w:pPr>
      <w:r>
        <w:t xml:space="preserve">5.3.1 Mathematical Formulation of the Threat Vector</w:t>
      </w:r>
    </w:p>
    <w:p>
      <w:pPr>
        <w:pStyle w:val="FirstParagraph"/>
      </w:pPr>
      <w:r>
        <w:t xml:space="preserve">Bounding boxes and confidence scores are distilled into a compact 6-dimensional threat descriptor:</w:t>
      </w:r>
    </w:p>
    <w:p>
      <w:pPr>
        <w:pStyle w:val="BodyText"/>
      </w:pPr>
      <w:r>
        <w:rPr>
          <w:iCs/>
          <w:i/>
        </w:rPr>
        <w:t xml:space="preserve">w</w:t>
      </w:r>
      <w:r>
        <w:rPr>
          <w:vertAlign w:val="subscript"/>
        </w:rPr>
        <w:t xml:space="preserve">threat</w:t>
      </w:r>
      <w:r>
        <w:t xml:space="preserve"> </w:t>
      </w:r>
      <w:r>
        <w:t xml:space="preserve">= [</w:t>
      </w:r>
      <w:r>
        <w:t xml:space="preserve"> </w:t>
      </w:r>
      <w:r>
        <w:rPr>
          <w:iCs/>
          <w:i/>
        </w:rPr>
        <w:t xml:space="preserve">c</w:t>
      </w:r>
      <w:r>
        <w:rPr>
          <w:vertAlign w:val="subscript"/>
        </w:rPr>
        <w:t xml:space="preserve">firearm</w:t>
      </w:r>
      <w:r>
        <w:rPr>
          <w:vertAlign w:val="superscript"/>
        </w:rPr>
        <w:t xml:space="preserve">max</w:t>
      </w:r>
      <w:r>
        <w:t xml:space="preserve">,</w:t>
      </w:r>
      <w:r>
        <w:t xml:space="preserve"> </w:t>
      </w:r>
      <w:r>
        <w:rPr>
          <w:iCs/>
          <w:i/>
        </w:rPr>
        <w:t xml:space="preserve">c</w:t>
      </w:r>
      <w:r>
        <w:rPr>
          <w:vertAlign w:val="subscript"/>
        </w:rPr>
        <w:t xml:space="preserve">knife</w:t>
      </w:r>
      <w:r>
        <w:rPr>
          <w:vertAlign w:val="superscript"/>
        </w:rPr>
        <w:t xml:space="preserve">max</w:t>
      </w:r>
      <w:r>
        <w:t xml:space="preserve">,</w:t>
      </w:r>
      <w:r>
        <w:t xml:space="preserve"> </w:t>
      </w:r>
      <w:r>
        <w:rPr>
          <w:iCs/>
          <w:i/>
        </w:rPr>
        <w:t xml:space="preserve">c</w:t>
      </w:r>
      <w:r>
        <w:rPr>
          <w:vertAlign w:val="subscript"/>
        </w:rPr>
        <w:t xml:space="preserve">blunt</w:t>
      </w:r>
      <w:r>
        <w:rPr>
          <w:vertAlign w:val="superscript"/>
        </w:rPr>
        <w:t xml:space="preserve">max</w:t>
      </w:r>
      <w:r>
        <w:t xml:space="preserve">,</w:t>
      </w:r>
      <w:r>
        <w:t xml:space="preserve"> </w:t>
      </w:r>
      <w:r>
        <w:rPr>
          <w:iCs/>
          <w:i/>
        </w:rPr>
        <w:t xml:space="preserve">c</w:t>
      </w:r>
      <w:r>
        <w:rPr>
          <w:vertAlign w:val="subscript"/>
        </w:rPr>
        <w:t xml:space="preserve">threat</w:t>
      </w:r>
      <w:r>
        <w:rPr>
          <w:vertAlign w:val="superscript"/>
        </w:rPr>
        <w:t xml:space="preserve">max</w:t>
      </w:r>
      <w:r>
        <w:t xml:space="preserve">,</w:t>
      </w:r>
      <w:r>
        <w:t xml:space="preserve"> </w:t>
      </w:r>
      <w:r>
        <w:rPr>
          <w:iCs/>
          <w:i/>
        </w:rPr>
        <w:t xml:space="preserve">D</w:t>
      </w:r>
      <w:r>
        <w:rPr>
          <w:vertAlign w:val="subscript"/>
        </w:rPr>
        <w:t xml:space="preserve">spatial</w:t>
      </w:r>
      <w:r>
        <w:t xml:space="preserve">,</w:t>
      </w:r>
      <w:r>
        <w:t xml:space="preserve"> </w:t>
      </w:r>
      <w:r>
        <w:rPr>
          <w:iCs/>
          <w:i/>
        </w:rPr>
        <w:t xml:space="preserve">N</w:t>
      </w:r>
      <w:r>
        <w:rPr>
          <w:vertAlign w:val="subscript"/>
        </w:rPr>
        <w:t xml:space="preserve">threat</w:t>
      </w:r>
      <w:r>
        <w:t xml:space="preserve"> </w:t>
      </w:r>
      <w:r>
        <w:t xml:space="preserve">]</w:t>
      </w:r>
      <w:r>
        <w:rPr>
          <w:iCs/>
          <w:i/>
          <w:vertAlign w:val="superscript"/>
        </w:rPr>
        <w:t xml:space="preserve">T</w:t>
      </w:r>
      <w:r>
        <w:t xml:space="preserve"> </w:t>
      </w:r>
      <w:r>
        <w:t xml:space="preserve">∈ ℝ</w:t>
      </w:r>
      <w:r>
        <w:rPr>
          <w:vertAlign w:val="superscript"/>
        </w:rPr>
        <w:t xml:space="preserve">6</w:t>
      </w:r>
      <w:r>
        <w:br/>
      </w:r>
      <w:r>
        <w:rPr>
          <w:iCs/>
          <w:i/>
        </w:rPr>
        <w:t xml:space="preserve">z</w:t>
      </w:r>
      <w:r>
        <w:rPr>
          <w:vertAlign w:val="subscript"/>
          <w:iCs/>
          <w:i/>
        </w:rPr>
        <w:t xml:space="preserve">w</w:t>
      </w:r>
      <w:r>
        <w:t xml:space="preserve"> </w:t>
      </w:r>
      <w:r>
        <w:t xml:space="preserve">= MLP(</w:t>
      </w:r>
      <w:r>
        <w:rPr>
          <w:iCs/>
          <w:i/>
        </w:rPr>
        <w:t xml:space="preserve">w</w:t>
      </w:r>
      <w:r>
        <w:rPr>
          <w:vertAlign w:val="subscript"/>
        </w:rPr>
        <w:t xml:space="preserve">threat</w:t>
      </w:r>
      <w:r>
        <w:t xml:space="preserve">) ∈ ℝ</w:t>
      </w:r>
      <w:r>
        <w:rPr>
          <w:vertAlign w:val="superscript"/>
        </w:rPr>
        <w:t xml:space="preserve">64</w:t>
      </w:r>
    </w:p>
    <w:p>
      <w:pPr>
        <w:pStyle w:val="BodyText"/>
      </w:pPr>
      <w:r>
        <w:rPr>
          <w:bCs/>
          <w:b/>
        </w:rPr>
        <w:t xml:space="preserve">Table 5.3:</w:t>
      </w:r>
      <w:r>
        <w:t xml:space="preserve"> </w:t>
      </w:r>
      <w:r>
        <w:t xml:space="preserve">Weapon Detection &amp; Confusion-Class Mitigation Performance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Threat Category</w:t>
            </w:r>
          </w:p>
        </w:tc>
        <w:tc>
          <w:tcPr/>
          <w:p>
            <w:pPr>
              <w:pStyle w:val="Compact"/>
              <w:jc w:val="left"/>
            </w:pPr>
            <w:r>
              <w:t xml:space="preserve">Representative Objects</w:t>
            </w:r>
          </w:p>
        </w:tc>
        <w:tc>
          <w:tcPr/>
          <w:p>
            <w:pPr>
              <w:pStyle w:val="Compact"/>
              <w:jc w:val="left"/>
            </w:pPr>
            <w:r>
              <w:t xml:space="preserve">Class Category</w:t>
            </w:r>
          </w:p>
        </w:tc>
        <w:tc>
          <w:tcPr/>
          <w:p>
            <w:pPr>
              <w:pStyle w:val="Compact"/>
              <w:jc w:val="left"/>
            </w:pPr>
            <w:r>
              <w:t xml:space="preserve">Precision (%)</w:t>
            </w:r>
          </w:p>
        </w:tc>
        <w:tc>
          <w:tcPr/>
          <w:p>
            <w:pPr>
              <w:pStyle w:val="Compact"/>
              <w:jc w:val="left"/>
            </w:pPr>
            <w:r>
              <w:t xml:space="preserve">Recall (%)</w:t>
            </w:r>
          </w:p>
        </w:tc>
        <w:tc>
          <w:tcPr/>
          <w:p>
            <w:pPr>
              <w:pStyle w:val="Compact"/>
              <w:jc w:val="left"/>
            </w:pPr>
            <w:r>
              <w:t xml:space="preserve">mAP@0.5 (%)</w:t>
            </w:r>
          </w:p>
        </w:tc>
      </w:tr>
      <w:tr>
        <w:tc>
          <w:tcPr/>
          <w:p>
            <w:pPr>
              <w:pStyle w:val="Compact"/>
              <w:jc w:val="left"/>
            </w:pPr>
            <w:r>
              <w:rPr>
                <w:bCs/>
                <w:b/>
              </w:rPr>
              <w:t xml:space="preserve">Firearms</w:t>
            </w:r>
          </w:p>
        </w:tc>
        <w:tc>
          <w:tcPr/>
          <w:p>
            <w:pPr>
              <w:pStyle w:val="Compact"/>
              <w:jc w:val="left"/>
            </w:pPr>
            <w:r>
              <w:t xml:space="preserve">Pistols, Handguns, Rifles</w:t>
            </w:r>
          </w:p>
        </w:tc>
        <w:tc>
          <w:tcPr/>
          <w:p>
            <w:pPr>
              <w:pStyle w:val="Compact"/>
              <w:jc w:val="left"/>
            </w:pPr>
            <w:r>
              <w:t xml:space="preserve">Lethal Weapon</w:t>
            </w:r>
          </w:p>
        </w:tc>
        <w:tc>
          <w:tcPr/>
          <w:p>
            <w:pPr>
              <w:pStyle w:val="Compact"/>
              <w:jc w:val="left"/>
            </w:pPr>
            <w:r>
              <w:t xml:space="preserve">86.40%</w:t>
            </w:r>
          </w:p>
        </w:tc>
        <w:tc>
          <w:tcPr/>
          <w:p>
            <w:pPr>
              <w:pStyle w:val="Compact"/>
              <w:jc w:val="left"/>
            </w:pPr>
            <w:r>
              <w:t xml:space="preserve">82.10%</w:t>
            </w:r>
          </w:p>
        </w:tc>
        <w:tc>
          <w:tcPr/>
          <w:p>
            <w:pPr>
              <w:pStyle w:val="Compact"/>
              <w:jc w:val="left"/>
            </w:pPr>
            <w:r>
              <w:t xml:space="preserve">85.30%</w:t>
            </w:r>
          </w:p>
        </w:tc>
      </w:tr>
      <w:tr>
        <w:tc>
          <w:tcPr/>
          <w:p>
            <w:pPr>
              <w:pStyle w:val="Compact"/>
              <w:jc w:val="left"/>
            </w:pPr>
            <w:r>
              <w:rPr>
                <w:bCs/>
                <w:b/>
              </w:rPr>
              <w:t xml:space="preserve">Knives / Blades</w:t>
            </w:r>
          </w:p>
        </w:tc>
        <w:tc>
          <w:tcPr/>
          <w:p>
            <w:pPr>
              <w:pStyle w:val="Compact"/>
              <w:jc w:val="left"/>
            </w:pPr>
            <w:r>
              <w:t xml:space="preserve">Machetes, Combat Knives, Daggers</w:t>
            </w:r>
          </w:p>
        </w:tc>
        <w:tc>
          <w:tcPr/>
          <w:p>
            <w:pPr>
              <w:pStyle w:val="Compact"/>
              <w:jc w:val="left"/>
            </w:pPr>
            <w:r>
              <w:t xml:space="preserve">Lethal Weapon</w:t>
            </w:r>
          </w:p>
        </w:tc>
        <w:tc>
          <w:tcPr/>
          <w:p>
            <w:pPr>
              <w:pStyle w:val="Compact"/>
              <w:jc w:val="left"/>
            </w:pPr>
            <w:r>
              <w:t xml:space="preserve">79.80%</w:t>
            </w:r>
          </w:p>
        </w:tc>
        <w:tc>
          <w:tcPr/>
          <w:p>
            <w:pPr>
              <w:pStyle w:val="Compact"/>
              <w:jc w:val="left"/>
            </w:pPr>
            <w:r>
              <w:t xml:space="preserve">74.60%</w:t>
            </w:r>
          </w:p>
        </w:tc>
        <w:tc>
          <w:tcPr/>
          <w:p>
            <w:pPr>
              <w:pStyle w:val="Compact"/>
              <w:jc w:val="left"/>
            </w:pPr>
            <w:r>
              <w:t xml:space="preserve">77.20%</w:t>
            </w:r>
          </w:p>
        </w:tc>
      </w:tr>
      <w:tr>
        <w:tc>
          <w:tcPr/>
          <w:p>
            <w:pPr>
              <w:pStyle w:val="Compact"/>
              <w:jc w:val="left"/>
            </w:pPr>
            <w:r>
              <w:rPr>
                <w:bCs/>
                <w:b/>
              </w:rPr>
              <w:t xml:space="preserve">Blunt Weapons</w:t>
            </w:r>
          </w:p>
        </w:tc>
        <w:tc>
          <w:tcPr/>
          <w:p>
            <w:pPr>
              <w:pStyle w:val="Compact"/>
              <w:jc w:val="left"/>
            </w:pPr>
            <w:r>
              <w:t xml:space="preserve">Baseball Bats, Iron Pipes, Clubs</w:t>
            </w:r>
          </w:p>
        </w:tc>
        <w:tc>
          <w:tcPr/>
          <w:p>
            <w:pPr>
              <w:pStyle w:val="Compact"/>
              <w:jc w:val="left"/>
            </w:pPr>
            <w:r>
              <w:t xml:space="preserve">Lethal Weapon</w:t>
            </w:r>
          </w:p>
        </w:tc>
        <w:tc>
          <w:tcPr/>
          <w:p>
            <w:pPr>
              <w:pStyle w:val="Compact"/>
              <w:jc w:val="left"/>
            </w:pPr>
            <w:r>
              <w:t xml:space="preserve">76.20%</w:t>
            </w:r>
          </w:p>
        </w:tc>
        <w:tc>
          <w:tcPr/>
          <w:p>
            <w:pPr>
              <w:pStyle w:val="Compact"/>
              <w:jc w:val="left"/>
            </w:pPr>
            <w:r>
              <w:t xml:space="preserve">71.00%</w:t>
            </w:r>
          </w:p>
        </w:tc>
        <w:tc>
          <w:tcPr/>
          <w:p>
            <w:pPr>
              <w:pStyle w:val="Compact"/>
              <w:jc w:val="left"/>
            </w:pPr>
            <w:r>
              <w:t xml:space="preserve">73.80%</w:t>
            </w:r>
          </w:p>
        </w:tc>
      </w:tr>
      <w:tr>
        <w:tc>
          <w:tcPr/>
          <w:p>
            <w:pPr>
              <w:pStyle w:val="Compact"/>
              <w:jc w:val="left"/>
            </w:pPr>
            <w:r>
              <w:rPr>
                <w:bCs/>
                <w:b/>
              </w:rPr>
              <w:t xml:space="preserve">Confusion Objects</w:t>
            </w:r>
          </w:p>
        </w:tc>
        <w:tc>
          <w:tcPr/>
          <w:p>
            <w:pPr>
              <w:pStyle w:val="Compact"/>
              <w:jc w:val="left"/>
            </w:pPr>
            <w:r>
              <w:t xml:space="preserve">Smartphones, Wallets, Water Bottles</w:t>
            </w:r>
          </w:p>
        </w:tc>
        <w:tc>
          <w:tcPr/>
          <w:p>
            <w:pPr>
              <w:pStyle w:val="Compact"/>
              <w:jc w:val="left"/>
            </w:pPr>
            <w:r>
              <w:rPr>
                <w:bCs/>
                <w:b/>
              </w:rPr>
              <w:t xml:space="preserve">Non-Threat (Suppress)</w:t>
            </w:r>
          </w:p>
        </w:tc>
        <w:tc>
          <w:tcPr/>
          <w:p>
            <w:pPr>
              <w:pStyle w:val="Compact"/>
              <w:jc w:val="left"/>
            </w:pPr>
            <w:r>
              <w:rPr>
                <w:bCs/>
                <w:b/>
              </w:rPr>
              <w:t xml:space="preserve">88.50%</w:t>
            </w:r>
          </w:p>
        </w:tc>
        <w:tc>
          <w:tcPr/>
          <w:p>
            <w:pPr>
              <w:pStyle w:val="Compact"/>
              <w:jc w:val="left"/>
            </w:pPr>
            <w:r>
              <w:rPr>
                <w:bCs/>
                <w:b/>
              </w:rPr>
              <w:t xml:space="preserve">85.20%</w:t>
            </w:r>
          </w:p>
        </w:tc>
        <w:tc>
          <w:tcPr/>
          <w:p>
            <w:pPr>
              <w:pStyle w:val="Compact"/>
              <w:jc w:val="left"/>
            </w:pPr>
            <w:r>
              <w:rPr>
                <w:bCs/>
                <w:b/>
              </w:rPr>
              <w:t xml:space="preserve">87.10%</w:t>
            </w:r>
          </w:p>
        </w:tc>
      </w:tr>
      <w:tr>
        <w:tc>
          <w:tcPr/>
          <w:p>
            <w:pPr>
              <w:pStyle w:val="Compact"/>
              <w:jc w:val="left"/>
            </w:pPr>
            <w:r>
              <w:rPr>
                <w:bCs/>
                <w:b/>
              </w:rPr>
              <w:t xml:space="preserve">Aggregate Model</w:t>
            </w:r>
          </w:p>
        </w:tc>
        <w:tc>
          <w:tcPr/>
          <w:p>
            <w:pPr>
              <w:pStyle w:val="Compact"/>
              <w:jc w:val="left"/>
            </w:pPr>
            <w:r>
              <w:rPr>
                <w:bCs/>
                <w:b/>
              </w:rPr>
              <w:t xml:space="preserve">All Macro Classes</w:t>
            </w:r>
          </w:p>
        </w:tc>
        <w:tc>
          <w:tcPr/>
          <w:p>
            <w:pPr>
              <w:pStyle w:val="Compact"/>
              <w:jc w:val="left"/>
            </w:pPr>
            <w:r>
              <w:t xml:space="preserve">—</w:t>
            </w:r>
          </w:p>
        </w:tc>
        <w:tc>
          <w:tcPr/>
          <w:p>
            <w:pPr>
              <w:pStyle w:val="Compact"/>
              <w:jc w:val="left"/>
            </w:pPr>
            <w:r>
              <w:rPr>
                <w:bCs/>
                <w:b/>
              </w:rPr>
              <w:t xml:space="preserve">82.72%</w:t>
            </w:r>
          </w:p>
        </w:tc>
        <w:tc>
          <w:tcPr/>
          <w:p>
            <w:pPr>
              <w:pStyle w:val="Compact"/>
              <w:jc w:val="left"/>
            </w:pPr>
            <w:r>
              <w:rPr>
                <w:bCs/>
                <w:b/>
              </w:rPr>
              <w:t xml:space="preserve">78.22%</w:t>
            </w:r>
          </w:p>
        </w:tc>
        <w:tc>
          <w:tcPr/>
          <w:p>
            <w:pPr>
              <w:pStyle w:val="Compact"/>
              <w:jc w:val="left"/>
            </w:pPr>
            <w:r>
              <w:rPr>
                <w:bCs/>
                <w:b/>
              </w:rPr>
              <w:t xml:space="preserve">80.85%</w:t>
            </w:r>
          </w:p>
        </w:tc>
      </w:tr>
    </w:tbl>
    <w:p>
      <w:pPr>
        <w:pStyle w:val="BodyText"/>
      </w:pPr>
      <w:r>
        <w:rPr>
          <w:bCs/>
          <w:b/>
        </w:rPr>
        <w:t xml:space="preserve">Section Bridge:</w:t>
      </w:r>
      <w:r>
        <w:t xml:space="preserve"> </w:t>
      </w:r>
      <w:r>
        <w:t xml:space="preserve">Having verified that our architecture captures motion dynamics (Section 5.2) and weapon presence (Section 5.3) on pre-trimmed clips, both systems remain inherently reactive. In Section 5.4, we transition to our primary novelty: continuous escalation forecasting on untrimmed streams.</w:t>
      </w:r>
    </w:p>
    <w:bookmarkEnd w:id="25"/>
    <w:bookmarkStart w:id="26" w:name="discussion-2"/>
    <w:p>
      <w:pPr>
        <w:pStyle w:val="Heading3"/>
      </w:pPr>
      <w:r>
        <w:t xml:space="preserve">Discussion</w:t>
      </w:r>
    </w:p>
    <w:p>
      <w:pPr>
        <w:pStyle w:val="FirstParagraph"/>
      </w:pPr>
      <w:r>
        <w:t xml:space="preserve">The YOLOv9-tiny detector performs best on firearms (86.40% precision, 82.10% recall, 85.30% mAP@0.5), which is expected given their comparatively rigid, distinctive silhouette. Performance degrades moderately for knives (79.80% precision, 74.60% recall) and further for blunt weapons (76.20% precision, 71.00% recall), reflecting the greater visual diversity and occlusion sensitivity of these object classes — a pipe or bat is far less visually consistent across camera angles and lighting than a handgun.</w:t>
      </w:r>
    </w:p>
    <w:p>
      <w:pPr>
        <w:pStyle w:val="BodyText"/>
      </w:pPr>
      <w:r>
        <w:t xml:space="preserve">The most operationally important result in this subsection is the performance on the confusion-object class: 88.50% precision and 85.20% recall in correctly identifying phones, wallets, and water bottles as non-threats. This is higher than the detection performance on any actual weapon class, which indicates the model is not simply biased toward flagging any handheld object as dangerous — a common failure mode in naive weapon detectors that would otherwise generate a high false-alarm rate in real deployments. The aggregate model score across all classes (82.72% precision, 78.22% recall, 80.85% mAP@0.5) represents a balanced operating point that supports reliable weapon localization without excessive false positives, making the module suitable to run in parallel with the escalation-forecasting stream described next.</w:t>
      </w:r>
    </w:p>
    <w:p>
      <w:r>
        <w:pict>
          <v:rect style="width:0;height:1.5pt" o:hralign="center" o:hrstd="t" o:hr="t"/>
        </w:pict>
      </w:r>
    </w:p>
    <w:bookmarkEnd w:id="26"/>
    <w:bookmarkEnd w:id="27"/>
    <w:bookmarkStart w:id="33" w:name="X541b42841347ee656dfd35f50a5068d7606cf44"/>
    <w:p>
      <w:pPr>
        <w:pStyle w:val="Heading2"/>
      </w:pPr>
      <w:r>
        <w:t xml:space="preserve">5.4 Spatio-Temporal Escalation &amp; Early-Warning Forecasting (XD-Violence)</w:t>
      </w:r>
    </w:p>
    <w:p>
      <w:pPr>
        <w:pStyle w:val="FirstParagraph"/>
      </w:pPr>
      <w:r>
        <w:t xml:space="preserve">Real-world surveillance requires forecasting threat progression in real time. Using the untrimmed XD-Violence benchmark (709 held-out test videos: 341 violent, 368 normal), we evaluate progressive partial-window evaluation across 16 sequential steps.</w:t>
      </w:r>
    </w:p>
    <w:bookmarkStart w:id="28" w:name="X7baa244c36bb6fec8e3d712a239b1f45a083a40"/>
    <w:p>
      <w:pPr>
        <w:pStyle w:val="Heading3"/>
      </w:pPr>
      <w:r>
        <w:t xml:space="preserve">5.4.1 Mathematical Formulation of Predictive Trajectory Metrics</w:t>
      </w:r>
    </w:p>
    <w:p>
      <w:pPr>
        <w:pStyle w:val="FirstParagraph"/>
      </w:pPr>
      <w:r>
        <w:rPr>
          <w:bCs/>
          <w:b/>
        </w:rPr>
        <w:t xml:space="preserve">(1) Progressive Prefix Inference:</w:t>
      </w:r>
      <w:r>
        <w:br/>
      </w:r>
      <w:r>
        <w:rPr>
          <w:iCs/>
          <w:i/>
        </w:rPr>
        <w:t xml:space="preserve">P(t)</w:t>
      </w:r>
      <w:r>
        <w:t xml:space="preserve"> </w:t>
      </w:r>
      <w:r>
        <w:t xml:space="preserve">= σ(</w:t>
      </w:r>
      <w:r>
        <w:rPr>
          <w:iCs/>
          <w:i/>
        </w:rPr>
        <w:t xml:space="preserve">W</w:t>
      </w:r>
      <w:r>
        <w:rPr>
          <w:vertAlign w:val="subscript"/>
        </w:rPr>
        <w:t xml:space="preserve">cls</w:t>
      </w:r>
      <w:r>
        <w:t xml:space="preserve"> </w:t>
      </w:r>
      <w:r>
        <w:t xml:space="preserve">·</w:t>
      </w:r>
      <w:r>
        <w:t xml:space="preserve"> </w:t>
      </w:r>
      <w:r>
        <w:rPr>
          <w:iCs/>
          <w:i/>
        </w:rPr>
        <w:t xml:space="preserve">h</w:t>
      </w:r>
      <w:r>
        <w:rPr>
          <w:vertAlign w:val="subscript"/>
          <w:iCs/>
          <w:i/>
        </w:rPr>
        <w:t xml:space="preserve">t</w:t>
      </w:r>
      <w:r>
        <w:rPr>
          <w:vertAlign w:val="superscript"/>
        </w:rPr>
        <w:t xml:space="preserve">(1:</w:t>
      </w:r>
      <w:r>
        <w:rPr>
          <w:iCs/>
          <w:i/>
          <w:vertAlign w:val="superscript"/>
        </w:rPr>
        <w:t xml:space="preserve">t</w:t>
      </w:r>
      <w:r>
        <w:rPr>
          <w:vertAlign w:val="superscript"/>
        </w:rPr>
        <w:t xml:space="preserve">)</w:t>
      </w:r>
      <w:r>
        <w:t xml:space="preserve"> </w:t>
      </w:r>
      <w:r>
        <w:t xml:space="preserve">+</w:t>
      </w:r>
      <w:r>
        <w:t xml:space="preserve"> </w:t>
      </w:r>
      <w:r>
        <w:rPr>
          <w:iCs/>
          <w:i/>
        </w:rPr>
        <w:t xml:space="preserve">b</w:t>
      </w:r>
      <w:r>
        <w:rPr>
          <w:vertAlign w:val="subscript"/>
        </w:rPr>
        <w:t xml:space="preserve">cls</w:t>
      </w:r>
      <w:r>
        <w:t xml:space="preserve">) = 1 / (1 + exp(-(</w:t>
      </w:r>
      <w:r>
        <w:rPr>
          <w:iCs/>
          <w:i/>
        </w:rPr>
        <w:t xml:space="preserve">W</w:t>
      </w:r>
      <w:r>
        <w:rPr>
          <w:vertAlign w:val="subscript"/>
        </w:rPr>
        <w:t xml:space="preserve">cls</w:t>
      </w:r>
      <w:r>
        <w:t xml:space="preserve"> </w:t>
      </w:r>
      <w:r>
        <w:t xml:space="preserve">·</w:t>
      </w:r>
      <w:r>
        <w:t xml:space="preserve"> </w:t>
      </w:r>
      <w:r>
        <w:rPr>
          <w:iCs/>
          <w:i/>
        </w:rPr>
        <w:t xml:space="preserve">h</w:t>
      </w:r>
      <w:r>
        <w:rPr>
          <w:vertAlign w:val="subscript"/>
          <w:iCs/>
          <w:i/>
        </w:rPr>
        <w:t xml:space="preserve">t</w:t>
      </w:r>
      <w:r>
        <w:rPr>
          <w:vertAlign w:val="superscript"/>
        </w:rPr>
        <w:t xml:space="preserve">(1:</w:t>
      </w:r>
      <w:r>
        <w:rPr>
          <w:iCs/>
          <w:i/>
          <w:vertAlign w:val="superscript"/>
        </w:rPr>
        <w:t xml:space="preserve">t</w:t>
      </w:r>
      <w:r>
        <w:rPr>
          <w:vertAlign w:val="superscript"/>
        </w:rPr>
        <w:t xml:space="preserve">)</w:t>
      </w:r>
      <w:r>
        <w:t xml:space="preserve"> </w:t>
      </w:r>
      <w:r>
        <w:t xml:space="preserve">+</w:t>
      </w:r>
      <w:r>
        <w:t xml:space="preserve"> </w:t>
      </w:r>
      <w:r>
        <w:rPr>
          <w:iCs/>
          <w:i/>
        </w:rPr>
        <w:t xml:space="preserve">b</w:t>
      </w:r>
      <w:r>
        <w:rPr>
          <w:vertAlign w:val="subscript"/>
        </w:rPr>
        <w:t xml:space="preserve">cls</w:t>
      </w:r>
      <w:r>
        <w:t xml:space="preserve">))),    ∀</w:t>
      </w:r>
      <w:r>
        <w:t xml:space="preserve"> </w:t>
      </w:r>
      <w:r>
        <w:rPr>
          <w:iCs/>
          <w:i/>
        </w:rPr>
        <w:t xml:space="preserve">t</w:t>
      </w:r>
      <w:r>
        <w:t xml:space="preserve"> </w:t>
      </w:r>
      <w:r>
        <w:t xml:space="preserve">∈ {1, 2, …, 16}</w:t>
      </w:r>
    </w:p>
    <w:p>
      <w:pPr>
        <w:pStyle w:val="BodyText"/>
      </w:pPr>
      <w:r>
        <w:rPr>
          <w:bCs/>
          <w:b/>
        </w:rPr>
        <w:t xml:space="preserve">(2) Threshold-Crossing Timestep:</w:t>
      </w:r>
      <w:r>
        <w:br/>
      </w:r>
      <w:r>
        <w:rPr>
          <w:iCs/>
          <w:i/>
        </w:rPr>
        <w:t xml:space="preserve">t</w:t>
      </w:r>
      <w:r>
        <w:rPr>
          <w:vertAlign w:val="subscript"/>
        </w:rPr>
        <w:t xml:space="preserve">cross</w:t>
      </w:r>
      <w:r>
        <w:t xml:space="preserve"> </w:t>
      </w:r>
      <w:r>
        <w:t xml:space="preserve">= min {</w:t>
      </w:r>
      <w:r>
        <w:t xml:space="preserve"> </w:t>
      </w:r>
      <w:r>
        <w:rPr>
          <w:iCs/>
          <w:i/>
        </w:rPr>
        <w:t xml:space="preserve">t</w:t>
      </w:r>
      <w:r>
        <w:t xml:space="preserve"> </w:t>
      </w:r>
      <w:r>
        <w:t xml:space="preserve">∈ {1, …, 16} |</w:t>
      </w:r>
      <w:r>
        <w:t xml:space="preserve"> </w:t>
      </w:r>
      <w:r>
        <w:rPr>
          <w:iCs/>
          <w:i/>
        </w:rPr>
        <w:t xml:space="preserve">P(t)</w:t>
      </w:r>
      <w:r>
        <w:t xml:space="preserve"> </w:t>
      </w:r>
      <w:r>
        <w:t xml:space="preserve">≥ τ</w:t>
      </w:r>
      <w:r>
        <w:rPr>
          <w:vertAlign w:val="superscript"/>
        </w:rPr>
        <w:t xml:space="preserve">*</w:t>
      </w:r>
      <w:r>
        <w:t xml:space="preserve"> </w:t>
      </w:r>
      <w:r>
        <w:t xml:space="preserve">}</w:t>
      </w:r>
    </w:p>
    <w:p>
      <w:pPr>
        <w:pStyle w:val="BodyText"/>
      </w:pPr>
      <w:r>
        <w:rPr>
          <w:bCs/>
          <w:b/>
        </w:rPr>
        <w:t xml:space="preserve">(3) Operational Lead Time (Δt</w:t>
      </w:r>
      <w:r>
        <w:rPr>
          <w:vertAlign w:val="subscript"/>
          <w:bCs/>
          <w:b/>
        </w:rPr>
        <w:t xml:space="preserve">lead</w:t>
      </w:r>
      <w:r>
        <w:rPr>
          <w:bCs/>
          <w:b/>
        </w:rPr>
        <w:t xml:space="preserve">):</w:t>
      </w:r>
      <w:r>
        <w:br/>
      </w:r>
      <w:r>
        <w:t xml:space="preserve">Δ</w:t>
      </w:r>
      <w:r>
        <w:rPr>
          <w:iCs/>
          <w:i/>
        </w:rPr>
        <w:t xml:space="preserve">t</w:t>
      </w:r>
      <w:r>
        <w:rPr>
          <w:vertAlign w:val="subscript"/>
        </w:rPr>
        <w:t xml:space="preserve">lead</w:t>
      </w:r>
      <w:r>
        <w:t xml:space="preserve"> </w:t>
      </w:r>
      <w:r>
        <w:t xml:space="preserve">= (16 -</w:t>
      </w:r>
      <w:r>
        <w:t xml:space="preserve"> </w:t>
      </w:r>
      <w:r>
        <w:rPr>
          <w:iCs/>
          <w:i/>
        </w:rPr>
        <w:t xml:space="preserve">t</w:t>
      </w:r>
      <w:r>
        <w:rPr>
          <w:vertAlign w:val="subscript"/>
        </w:rPr>
        <w:t xml:space="preserve">cross</w:t>
      </w:r>
      <w:r>
        <w:t xml:space="preserve">) × 0.25 s</w:t>
      </w:r>
    </w:p>
    <w:p>
      <w:pPr>
        <w:pStyle w:val="BodyText"/>
      </w:pPr>
      <w:r>
        <w:rPr>
          <w:bCs/>
          <w:b/>
        </w:rPr>
        <w:t xml:space="preserve">(4) Escalation Rate (Slope</w:t>
      </w:r>
      <w:r>
        <w:rPr>
          <w:bCs/>
          <w:b/>
        </w:rPr>
        <w:t xml:space="preserve"> </w:t>
      </w:r>
      <w:r>
        <w:rPr>
          <w:iCs/>
          <w:i/>
          <w:bCs/>
          <w:b/>
        </w:rPr>
        <w:t xml:space="preserve">S</w:t>
      </w:r>
      <w:r>
        <w:rPr>
          <w:bCs/>
          <w:b/>
        </w:rPr>
        <w:t xml:space="preserve">):</w:t>
      </w:r>
      <w:r>
        <w:br/>
      </w:r>
      <w:r>
        <w:rPr>
          <w:iCs/>
          <w:i/>
        </w:rPr>
        <w:t xml:space="preserve">S</w:t>
      </w:r>
      <w:r>
        <w:t xml:space="preserve"> </w:t>
      </w:r>
      <w:r>
        <w:t xml:space="preserve">= (</w:t>
      </w:r>
      <w:r>
        <w:rPr>
          <w:iCs/>
          <w:i/>
        </w:rPr>
        <w:t xml:space="preserve">P̄</w:t>
      </w:r>
      <w:r>
        <w:rPr>
          <w:vertAlign w:val="subscript"/>
        </w:rPr>
        <w:t xml:space="preserve">late</w:t>
      </w:r>
      <w:r>
        <w:t xml:space="preserve"> </w:t>
      </w:r>
      <w:r>
        <w:t xml:space="preserve">-</w:t>
      </w:r>
      <w:r>
        <w:t xml:space="preserve"> </w:t>
      </w:r>
      <w:r>
        <w:rPr>
          <w:iCs/>
          <w:i/>
        </w:rPr>
        <w:t xml:space="preserve">P̄</w:t>
      </w:r>
      <w:r>
        <w:rPr>
          <w:vertAlign w:val="subscript"/>
        </w:rPr>
        <w:t xml:space="preserve">early</w:t>
      </w:r>
      <w:r>
        <w:t xml:space="preserve">) / 12 = [(∑</w:t>
      </w:r>
      <w:r>
        <w:rPr>
          <w:iCs/>
          <w:i/>
          <w:vertAlign w:val="subscript"/>
        </w:rPr>
        <w:t xml:space="preserve">t</w:t>
      </w:r>
      <w:r>
        <w:rPr>
          <w:vertAlign w:val="subscript"/>
        </w:rPr>
        <w:t xml:space="preserve">=12</w:t>
      </w:r>
      <w:r>
        <w:rPr>
          <w:vertAlign w:val="superscript"/>
        </w:rPr>
        <w:t xml:space="preserve">16</w:t>
      </w:r>
      <w:r>
        <w:t xml:space="preserve"> </w:t>
      </w:r>
      <w:r>
        <w:rPr>
          <w:iCs/>
          <w:i/>
        </w:rPr>
        <w:t xml:space="preserve">P(t)</w:t>
      </w:r>
      <w:r>
        <w:t xml:space="preserve"> </w:t>
      </w:r>
      <w:r>
        <w:t xml:space="preserve">/ 5) - (∑</w:t>
      </w:r>
      <w:r>
        <w:rPr>
          <w:iCs/>
          <w:i/>
          <w:vertAlign w:val="subscript"/>
        </w:rPr>
        <w:t xml:space="preserve">t</w:t>
      </w:r>
      <w:r>
        <w:rPr>
          <w:vertAlign w:val="subscript"/>
        </w:rPr>
        <w:t xml:space="preserve">=1</w:t>
      </w:r>
      <w:r>
        <w:rPr>
          <w:vertAlign w:val="superscript"/>
        </w:rPr>
        <w:t xml:space="preserve">5</w:t>
      </w:r>
      <w:r>
        <w:t xml:space="preserve"> </w:t>
      </w:r>
      <w:r>
        <w:rPr>
          <w:iCs/>
          <w:i/>
        </w:rPr>
        <w:t xml:space="preserve">P(t)</w:t>
      </w:r>
      <w:r>
        <w:t xml:space="preserve"> </w:t>
      </w:r>
      <w:r>
        <w:t xml:space="preserve">/ 5)] / 12</w:t>
      </w:r>
    </w:p>
    <w:p>
      <w:pPr>
        <w:pStyle w:val="BodyText"/>
      </w:pPr>
      <w:r>
        <w:rPr>
          <w:bCs/>
          <w:b/>
        </w:rPr>
        <w:t xml:space="preserve">(5) Fused Predictive Probability:</w:t>
      </w:r>
      <w:r>
        <w:br/>
      </w:r>
      <w:r>
        <w:rPr>
          <w:iCs/>
          <w:i/>
        </w:rPr>
        <w:t xml:space="preserve">P(V</w:t>
      </w:r>
      <w:r>
        <w:rPr>
          <w:iCs/>
          <w:i/>
          <w:vertAlign w:val="subscript"/>
        </w:rPr>
        <w:t xml:space="preserve">t</w:t>
      </w:r>
      <w:r>
        <w:rPr>
          <w:vertAlign w:val="subscript"/>
        </w:rPr>
        <w:t xml:space="preserve">+Δ</w:t>
      </w:r>
      <w:r>
        <w:rPr>
          <w:iCs/>
          <w:i/>
          <w:vertAlign w:val="subscript"/>
        </w:rPr>
        <w:t xml:space="preserve">t</w:t>
      </w:r>
      <w:r>
        <w:t xml:space="preserve">) = σ(</w:t>
      </w:r>
      <w:r>
        <w:rPr>
          <w:iCs/>
          <w:i/>
        </w:rPr>
        <w:t xml:space="preserve">W</w:t>
      </w:r>
      <w:r>
        <w:rPr>
          <w:vertAlign w:val="subscript"/>
        </w:rPr>
        <w:t xml:space="preserve">pred</w:t>
      </w:r>
      <w:r>
        <w:t xml:space="preserve"> </w:t>
      </w:r>
      <w:r>
        <w:t xml:space="preserve">·</w:t>
      </w:r>
      <w:r>
        <w:t xml:space="preserve"> </w:t>
      </w:r>
      <w:r>
        <w:rPr>
          <w:iCs/>
          <w:i/>
        </w:rPr>
        <w:t xml:space="preserve">F</w:t>
      </w:r>
      <w:r>
        <w:rPr>
          <w:vertAlign w:val="subscript"/>
        </w:rPr>
        <w:t xml:space="preserve">fusion</w:t>
      </w:r>
      <w:r>
        <w:t xml:space="preserve"> </w:t>
      </w:r>
      <w:r>
        <w:t xml:space="preserve">+</w:t>
      </w:r>
      <w:r>
        <w:t xml:space="preserve"> </w:t>
      </w:r>
      <w:r>
        <w:rPr>
          <w:iCs/>
          <w:i/>
        </w:rPr>
        <w:t xml:space="preserve">b</w:t>
      </w:r>
      <w:r>
        <w:rPr>
          <w:vertAlign w:val="subscript"/>
        </w:rPr>
        <w:t xml:space="preserve">pred</w:t>
      </w:r>
      <w:r>
        <w:t xml:space="preserve">)</w:t>
      </w:r>
    </w:p>
    <w:bookmarkEnd w:id="28"/>
    <w:bookmarkStart w:id="29" w:name="decision-threshold-optimization-sweep"/>
    <w:p>
      <w:pPr>
        <w:pStyle w:val="Heading3"/>
      </w:pPr>
      <w:r>
        <w:t xml:space="preserve">5.4.2 Decision Threshold Optimization Sweep</w:t>
      </w:r>
    </w:p>
    <w:p>
      <w:pPr>
        <w:pStyle w:val="FirstParagraph"/>
      </w:pPr>
      <w:r>
        <w:t xml:space="preserve">A validation sweep across decision thresholds τ ∈ [0.20, 0.90] was executed to identify the optimal operating point balancing sensitivity and false-alarm rejection:</w:t>
      </w:r>
    </w:p>
    <w:p>
      <w:pPr>
        <w:pStyle w:val="BodyText"/>
      </w:pPr>
      <w:r>
        <w:rPr>
          <w:bCs/>
          <w:b/>
        </w:rPr>
        <w:t xml:space="preserve">Table 5.4:</w:t>
      </w:r>
      <w:r>
        <w:t xml:space="preserve"> </w:t>
      </w:r>
      <w:r>
        <w:t xml:space="preserve">Decision Threshold Sweep on Validation Set (Δτ = 0.05)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Threshold (τ)</w:t>
            </w:r>
          </w:p>
        </w:tc>
        <w:tc>
          <w:tcPr/>
          <w:p>
            <w:pPr>
              <w:pStyle w:val="Compact"/>
              <w:jc w:val="left"/>
            </w:pPr>
            <w:r>
              <w:t xml:space="preserve">Accuracy (%)</w:t>
            </w:r>
          </w:p>
        </w:tc>
        <w:tc>
          <w:tcPr/>
          <w:p>
            <w:pPr>
              <w:pStyle w:val="Compact"/>
              <w:jc w:val="left"/>
            </w:pPr>
            <w:r>
              <w:t xml:space="preserve">Precision (%)</w:t>
            </w:r>
          </w:p>
        </w:tc>
        <w:tc>
          <w:tcPr/>
          <w:p>
            <w:pPr>
              <w:pStyle w:val="Compact"/>
              <w:jc w:val="left"/>
            </w:pPr>
            <w:r>
              <w:t xml:space="preserve">Recall (%)</w:t>
            </w:r>
          </w:p>
        </w:tc>
        <w:tc>
          <w:tcPr/>
          <w:p>
            <w:pPr>
              <w:pStyle w:val="Compact"/>
              <w:jc w:val="left"/>
            </w:pPr>
            <w:r>
              <w:t xml:space="preserve">F1-Score</w:t>
            </w:r>
          </w:p>
        </w:tc>
        <w:tc>
          <w:tcPr/>
          <w:p>
            <w:pPr>
              <w:pStyle w:val="Compact"/>
              <w:jc w:val="left"/>
            </w:pPr>
            <w:r>
              <w:t xml:space="preserve">Operational Profile</w:t>
            </w:r>
          </w:p>
        </w:tc>
      </w:tr>
      <w:tr>
        <w:tc>
          <w:tcPr/>
          <w:p>
            <w:pPr>
              <w:pStyle w:val="Compact"/>
              <w:jc w:val="left"/>
            </w:pPr>
            <w:r>
              <w:t xml:space="preserve">0.20</w:t>
            </w:r>
          </w:p>
        </w:tc>
        <w:tc>
          <w:tcPr/>
          <w:p>
            <w:pPr>
              <w:pStyle w:val="Compact"/>
              <w:jc w:val="left"/>
            </w:pPr>
            <w:r>
              <w:t xml:space="preserve">74.67%</w:t>
            </w:r>
          </w:p>
        </w:tc>
        <w:tc>
          <w:tcPr/>
          <w:p>
            <w:pPr>
              <w:pStyle w:val="Compact"/>
              <w:jc w:val="left"/>
            </w:pPr>
            <w:r>
              <w:t xml:space="preserve">66.74%</w:t>
            </w:r>
          </w:p>
        </w:tc>
        <w:tc>
          <w:tcPr/>
          <w:p>
            <w:pPr>
              <w:pStyle w:val="Compact"/>
              <w:jc w:val="left"/>
            </w:pPr>
            <w:r>
              <w:rPr>
                <w:bCs/>
                <w:b/>
              </w:rPr>
              <w:t xml:space="preserve">96.66%</w:t>
            </w:r>
          </w:p>
        </w:tc>
        <w:tc>
          <w:tcPr/>
          <w:p>
            <w:pPr>
              <w:pStyle w:val="Compact"/>
              <w:jc w:val="left"/>
            </w:pPr>
            <w:r>
              <w:t xml:space="preserve">0.7896</w:t>
            </w:r>
          </w:p>
        </w:tc>
        <w:tc>
          <w:tcPr/>
          <w:p>
            <w:pPr>
              <w:pStyle w:val="Compact"/>
              <w:jc w:val="left"/>
            </w:pPr>
            <w:r>
              <w:t xml:space="preserve">Ultra-High Sensitivity (Minimal Misses)</w:t>
            </w:r>
          </w:p>
        </w:tc>
      </w:tr>
      <w:tr>
        <w:tc>
          <w:tcPr/>
          <w:p>
            <w:pPr>
              <w:pStyle w:val="Compact"/>
              <w:jc w:val="left"/>
            </w:pPr>
            <w:r>
              <w:t xml:space="preserve">0.30</w:t>
            </w:r>
          </w:p>
        </w:tc>
        <w:tc>
          <w:tcPr/>
          <w:p>
            <w:pPr>
              <w:pStyle w:val="Compact"/>
              <w:jc w:val="left"/>
            </w:pPr>
            <w:r>
              <w:t xml:space="preserve">79.28%</w:t>
            </w:r>
          </w:p>
        </w:tc>
        <w:tc>
          <w:tcPr/>
          <w:p>
            <w:pPr>
              <w:pStyle w:val="Compact"/>
              <w:jc w:val="left"/>
            </w:pPr>
            <w:r>
              <w:t xml:space="preserve">71.79%</w:t>
            </w:r>
          </w:p>
        </w:tc>
        <w:tc>
          <w:tcPr/>
          <w:p>
            <w:pPr>
              <w:pStyle w:val="Compact"/>
              <w:jc w:val="left"/>
            </w:pPr>
            <w:r>
              <w:t xml:space="preserve">95.32%</w:t>
            </w:r>
          </w:p>
        </w:tc>
        <w:tc>
          <w:tcPr/>
          <w:p>
            <w:pPr>
              <w:pStyle w:val="Compact"/>
              <w:jc w:val="left"/>
            </w:pPr>
            <w:r>
              <w:t xml:space="preserve">0.8190</w:t>
            </w:r>
          </w:p>
        </w:tc>
        <w:tc>
          <w:tcPr/>
          <w:p>
            <w:pPr>
              <w:pStyle w:val="Compact"/>
              <w:jc w:val="left"/>
            </w:pPr>
            <w:r>
              <w:t xml:space="preserve">High-Security Alerting</w:t>
            </w:r>
          </w:p>
        </w:tc>
      </w:tr>
      <w:tr>
        <w:tc>
          <w:tcPr/>
          <w:p>
            <w:pPr>
              <w:pStyle w:val="Compact"/>
              <w:jc w:val="left"/>
            </w:pPr>
            <w:r>
              <w:t xml:space="preserve">0.40</w:t>
            </w:r>
          </w:p>
        </w:tc>
        <w:tc>
          <w:tcPr/>
          <w:p>
            <w:pPr>
              <w:pStyle w:val="Compact"/>
              <w:jc w:val="left"/>
            </w:pPr>
            <w:r>
              <w:t xml:space="preserve">81.58%</w:t>
            </w:r>
          </w:p>
        </w:tc>
        <w:tc>
          <w:tcPr/>
          <w:p>
            <w:pPr>
              <w:pStyle w:val="Compact"/>
              <w:jc w:val="left"/>
            </w:pPr>
            <w:r>
              <w:t xml:space="preserve">74.80%</w:t>
            </w:r>
          </w:p>
        </w:tc>
        <w:tc>
          <w:tcPr/>
          <w:p>
            <w:pPr>
              <w:pStyle w:val="Compact"/>
              <w:jc w:val="left"/>
            </w:pPr>
            <w:r>
              <w:t xml:space="preserve">94.31%</w:t>
            </w:r>
          </w:p>
        </w:tc>
        <w:tc>
          <w:tcPr/>
          <w:p>
            <w:pPr>
              <w:pStyle w:val="Compact"/>
              <w:jc w:val="left"/>
            </w:pPr>
            <w:r>
              <w:t xml:space="preserve">0.8343</w:t>
            </w:r>
          </w:p>
        </w:tc>
        <w:tc>
          <w:tcPr/>
          <w:p>
            <w:pPr>
              <w:pStyle w:val="Compact"/>
              <w:jc w:val="left"/>
            </w:pPr>
            <w:r>
              <w:t xml:space="preserve">Early Threat Warning Mode</w:t>
            </w:r>
          </w:p>
        </w:tc>
      </w:tr>
      <w:tr>
        <w:tc>
          <w:tcPr/>
          <w:p>
            <w:pPr>
              <w:pStyle w:val="Compact"/>
              <w:jc w:val="left"/>
            </w:pPr>
            <w:r>
              <w:rPr>
                <w:bCs/>
                <w:b/>
              </w:rPr>
              <w:t xml:space="preserve">0.47* (Optimal)</w:t>
            </w:r>
          </w:p>
        </w:tc>
        <w:tc>
          <w:tcPr/>
          <w:p>
            <w:pPr>
              <w:pStyle w:val="Compact"/>
              <w:jc w:val="left"/>
            </w:pPr>
            <w:r>
              <w:rPr>
                <w:bCs/>
                <w:b/>
              </w:rPr>
              <w:t xml:space="preserve">83.06%</w:t>
            </w:r>
          </w:p>
        </w:tc>
        <w:tc>
          <w:tcPr/>
          <w:p>
            <w:pPr>
              <w:pStyle w:val="Compact"/>
              <w:jc w:val="left"/>
            </w:pPr>
            <w:r>
              <w:rPr>
                <w:bCs/>
                <w:b/>
              </w:rPr>
              <w:t xml:space="preserve">77.84%</w:t>
            </w:r>
          </w:p>
        </w:tc>
        <w:tc>
          <w:tcPr/>
          <w:p>
            <w:pPr>
              <w:pStyle w:val="Compact"/>
              <w:jc w:val="left"/>
            </w:pPr>
            <w:r>
              <w:rPr>
                <w:bCs/>
                <w:b/>
              </w:rPr>
              <w:t xml:space="preserve">92.08%</w:t>
            </w:r>
          </w:p>
        </w:tc>
        <w:tc>
          <w:tcPr/>
          <w:p>
            <w:pPr>
              <w:pStyle w:val="Compact"/>
              <w:jc w:val="left"/>
            </w:pPr>
            <w:r>
              <w:rPr>
                <w:bCs/>
                <w:b/>
              </w:rPr>
              <w:t xml:space="preserve">0.8418</w:t>
            </w:r>
          </w:p>
        </w:tc>
        <w:tc>
          <w:tcPr/>
          <w:p>
            <w:pPr>
              <w:pStyle w:val="Compact"/>
              <w:jc w:val="left"/>
            </w:pPr>
            <w:r>
              <w:rPr>
                <w:bCs/>
                <w:b/>
              </w:rPr>
              <w:t xml:space="preserve">Selected Operating Point (Peak F1 &amp; Recall)</w:t>
            </w:r>
          </w:p>
        </w:tc>
      </w:tr>
      <w:tr>
        <w:tc>
          <w:tcPr/>
          <w:p>
            <w:pPr>
              <w:pStyle w:val="Compact"/>
              <w:jc w:val="left"/>
            </w:pPr>
            <w:r>
              <w:t xml:space="preserve">0.50</w:t>
            </w:r>
          </w:p>
        </w:tc>
        <w:tc>
          <w:tcPr/>
          <w:p>
            <w:pPr>
              <w:pStyle w:val="Compact"/>
              <w:jc w:val="left"/>
            </w:pPr>
            <w:r>
              <w:t xml:space="preserve">83.06%</w:t>
            </w:r>
          </w:p>
        </w:tc>
        <w:tc>
          <w:tcPr/>
          <w:p>
            <w:pPr>
              <w:pStyle w:val="Compact"/>
              <w:jc w:val="left"/>
            </w:pPr>
            <w:r>
              <w:t xml:space="preserve">77.84%</w:t>
            </w:r>
          </w:p>
        </w:tc>
        <w:tc>
          <w:tcPr/>
          <w:p>
            <w:pPr>
              <w:pStyle w:val="Compact"/>
              <w:jc w:val="left"/>
            </w:pPr>
            <w:r>
              <w:t xml:space="preserve">91.64%</w:t>
            </w:r>
          </w:p>
        </w:tc>
        <w:tc>
          <w:tcPr/>
          <w:p>
            <w:pPr>
              <w:pStyle w:val="Compact"/>
              <w:jc w:val="left"/>
            </w:pPr>
            <w:r>
              <w:t xml:space="preserve">0.8418</w:t>
            </w:r>
          </w:p>
        </w:tc>
        <w:tc>
          <w:tcPr/>
          <w:p>
            <w:pPr>
              <w:pStyle w:val="Compact"/>
              <w:jc w:val="left"/>
            </w:pPr>
            <w:r>
              <w:t xml:space="preserve">Standard Binary Baseline</w:t>
            </w:r>
          </w:p>
        </w:tc>
      </w:tr>
      <w:tr>
        <w:tc>
          <w:tcPr/>
          <w:p>
            <w:pPr>
              <w:pStyle w:val="Compact"/>
              <w:jc w:val="left"/>
            </w:pPr>
            <w:r>
              <w:t xml:space="preserve">0.60</w:t>
            </w:r>
          </w:p>
        </w:tc>
        <w:tc>
          <w:tcPr/>
          <w:p>
            <w:pPr>
              <w:pStyle w:val="Compact"/>
              <w:jc w:val="left"/>
            </w:pPr>
            <w:r>
              <w:t xml:space="preserve">81.09%</w:t>
            </w:r>
          </w:p>
        </w:tc>
        <w:tc>
          <w:tcPr/>
          <w:p>
            <w:pPr>
              <w:pStyle w:val="Compact"/>
              <w:jc w:val="left"/>
            </w:pPr>
            <w:r>
              <w:t xml:space="preserve">79.68%</w:t>
            </w:r>
          </w:p>
        </w:tc>
        <w:tc>
          <w:tcPr/>
          <w:p>
            <w:pPr>
              <w:pStyle w:val="Compact"/>
              <w:jc w:val="left"/>
            </w:pPr>
            <w:r>
              <w:t xml:space="preserve">82.61%</w:t>
            </w:r>
          </w:p>
        </w:tc>
        <w:tc>
          <w:tcPr/>
          <w:p>
            <w:pPr>
              <w:pStyle w:val="Compact"/>
              <w:jc w:val="left"/>
            </w:pPr>
            <w:r>
              <w:t xml:space="preserve">0.8112</w:t>
            </w:r>
          </w:p>
        </w:tc>
        <w:tc>
          <w:tcPr/>
          <w:p>
            <w:pPr>
              <w:pStyle w:val="Compact"/>
              <w:jc w:val="left"/>
            </w:pPr>
            <w:r>
              <w:t xml:space="preserve">False-Alarm Suppressed Profile</w:t>
            </w:r>
          </w:p>
        </w:tc>
      </w:tr>
      <w:tr>
        <w:tc>
          <w:tcPr/>
          <w:p>
            <w:pPr>
              <w:pStyle w:val="Compact"/>
              <w:jc w:val="left"/>
            </w:pPr>
            <w:r>
              <w:t xml:space="preserve">0.70</w:t>
            </w:r>
          </w:p>
        </w:tc>
        <w:tc>
          <w:tcPr/>
          <w:p>
            <w:pPr>
              <w:pStyle w:val="Compact"/>
              <w:jc w:val="left"/>
            </w:pPr>
            <w:r>
              <w:t xml:space="preserve">80.43%</w:t>
            </w:r>
          </w:p>
        </w:tc>
        <w:tc>
          <w:tcPr/>
          <w:p>
            <w:pPr>
              <w:pStyle w:val="Compact"/>
              <w:jc w:val="left"/>
            </w:pPr>
            <w:r>
              <w:t xml:space="preserve">81.47%</w:t>
            </w:r>
          </w:p>
        </w:tc>
        <w:tc>
          <w:tcPr/>
          <w:p>
            <w:pPr>
              <w:pStyle w:val="Compact"/>
              <w:jc w:val="left"/>
            </w:pPr>
            <w:r>
              <w:t xml:space="preserve">77.93%</w:t>
            </w:r>
          </w:p>
        </w:tc>
        <w:tc>
          <w:tcPr/>
          <w:p>
            <w:pPr>
              <w:pStyle w:val="Compact"/>
              <w:jc w:val="left"/>
            </w:pPr>
            <w:r>
              <w:t xml:space="preserve">0.7966</w:t>
            </w:r>
          </w:p>
        </w:tc>
        <w:tc>
          <w:tcPr/>
          <w:p>
            <w:pPr>
              <w:pStyle w:val="Compact"/>
              <w:jc w:val="left"/>
            </w:pPr>
            <w:r>
              <w:t xml:space="preserve">High Confidence Confirmation</w:t>
            </w:r>
          </w:p>
        </w:tc>
      </w:tr>
      <w:tr>
        <w:tc>
          <w:tcPr/>
          <w:p>
            <w:pPr>
              <w:pStyle w:val="Compact"/>
              <w:jc w:val="left"/>
            </w:pPr>
            <w:r>
              <w:t xml:space="preserve">0.80</w:t>
            </w:r>
          </w:p>
        </w:tc>
        <w:tc>
          <w:tcPr/>
          <w:p>
            <w:pPr>
              <w:pStyle w:val="Compact"/>
              <w:jc w:val="left"/>
            </w:pPr>
            <w:r>
              <w:t xml:space="preserve">80.76%</w:t>
            </w:r>
          </w:p>
        </w:tc>
        <w:tc>
          <w:tcPr/>
          <w:p>
            <w:pPr>
              <w:pStyle w:val="Compact"/>
              <w:jc w:val="left"/>
            </w:pPr>
            <w:r>
              <w:t xml:space="preserve">86.69%</w:t>
            </w:r>
          </w:p>
        </w:tc>
        <w:tc>
          <w:tcPr/>
          <w:p>
            <w:pPr>
              <w:pStyle w:val="Compact"/>
              <w:jc w:val="left"/>
            </w:pPr>
            <w:r>
              <w:t xml:space="preserve">71.91%</w:t>
            </w:r>
          </w:p>
        </w:tc>
        <w:tc>
          <w:tcPr/>
          <w:p>
            <w:pPr>
              <w:pStyle w:val="Compact"/>
              <w:jc w:val="left"/>
            </w:pPr>
            <w:r>
              <w:t xml:space="preserve">0.7861</w:t>
            </w:r>
          </w:p>
        </w:tc>
        <w:tc>
          <w:tcPr/>
          <w:p>
            <w:pPr>
              <w:pStyle w:val="Compact"/>
              <w:jc w:val="left"/>
            </w:pPr>
            <w:r>
              <w:t xml:space="preserve">Conservative Alerting</w:t>
            </w:r>
          </w:p>
        </w:tc>
      </w:tr>
      <w:tr>
        <w:tc>
          <w:tcPr/>
          <w:p>
            <w:pPr>
              <w:pStyle w:val="Compact"/>
              <w:jc w:val="left"/>
            </w:pPr>
            <w:r>
              <w:t xml:space="preserve">0.90</w:t>
            </w:r>
          </w:p>
        </w:tc>
        <w:tc>
          <w:tcPr/>
          <w:p>
            <w:pPr>
              <w:pStyle w:val="Compact"/>
              <w:jc w:val="left"/>
            </w:pPr>
            <w:r>
              <w:t xml:space="preserve">75.82%</w:t>
            </w:r>
          </w:p>
        </w:tc>
        <w:tc>
          <w:tcPr/>
          <w:p>
            <w:pPr>
              <w:pStyle w:val="Compact"/>
              <w:jc w:val="left"/>
            </w:pPr>
            <w:r>
              <w:rPr>
                <w:bCs/>
                <w:b/>
              </w:rPr>
              <w:t xml:space="preserve">89.18%</w:t>
            </w:r>
          </w:p>
        </w:tc>
        <w:tc>
          <w:tcPr/>
          <w:p>
            <w:pPr>
              <w:pStyle w:val="Compact"/>
              <w:jc w:val="left"/>
            </w:pPr>
            <w:r>
              <w:t xml:space="preserve">57.86%</w:t>
            </w:r>
          </w:p>
        </w:tc>
        <w:tc>
          <w:tcPr/>
          <w:p>
            <w:pPr>
              <w:pStyle w:val="Compact"/>
              <w:jc w:val="left"/>
            </w:pPr>
            <w:r>
              <w:t xml:space="preserve">0.7018</w:t>
            </w:r>
          </w:p>
        </w:tc>
        <w:tc>
          <w:tcPr/>
          <w:p>
            <w:pPr>
              <w:pStyle w:val="Compact"/>
              <w:jc w:val="left"/>
            </w:pPr>
            <w:r>
              <w:t xml:space="preserve">Extreme Specificity Triggering</w:t>
            </w:r>
          </w:p>
        </w:tc>
      </w:tr>
    </w:tbl>
    <w:bookmarkEnd w:id="29"/>
    <w:bookmarkStart w:id="30" w:name="X3f539a469198530ef2955a0667fad33fce4c223"/>
    <w:p>
      <w:pPr>
        <w:pStyle w:val="Heading3"/>
      </w:pPr>
      <w:r>
        <w:t xml:space="preserve">5.4.3 Test Set Classification Metrics &amp; Confusion Matrix</w:t>
      </w:r>
    </w:p>
    <w:p>
      <w:pPr>
        <w:pStyle w:val="FirstParagraph"/>
      </w:pPr>
      <w:r>
        <w:t xml:space="preserve">Evaluating on the held-out test split of 709 videos at locked threshold τ</w:t>
      </w:r>
      <w:r>
        <w:rPr>
          <w:vertAlign w:val="superscript"/>
        </w:rPr>
        <w:t xml:space="preserve">*</w:t>
      </w:r>
      <w:r>
        <w:t xml:space="preserve"> </w:t>
      </w:r>
      <w:r>
        <w:t xml:space="preserve">= 0.47 yields:</w:t>
      </w:r>
      <w:r>
        <w:t xml:space="preserve"> </w:t>
      </w:r>
      <w:r>
        <w:rPr>
          <w:bCs/>
          <w:b/>
        </w:rPr>
        <w:t xml:space="preserve">Accuracy: 81.66%</w:t>
      </w:r>
      <w:r>
        <w:t xml:space="preserve"> </w:t>
      </w:r>
      <w:r>
        <w:t xml:space="preserve">(579/709),</w:t>
      </w:r>
      <w:r>
        <w:t xml:space="preserve"> </w:t>
      </w:r>
      <w:r>
        <w:rPr>
          <w:bCs/>
          <w:b/>
        </w:rPr>
        <w:t xml:space="preserve">Precision: 75.30%</w:t>
      </w:r>
      <w:r>
        <w:t xml:space="preserve"> </w:t>
      </w:r>
      <w:r>
        <w:t xml:space="preserve">(314/417),</w:t>
      </w:r>
      <w:r>
        <w:t xml:space="preserve"> </w:t>
      </w:r>
      <w:r>
        <w:rPr>
          <w:bCs/>
          <w:b/>
        </w:rPr>
        <w:t xml:space="preserve">Recall: 92.08%</w:t>
      </w:r>
      <w:r>
        <w:t xml:space="preserve"> </w:t>
      </w:r>
      <w:r>
        <w:t xml:space="preserve">(314/341), and</w:t>
      </w:r>
      <w:r>
        <w:t xml:space="preserve"> </w:t>
      </w:r>
      <w:r>
        <w:rPr>
          <w:bCs/>
          <w:b/>
        </w:rPr>
        <w:t xml:space="preserve">F1-Score: 0.8285</w:t>
      </w:r>
      <w:r>
        <w:t xml:space="preserve">.</w:t>
      </w:r>
    </w:p>
    <w:p>
      <w:pPr>
        <w:pStyle w:val="BodyText"/>
      </w:pPr>
      <w:r>
        <w:rPr>
          <w:bCs/>
          <w:b/>
        </w:rPr>
        <w:t xml:space="preserve">Table 5.5:</w:t>
      </w:r>
      <w:r>
        <w:t xml:space="preserve"> </w:t>
      </w:r>
      <w:r>
        <w:t xml:space="preserve">Test Set Confusion Matrix (τ</w:t>
      </w:r>
      <w:r>
        <w:rPr>
          <w:vertAlign w:val="superscript"/>
        </w:rPr>
        <w:t xml:space="preserve">*</w:t>
      </w:r>
      <w:r>
        <w:t xml:space="preserve"> </w:t>
      </w:r>
      <w:r>
        <w:t xml:space="preserve">= 0.47,</w:t>
      </w:r>
      <w:r>
        <w:t xml:space="preserve"> </w:t>
      </w:r>
      <w:r>
        <w:rPr>
          <w:iCs/>
          <w:i/>
        </w:rPr>
        <w:t xml:space="preserve">N</w:t>
      </w:r>
      <w:r>
        <w:t xml:space="preserve"> </w:t>
      </w:r>
      <w:r>
        <w:t xml:space="preserve">= 709)</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Ground Truth \ Predicted</w:t>
            </w:r>
          </w:p>
        </w:tc>
        <w:tc>
          <w:tcPr/>
          <w:p>
            <w:pPr>
              <w:pStyle w:val="Compact"/>
              <w:jc w:val="left"/>
            </w:pPr>
            <w:r>
              <w:t xml:space="preserve">Predicted Normal (</w:t>
            </w:r>
            <w:r>
              <w:rPr>
                <w:iCs/>
                <w:i/>
              </w:rPr>
              <w:t xml:space="preserve">ŷ</w:t>
            </w:r>
            <w:r>
              <w:t xml:space="preserve"> </w:t>
            </w:r>
            <w:r>
              <w:t xml:space="preserve">= 0)</w:t>
            </w:r>
          </w:p>
        </w:tc>
        <w:tc>
          <w:tcPr/>
          <w:p>
            <w:pPr>
              <w:pStyle w:val="Compact"/>
              <w:jc w:val="left"/>
            </w:pPr>
            <w:r>
              <w:t xml:space="preserve">Predicted Violence (</w:t>
            </w:r>
            <w:r>
              <w:rPr>
                <w:iCs/>
                <w:i/>
              </w:rPr>
              <w:t xml:space="preserve">ŷ</w:t>
            </w:r>
            <w:r>
              <w:t xml:space="preserve"> </w:t>
            </w:r>
            <w:r>
              <w:t xml:space="preserve">= 1)</w:t>
            </w:r>
          </w:p>
        </w:tc>
        <w:tc>
          <w:tcPr/>
          <w:p>
            <w:pPr>
              <w:pStyle w:val="Compact"/>
              <w:jc w:val="left"/>
            </w:pPr>
            <w:r>
              <w:t xml:space="preserve">Class Sensitivity</w:t>
            </w:r>
          </w:p>
        </w:tc>
      </w:tr>
      <w:tr>
        <w:tc>
          <w:tcPr/>
          <w:p>
            <w:pPr>
              <w:pStyle w:val="Compact"/>
              <w:jc w:val="left"/>
            </w:pPr>
            <w:r>
              <w:rPr>
                <w:bCs/>
                <w:b/>
              </w:rPr>
              <w:t xml:space="preserve">Actual Normal (</w:t>
            </w:r>
            <w:r>
              <w:rPr>
                <w:iCs/>
                <w:i/>
                <w:bCs/>
                <w:b/>
              </w:rPr>
              <w:t xml:space="preserve">y</w:t>
            </w:r>
            <w:r>
              <w:rPr>
                <w:bCs/>
                <w:b/>
              </w:rPr>
              <w:t xml:space="preserve"> </w:t>
            </w:r>
            <w:r>
              <w:rPr>
                <w:bCs/>
                <w:b/>
              </w:rPr>
              <w:t xml:space="preserve">= 0)</w:t>
            </w:r>
          </w:p>
        </w:tc>
        <w:tc>
          <w:tcPr/>
          <w:p>
            <w:pPr>
              <w:pStyle w:val="Compact"/>
              <w:jc w:val="left"/>
            </w:pPr>
            <w:r>
              <w:rPr>
                <w:bCs/>
                <w:b/>
              </w:rPr>
              <w:t xml:space="preserve">TN = 265</w:t>
            </w:r>
          </w:p>
        </w:tc>
        <w:tc>
          <w:tcPr/>
          <w:p>
            <w:pPr>
              <w:pStyle w:val="Compact"/>
              <w:jc w:val="left"/>
            </w:pPr>
            <w:r>
              <w:t xml:space="preserve">FP = 103</w:t>
            </w:r>
          </w:p>
        </w:tc>
        <w:tc>
          <w:tcPr/>
          <w:p>
            <w:pPr>
              <w:pStyle w:val="Compact"/>
              <w:jc w:val="left"/>
            </w:pPr>
            <w:r>
              <w:t xml:space="preserve">Specificity = 72.01%</w:t>
            </w:r>
          </w:p>
        </w:tc>
      </w:tr>
      <w:tr>
        <w:tc>
          <w:tcPr/>
          <w:p>
            <w:pPr>
              <w:pStyle w:val="Compact"/>
              <w:jc w:val="left"/>
            </w:pPr>
            <w:r>
              <w:rPr>
                <w:bCs/>
                <w:b/>
              </w:rPr>
              <w:t xml:space="preserve">Actual Violence (</w:t>
            </w:r>
            <w:r>
              <w:rPr>
                <w:iCs/>
                <w:i/>
                <w:bCs/>
                <w:b/>
              </w:rPr>
              <w:t xml:space="preserve">y</w:t>
            </w:r>
            <w:r>
              <w:rPr>
                <w:bCs/>
                <w:b/>
              </w:rPr>
              <w:t xml:space="preserve"> </w:t>
            </w:r>
            <w:r>
              <w:rPr>
                <w:bCs/>
                <w:b/>
              </w:rPr>
              <w:t xml:space="preserve">= 1)</w:t>
            </w:r>
          </w:p>
        </w:tc>
        <w:tc>
          <w:tcPr/>
          <w:p>
            <w:pPr>
              <w:pStyle w:val="Compact"/>
              <w:jc w:val="left"/>
            </w:pPr>
            <w:r>
              <w:t xml:space="preserve">FN = 27</w:t>
            </w:r>
          </w:p>
        </w:tc>
        <w:tc>
          <w:tcPr/>
          <w:p>
            <w:pPr>
              <w:pStyle w:val="Compact"/>
              <w:jc w:val="left"/>
            </w:pPr>
            <w:r>
              <w:rPr>
                <w:bCs/>
                <w:b/>
              </w:rPr>
              <w:t xml:space="preserve">TP = 314</w:t>
            </w:r>
          </w:p>
        </w:tc>
        <w:tc>
          <w:tcPr/>
          <w:p>
            <w:pPr>
              <w:pStyle w:val="Compact"/>
              <w:jc w:val="left"/>
            </w:pPr>
            <w:r>
              <w:rPr>
                <w:bCs/>
                <w:b/>
              </w:rPr>
              <w:t xml:space="preserve">Recall = 92.08%</w:t>
            </w:r>
          </w:p>
        </w:tc>
      </w:tr>
    </w:tbl>
    <w:bookmarkEnd w:id="30"/>
    <w:bookmarkStart w:id="31" w:name="Xe27b9a79f922a6a11c89c8f0b77608448aadb0c"/>
    <w:p>
      <w:pPr>
        <w:pStyle w:val="Heading3"/>
      </w:pPr>
      <w:r>
        <w:t xml:space="preserve">5.4.4 Behavioral Sub-Category Performance Analysis</w:t>
      </w:r>
    </w:p>
    <w:p>
      <w:pPr>
        <w:pStyle w:val="FirstParagraph"/>
      </w:pPr>
      <w:r>
        <w:rPr>
          <w:bCs/>
          <w:b/>
        </w:rPr>
        <w:t xml:space="preserve">Table 5.6:</w:t>
      </w:r>
      <w:r>
        <w:t xml:space="preserve"> </w:t>
      </w:r>
      <w:r>
        <w:t xml:space="preserve">Sub-Category Probability &amp; Recall Breakdown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Behavioral Category</w:t>
            </w:r>
          </w:p>
        </w:tc>
        <w:tc>
          <w:tcPr/>
          <w:p>
            <w:pPr>
              <w:pStyle w:val="Compact"/>
              <w:jc w:val="left"/>
            </w:pPr>
            <w:r>
              <w:t xml:space="preserve">Sample Count (</w:t>
            </w:r>
            <w:r>
              <w:rPr>
                <w:iCs/>
                <w:i/>
              </w:rPr>
              <w:t xml:space="preserve">N</w:t>
            </w:r>
            <w:r>
              <w:t xml:space="preserve">)</w:t>
            </w:r>
          </w:p>
        </w:tc>
        <w:tc>
          <w:tcPr/>
          <w:p>
            <w:pPr>
              <w:pStyle w:val="Compact"/>
              <w:jc w:val="left"/>
            </w:pPr>
            <w:r>
              <w:t xml:space="preserve">Mean Probability (</w:t>
            </w:r>
            <w:r>
              <w:rPr>
                <w:iCs/>
                <w:i/>
              </w:rPr>
              <w:t xml:space="preserve">P̄</w:t>
            </w:r>
            <w:r>
              <w:t xml:space="preserve">)</w:t>
            </w:r>
          </w:p>
        </w:tc>
        <w:tc>
          <w:tcPr/>
          <w:p>
            <w:pPr>
              <w:pStyle w:val="Compact"/>
              <w:jc w:val="left"/>
            </w:pPr>
            <w:r>
              <w:t xml:space="preserve">Peak Probability (</w:t>
            </w:r>
            <w:r>
              <w:rPr>
                <w:iCs/>
                <w:i/>
              </w:rPr>
              <w:t xml:space="preserve">P</w:t>
            </w:r>
            <w:r>
              <w:rPr>
                <w:vertAlign w:val="subscript"/>
              </w:rPr>
              <w:t xml:space="preserve">max</w:t>
            </w:r>
            <w:r>
              <w:t xml:space="preserve">)</w:t>
            </w:r>
          </w:p>
        </w:tc>
        <w:tc>
          <w:tcPr/>
          <w:p>
            <w:pPr>
              <w:pStyle w:val="Compact"/>
              <w:jc w:val="left"/>
            </w:pPr>
            <w:r>
              <w:t xml:space="preserve">Missed Events (</w:t>
            </w:r>
            <w:r>
              <w:rPr>
                <w:iCs/>
                <w:i/>
              </w:rPr>
              <w:t xml:space="preserve">FN</w:t>
            </w:r>
            <w:r>
              <w:t xml:space="preserve">)</w:t>
            </w:r>
          </w:p>
        </w:tc>
        <w:tc>
          <w:tcPr/>
          <w:p>
            <w:pPr>
              <w:pStyle w:val="Compact"/>
              <w:jc w:val="left"/>
            </w:pPr>
            <w:r>
              <w:t xml:space="preserve">Category Recall (%)</w:t>
            </w:r>
          </w:p>
        </w:tc>
      </w:tr>
      <w:tr>
        <w:tc>
          <w:tcPr/>
          <w:p>
            <w:pPr>
              <w:pStyle w:val="Compact"/>
              <w:jc w:val="left"/>
            </w:pPr>
            <w:r>
              <w:rPr>
                <w:bCs/>
                <w:b/>
              </w:rPr>
              <w:t xml:space="preserve">Car Accident</w:t>
            </w:r>
          </w:p>
        </w:tc>
        <w:tc>
          <w:tcPr/>
          <w:p>
            <w:pPr>
              <w:pStyle w:val="Compact"/>
              <w:jc w:val="left"/>
            </w:pPr>
            <w:r>
              <w:t xml:space="preserve">66</w:t>
            </w:r>
          </w:p>
        </w:tc>
        <w:tc>
          <w:tcPr/>
          <w:p>
            <w:pPr>
              <w:pStyle w:val="Compact"/>
              <w:jc w:val="left"/>
            </w:pPr>
            <w:r>
              <w:rPr>
                <w:bCs/>
                <w:b/>
              </w:rPr>
              <w:t xml:space="preserve">0.9401</w:t>
            </w:r>
          </w:p>
        </w:tc>
        <w:tc>
          <w:tcPr/>
          <w:p>
            <w:pPr>
              <w:pStyle w:val="Compact"/>
              <w:jc w:val="left"/>
            </w:pPr>
            <w:r>
              <w:t xml:space="preserve">0.9828</w:t>
            </w:r>
          </w:p>
        </w:tc>
        <w:tc>
          <w:tcPr/>
          <w:p>
            <w:pPr>
              <w:pStyle w:val="Compact"/>
              <w:jc w:val="left"/>
            </w:pPr>
            <w:r>
              <w:t xml:space="preserve">0</w:t>
            </w:r>
          </w:p>
        </w:tc>
        <w:tc>
          <w:tcPr/>
          <w:p>
            <w:pPr>
              <w:pStyle w:val="Compact"/>
              <w:jc w:val="left"/>
            </w:pPr>
            <w:r>
              <w:rPr>
                <w:bCs/>
                <w:b/>
              </w:rPr>
              <w:t xml:space="preserve">100.00%</w:t>
            </w:r>
          </w:p>
        </w:tc>
      </w:tr>
      <w:tr>
        <w:tc>
          <w:tcPr/>
          <w:p>
            <w:pPr>
              <w:pStyle w:val="Compact"/>
              <w:jc w:val="left"/>
            </w:pPr>
            <w:r>
              <w:rPr>
                <w:bCs/>
                <w:b/>
              </w:rPr>
              <w:t xml:space="preserve">Explosion</w:t>
            </w:r>
          </w:p>
        </w:tc>
        <w:tc>
          <w:tcPr/>
          <w:p>
            <w:pPr>
              <w:pStyle w:val="Compact"/>
              <w:jc w:val="left"/>
            </w:pPr>
            <w:r>
              <w:t xml:space="preserve">53</w:t>
            </w:r>
          </w:p>
        </w:tc>
        <w:tc>
          <w:tcPr/>
          <w:p>
            <w:pPr>
              <w:pStyle w:val="Compact"/>
              <w:jc w:val="left"/>
            </w:pPr>
            <w:r>
              <w:rPr>
                <w:bCs/>
                <w:b/>
              </w:rPr>
              <w:t xml:space="preserve">0.8971</w:t>
            </w:r>
          </w:p>
        </w:tc>
        <w:tc>
          <w:tcPr/>
          <w:p>
            <w:pPr>
              <w:pStyle w:val="Compact"/>
              <w:jc w:val="left"/>
            </w:pPr>
            <w:r>
              <w:t xml:space="preserve">0.9918</w:t>
            </w:r>
          </w:p>
        </w:tc>
        <w:tc>
          <w:tcPr/>
          <w:p>
            <w:pPr>
              <w:pStyle w:val="Compact"/>
              <w:jc w:val="left"/>
            </w:pPr>
            <w:r>
              <w:t xml:space="preserve">3</w:t>
            </w:r>
          </w:p>
        </w:tc>
        <w:tc>
          <w:tcPr/>
          <w:p>
            <w:pPr>
              <w:pStyle w:val="Compact"/>
              <w:jc w:val="left"/>
            </w:pPr>
            <w:r>
              <w:rPr>
                <w:bCs/>
                <w:b/>
              </w:rPr>
              <w:t xml:space="preserve">94.34%</w:t>
            </w:r>
          </w:p>
        </w:tc>
      </w:tr>
      <w:tr>
        <w:tc>
          <w:tcPr/>
          <w:p>
            <w:pPr>
              <w:pStyle w:val="Compact"/>
              <w:jc w:val="left"/>
            </w:pPr>
            <w:r>
              <w:rPr>
                <w:bCs/>
                <w:b/>
              </w:rPr>
              <w:t xml:space="preserve">Riot</w:t>
            </w:r>
          </w:p>
        </w:tc>
        <w:tc>
          <w:tcPr/>
          <w:p>
            <w:pPr>
              <w:pStyle w:val="Compact"/>
              <w:jc w:val="left"/>
            </w:pPr>
            <w:r>
              <w:t xml:space="preserve">75</w:t>
            </w:r>
          </w:p>
        </w:tc>
        <w:tc>
          <w:tcPr/>
          <w:p>
            <w:pPr>
              <w:pStyle w:val="Compact"/>
              <w:jc w:val="left"/>
            </w:pPr>
            <w:r>
              <w:rPr>
                <w:bCs/>
                <w:b/>
              </w:rPr>
              <w:t xml:space="preserve">0.8358</w:t>
            </w:r>
          </w:p>
        </w:tc>
        <w:tc>
          <w:tcPr/>
          <w:p>
            <w:pPr>
              <w:pStyle w:val="Compact"/>
              <w:jc w:val="left"/>
            </w:pPr>
            <w:r>
              <w:t xml:space="preserve">0.9906</w:t>
            </w:r>
          </w:p>
        </w:tc>
        <w:tc>
          <w:tcPr/>
          <w:p>
            <w:pPr>
              <w:pStyle w:val="Compact"/>
              <w:jc w:val="left"/>
            </w:pPr>
            <w:r>
              <w:t xml:space="preserve">5</w:t>
            </w:r>
          </w:p>
        </w:tc>
        <w:tc>
          <w:tcPr/>
          <w:p>
            <w:pPr>
              <w:pStyle w:val="Compact"/>
              <w:jc w:val="left"/>
            </w:pPr>
            <w:r>
              <w:rPr>
                <w:bCs/>
                <w:b/>
              </w:rPr>
              <w:t xml:space="preserve">93.33%</w:t>
            </w:r>
          </w:p>
        </w:tc>
      </w:tr>
      <w:tr>
        <w:tc>
          <w:tcPr/>
          <w:p>
            <w:pPr>
              <w:pStyle w:val="Compact"/>
              <w:jc w:val="left"/>
            </w:pPr>
            <w:r>
              <w:rPr>
                <w:bCs/>
                <w:b/>
              </w:rPr>
              <w:t xml:space="preserve">Shooting</w:t>
            </w:r>
          </w:p>
        </w:tc>
        <w:tc>
          <w:tcPr/>
          <w:p>
            <w:pPr>
              <w:pStyle w:val="Compact"/>
              <w:jc w:val="left"/>
            </w:pPr>
            <w:r>
              <w:t xml:space="preserve">35</w:t>
            </w:r>
          </w:p>
        </w:tc>
        <w:tc>
          <w:tcPr/>
          <w:p>
            <w:pPr>
              <w:pStyle w:val="Compact"/>
              <w:jc w:val="left"/>
            </w:pPr>
            <w:r>
              <w:rPr>
                <w:bCs/>
                <w:b/>
              </w:rPr>
              <w:t xml:space="preserve">0.7718</w:t>
            </w:r>
          </w:p>
        </w:tc>
        <w:tc>
          <w:tcPr/>
          <w:p>
            <w:pPr>
              <w:pStyle w:val="Compact"/>
              <w:jc w:val="left"/>
            </w:pPr>
            <w:r>
              <w:t xml:space="preserve">0.9762</w:t>
            </w:r>
          </w:p>
        </w:tc>
        <w:tc>
          <w:tcPr/>
          <w:p>
            <w:pPr>
              <w:pStyle w:val="Compact"/>
              <w:jc w:val="left"/>
            </w:pPr>
            <w:r>
              <w:t xml:space="preserve">4</w:t>
            </w:r>
          </w:p>
        </w:tc>
        <w:tc>
          <w:tcPr/>
          <w:p>
            <w:pPr>
              <w:pStyle w:val="Compact"/>
              <w:jc w:val="left"/>
            </w:pPr>
            <w:r>
              <w:rPr>
                <w:bCs/>
                <w:b/>
              </w:rPr>
              <w:t xml:space="preserve">88.57%</w:t>
            </w:r>
          </w:p>
        </w:tc>
      </w:tr>
      <w:tr>
        <w:tc>
          <w:tcPr/>
          <w:p>
            <w:pPr>
              <w:pStyle w:val="Compact"/>
              <w:jc w:val="left"/>
            </w:pPr>
            <w:r>
              <w:rPr>
                <w:bCs/>
                <w:b/>
              </w:rPr>
              <w:t xml:space="preserve">Fighting</w:t>
            </w:r>
          </w:p>
        </w:tc>
        <w:tc>
          <w:tcPr/>
          <w:p>
            <w:pPr>
              <w:pStyle w:val="Compact"/>
              <w:jc w:val="left"/>
            </w:pPr>
            <w:r>
              <w:t xml:space="preserve">70</w:t>
            </w:r>
          </w:p>
        </w:tc>
        <w:tc>
          <w:tcPr/>
          <w:p>
            <w:pPr>
              <w:pStyle w:val="Compact"/>
              <w:jc w:val="left"/>
            </w:pPr>
            <w:r>
              <w:rPr>
                <w:bCs/>
                <w:b/>
              </w:rPr>
              <w:t xml:space="preserve">0.6779</w:t>
            </w:r>
          </w:p>
        </w:tc>
        <w:tc>
          <w:tcPr/>
          <w:p>
            <w:pPr>
              <w:pStyle w:val="Compact"/>
              <w:jc w:val="left"/>
            </w:pPr>
            <w:r>
              <w:t xml:space="preserve">0.9774</w:t>
            </w:r>
          </w:p>
        </w:tc>
        <w:tc>
          <w:tcPr/>
          <w:p>
            <w:pPr>
              <w:pStyle w:val="Compact"/>
              <w:jc w:val="left"/>
            </w:pPr>
            <w:r>
              <w:t xml:space="preserve">9</w:t>
            </w:r>
          </w:p>
        </w:tc>
        <w:tc>
          <w:tcPr/>
          <w:p>
            <w:pPr>
              <w:pStyle w:val="Compact"/>
              <w:jc w:val="left"/>
            </w:pPr>
            <w:r>
              <w:rPr>
                <w:bCs/>
                <w:b/>
              </w:rPr>
              <w:t xml:space="preserve">87.14%</w:t>
            </w:r>
          </w:p>
        </w:tc>
      </w:tr>
      <w:tr>
        <w:tc>
          <w:tcPr/>
          <w:p>
            <w:pPr>
              <w:pStyle w:val="Compact"/>
              <w:jc w:val="left"/>
            </w:pPr>
            <w:r>
              <w:rPr>
                <w:bCs/>
                <w:b/>
              </w:rPr>
              <w:t xml:space="preserve">Normal (Non-Violent)</w:t>
            </w:r>
          </w:p>
        </w:tc>
        <w:tc>
          <w:tcPr/>
          <w:p>
            <w:pPr>
              <w:pStyle w:val="Compact"/>
              <w:jc w:val="left"/>
            </w:pPr>
            <w:r>
              <w:t xml:space="preserve">309</w:t>
            </w:r>
          </w:p>
        </w:tc>
        <w:tc>
          <w:tcPr/>
          <w:p>
            <w:pPr>
              <w:pStyle w:val="Compact"/>
              <w:jc w:val="left"/>
            </w:pPr>
            <w:r>
              <w:rPr>
                <w:bCs/>
                <w:b/>
              </w:rPr>
              <w:t xml:space="preserve">0.3051</w:t>
            </w:r>
          </w:p>
        </w:tc>
        <w:tc>
          <w:tcPr/>
          <w:p>
            <w:pPr>
              <w:pStyle w:val="Compact"/>
              <w:jc w:val="left"/>
            </w:pPr>
            <w:r>
              <w:t xml:space="preserve">0.9861</w:t>
            </w:r>
          </w:p>
        </w:tc>
        <w:tc>
          <w:tcPr/>
          <w:p>
            <w:pPr>
              <w:pStyle w:val="Compact"/>
              <w:jc w:val="left"/>
            </w:pPr>
            <w:r>
              <w:t xml:space="preserve">81 (FP)</w:t>
            </w:r>
          </w:p>
        </w:tc>
        <w:tc>
          <w:tcPr/>
          <w:p>
            <w:pPr>
              <w:pStyle w:val="Compact"/>
              <w:jc w:val="left"/>
            </w:pPr>
            <w:r>
              <w:t xml:space="preserve">Specificity = 73.79%</w:t>
            </w:r>
          </w:p>
        </w:tc>
      </w:tr>
    </w:tbl>
    <w:bookmarkEnd w:id="31"/>
    <w:bookmarkStart w:id="32" w:name="discussion-3"/>
    <w:p>
      <w:pPr>
        <w:pStyle w:val="Heading3"/>
      </w:pPr>
      <w:r>
        <w:t xml:space="preserve">Discussion</w:t>
      </w:r>
    </w:p>
    <w:p>
      <w:pPr>
        <w:pStyle w:val="FirstParagraph"/>
      </w:pPr>
      <w:r>
        <w:t xml:space="preserve">The threshold sweep in Table 5.4 shows the classic precision-recall trade-off as τ increases from 0.20 to 0.90: at τ = 0.20 recall peaks at 96.66% but precision is only 66.74% (a "minimal misses" profile suited to high-security alerting where false alarms are tolerable), while at τ = 0.90 precision rises to 89.18% but recall collapses to 57.86%, missing more than four in ten violent events. The optimal operating point, τ</w:t>
      </w:r>
      <w:r>
        <w:rPr>
          <w:vertAlign w:val="superscript"/>
        </w:rPr>
        <w:t xml:space="preserve">*</w:t>
      </w:r>
      <w:r>
        <w:t xml:space="preserve"> </w:t>
      </w:r>
      <w:r>
        <w:t xml:space="preserve">= 0.47, is selected because it maximizes F1-score (0.8418) while keeping recall high (92.08%) — an appropriate choice for a safety-critical early-warning system, where failing to flag an actual violent event is a more costly error than an occasional false alarm.</w:t>
      </w:r>
    </w:p>
    <w:p>
      <w:pPr>
        <w:pStyle w:val="BodyText"/>
      </w:pPr>
      <w:r>
        <w:t xml:space="preserve">At this locked threshold, the test-set confusion matrix (Table 5.5,</w:t>
      </w:r>
      <w:r>
        <w:t xml:space="preserve"> </w:t>
      </w:r>
      <w:r>
        <w:rPr>
          <w:iCs/>
          <w:i/>
        </w:rPr>
        <w:t xml:space="preserve">N</w:t>
      </w:r>
      <w:r>
        <w:t xml:space="preserve"> </w:t>
      </w:r>
      <w:r>
        <w:t xml:space="preserve">= 709) yields 81.66% accuracy, 75.30% precision, 92.08% recall, and an F1-score of 0.8285. The asymmetry between precision and recall is intentional: 103 false positives against 265 true negatives (72.01% specificity) is an acceptable cost for capturing 314 of 341 true violent events, leaving only 27 false negatives.</w:t>
      </w:r>
    </w:p>
    <w:p>
      <w:pPr>
        <w:pStyle w:val="BodyText"/>
      </w:pPr>
      <w:r>
        <w:t xml:space="preserve">The sub-category breakdown in Table 5.6 shows that this recall is not uniform across violence types. Car accidents (100.00% recall, mean probability 0.9401) and explosions (94.34% recall) are detected almost perfectly, since both events produce large, abrupt visual and often audio discontinuities. Riots (93.33%) and shootings (88.57%) follow closely. Fighting is the hardest category (87.14% recall, mean probability only 0.6779), which is consistent with earlier observations that close-quarters physical altercations can resemble benign high-motion activity such as sports or dance — the very ambiguity that motivated the multi-modal fusion strategy in Section 5.2. The 81 false positives arising from the "Normal" category (73.79% specificity) likely stem from similarly high-motion but non-violent footage.</w:t>
      </w:r>
    </w:p>
    <w:p>
      <w:r>
        <w:pict>
          <v:rect style="width:0;height:1.5pt" o:hralign="center" o:hrstd="t" o:hr="t"/>
        </w:pict>
      </w:r>
    </w:p>
    <w:bookmarkEnd w:id="32"/>
    <w:bookmarkEnd w:id="33"/>
    <w:bookmarkStart w:id="35" w:name="Xdf563ac4c636f3518431cc5a0507462e5557b89"/>
    <w:p>
      <w:pPr>
        <w:pStyle w:val="Heading2"/>
      </w:pPr>
      <w:r>
        <w:t xml:space="preserve">5.5 Progressive Temporal Trajectory Profile (Core Novelty)</w:t>
      </w:r>
    </w:p>
    <w:p>
      <w:pPr>
        <w:pStyle w:val="FirstParagraph"/>
      </w:pPr>
      <w:r>
        <w:t xml:space="preserve">Tracking the multi-step trajectory evolution across</w:t>
      </w:r>
      <w:r>
        <w:t xml:space="preserve"> </w:t>
      </w:r>
      <w:r>
        <w:rPr>
          <w:bCs/>
          <w:b/>
        </w:rPr>
        <w:t xml:space="preserve">73 strictly escalating test sequences</w:t>
      </w:r>
      <w:r>
        <w:t xml:space="preserve"> </w:t>
      </w:r>
      <w:r>
        <w:t xml:space="preserve">demonstrates progressive evidence accumulation across the 16-frame window:</w:t>
      </w:r>
    </w:p>
    <w:p>
      <w:pPr>
        <w:pStyle w:val="BodyText"/>
      </w:pPr>
      <w:r>
        <w:rPr>
          <w:bCs/>
          <w:b/>
        </w:rPr>
        <w:t xml:space="preserve">Table 5.7:</w:t>
      </w:r>
      <w:r>
        <w:t xml:space="preserve"> </w:t>
      </w:r>
      <w:r>
        <w:t xml:space="preserve">16-Step Probability Progression Profile (</w:t>
      </w:r>
      <w:r>
        <w:rPr>
          <w:iCs/>
          <w:i/>
        </w:rPr>
        <w:t xml:space="preserve">N</w:t>
      </w:r>
      <w:r>
        <w:t xml:space="preserve"> </w:t>
      </w:r>
      <w:r>
        <w:t xml:space="preserve">= 73 Strictly Escalating Clips)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Step (</w:t>
            </w:r>
            <w:r>
              <w:rPr>
                <w:iCs/>
                <w:i/>
              </w:rPr>
              <w:t xml:space="preserve">t</w:t>
            </w:r>
            <w:r>
              <w:t xml:space="preserve">)</w:t>
            </w:r>
          </w:p>
        </w:tc>
        <w:tc>
          <w:tcPr/>
          <w:p>
            <w:pPr>
              <w:pStyle w:val="Compact"/>
              <w:jc w:val="left"/>
            </w:pPr>
            <w:r>
              <w:t xml:space="preserve">Elapsed Time</w:t>
            </w:r>
          </w:p>
        </w:tc>
        <w:tc>
          <w:tcPr/>
          <w:p>
            <w:pPr>
              <w:pStyle w:val="Compact"/>
              <w:jc w:val="left"/>
            </w:pPr>
            <w:r>
              <w:t xml:space="preserve">Mean Probability</w:t>
            </w:r>
            <w:r>
              <w:t xml:space="preserve"> </w:t>
            </w:r>
            <w:r>
              <w:rPr>
                <w:iCs/>
                <w:i/>
              </w:rPr>
              <w:t xml:space="preserve">P(t)</w:t>
            </w:r>
          </w:p>
        </w:tc>
        <w:tc>
          <w:tcPr/>
          <w:p>
            <w:pPr>
              <w:pStyle w:val="Compact"/>
              <w:jc w:val="left"/>
            </w:pPr>
            <w:r>
              <w:t xml:space="preserve">Median Probability</w:t>
            </w:r>
          </w:p>
        </w:tc>
        <w:tc>
          <w:tcPr/>
          <w:p>
            <w:pPr>
              <w:pStyle w:val="Compact"/>
              <w:jc w:val="left"/>
            </w:pPr>
            <w:r>
              <w:t xml:space="preserve">% Below Alarm Threshold</w:t>
            </w:r>
          </w:p>
        </w:tc>
        <w:tc>
          <w:tcPr/>
          <w:p>
            <w:pPr>
              <w:pStyle w:val="Compact"/>
              <w:jc w:val="left"/>
            </w:pPr>
            <w:r>
              <w:t xml:space="preserve">% Triggered Alarm</w:t>
            </w:r>
          </w:p>
        </w:tc>
        <w:tc>
          <w:tcPr/>
          <w:p>
            <w:pPr>
              <w:pStyle w:val="Compact"/>
              <w:jc w:val="left"/>
            </w:pPr>
            <w:r>
              <w:t xml:space="preserve">Operational Threat State</w:t>
            </w:r>
          </w:p>
        </w:tc>
      </w:tr>
      <w:tr>
        <w:tc>
          <w:tcPr/>
          <w:p>
            <w:pPr>
              <w:pStyle w:val="Compact"/>
              <w:jc w:val="left"/>
            </w:pPr>
            <w:r>
              <w:rPr>
                <w:bCs/>
                <w:b/>
              </w:rPr>
              <w:t xml:space="preserve">Step 1</w:t>
            </w:r>
          </w:p>
        </w:tc>
        <w:tc>
          <w:tcPr/>
          <w:p>
            <w:pPr>
              <w:pStyle w:val="Compact"/>
              <w:jc w:val="left"/>
            </w:pPr>
            <w:r>
              <w:t xml:space="preserve">0.25 s</w:t>
            </w:r>
          </w:p>
        </w:tc>
        <w:tc>
          <w:tcPr/>
          <w:p>
            <w:pPr>
              <w:pStyle w:val="Compact"/>
              <w:jc w:val="left"/>
            </w:pPr>
            <w:r>
              <w:rPr>
                <w:bCs/>
                <w:b/>
              </w:rPr>
              <w:t xml:space="preserve">0.4020</w:t>
            </w:r>
          </w:p>
        </w:tc>
        <w:tc>
          <w:tcPr/>
          <w:p>
            <w:pPr>
              <w:pStyle w:val="Compact"/>
              <w:jc w:val="left"/>
            </w:pPr>
            <w:r>
              <w:t xml:space="preserve">0.4201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Pre-incident Baseline</w:t>
            </w:r>
          </w:p>
        </w:tc>
      </w:tr>
      <w:tr>
        <w:tc>
          <w:tcPr/>
          <w:p>
            <w:pPr>
              <w:pStyle w:val="Compact"/>
              <w:jc w:val="left"/>
            </w:pPr>
            <w:r>
              <w:rPr>
                <w:bCs/>
                <w:b/>
              </w:rPr>
              <w:t xml:space="preserve">Step 2</w:t>
            </w:r>
          </w:p>
        </w:tc>
        <w:tc>
          <w:tcPr/>
          <w:p>
            <w:pPr>
              <w:pStyle w:val="Compact"/>
              <w:jc w:val="left"/>
            </w:pPr>
            <w:r>
              <w:t xml:space="preserve">0.50 s</w:t>
            </w:r>
          </w:p>
        </w:tc>
        <w:tc>
          <w:tcPr/>
          <w:p>
            <w:pPr>
              <w:pStyle w:val="Compact"/>
              <w:jc w:val="left"/>
            </w:pPr>
            <w:r>
              <w:t xml:space="preserve">0.4503</w:t>
            </w:r>
          </w:p>
        </w:tc>
        <w:tc>
          <w:tcPr/>
          <w:p>
            <w:pPr>
              <w:pStyle w:val="Compact"/>
              <w:jc w:val="left"/>
            </w:pPr>
            <w:r>
              <w:t xml:space="preserve">0.4094</w:t>
            </w:r>
          </w:p>
        </w:tc>
        <w:tc>
          <w:tcPr/>
          <w:p>
            <w:pPr>
              <w:pStyle w:val="Compact"/>
              <w:jc w:val="left"/>
            </w:pPr>
            <w:r>
              <w:t xml:space="preserve">65.75%</w:t>
            </w:r>
          </w:p>
        </w:tc>
        <w:tc>
          <w:tcPr/>
          <w:p>
            <w:pPr>
              <w:pStyle w:val="Compact"/>
              <w:jc w:val="left"/>
            </w:pPr>
            <w:r>
              <w:t xml:space="preserve">34.25%</w:t>
            </w:r>
          </w:p>
        </w:tc>
        <w:tc>
          <w:tcPr/>
          <w:p>
            <w:pPr>
              <w:pStyle w:val="Compact"/>
              <w:jc w:val="left"/>
            </w:pPr>
            <w:r>
              <w:t xml:space="preserve">Incipient Agitation</w:t>
            </w:r>
          </w:p>
        </w:tc>
      </w:tr>
      <w:tr>
        <w:tc>
          <w:tcPr/>
          <w:p>
            <w:pPr>
              <w:pStyle w:val="Compact"/>
              <w:jc w:val="left"/>
            </w:pPr>
            <w:r>
              <w:rPr>
                <w:bCs/>
                <w:b/>
              </w:rPr>
              <w:t xml:space="preserve">Step 3</w:t>
            </w:r>
          </w:p>
        </w:tc>
        <w:tc>
          <w:tcPr/>
          <w:p>
            <w:pPr>
              <w:pStyle w:val="Compact"/>
              <w:jc w:val="left"/>
            </w:pPr>
            <w:r>
              <w:t xml:space="preserve">0.75 s</w:t>
            </w:r>
          </w:p>
        </w:tc>
        <w:tc>
          <w:tcPr/>
          <w:p>
            <w:pPr>
              <w:pStyle w:val="Compact"/>
              <w:jc w:val="left"/>
            </w:pPr>
            <w:r>
              <w:rPr>
                <w:bCs/>
                <w:b/>
              </w:rPr>
              <w:t xml:space="preserve">0.5260</w:t>
            </w:r>
          </w:p>
        </w:tc>
        <w:tc>
          <w:tcPr/>
          <w:p>
            <w:pPr>
              <w:pStyle w:val="Compact"/>
              <w:jc w:val="left"/>
            </w:pPr>
            <w:r>
              <w:rPr>
                <w:bCs/>
                <w:b/>
              </w:rPr>
              <w:t xml:space="preserve">0.4906</w:t>
            </w:r>
          </w:p>
        </w:tc>
        <w:tc>
          <w:tcPr/>
          <w:p>
            <w:pPr>
              <w:pStyle w:val="Compact"/>
              <w:jc w:val="left"/>
            </w:pPr>
            <w:r>
              <w:t xml:space="preserve">46.58%</w:t>
            </w:r>
          </w:p>
        </w:tc>
        <w:tc>
          <w:tcPr/>
          <w:p>
            <w:pPr>
              <w:pStyle w:val="Compact"/>
              <w:jc w:val="left"/>
            </w:pPr>
            <w:r>
              <w:rPr>
                <w:bCs/>
                <w:b/>
              </w:rPr>
              <w:t xml:space="preserve">53.42%</w:t>
            </w:r>
          </w:p>
        </w:tc>
        <w:tc>
          <w:tcPr/>
          <w:p>
            <w:pPr>
              <w:pStyle w:val="Compact"/>
              <w:jc w:val="left"/>
            </w:pPr>
            <w:r>
              <w:rPr>
                <w:bCs/>
                <w:b/>
              </w:rPr>
              <w:t xml:space="preserve">Majority Alarm Trigger (Δt</w:t>
            </w:r>
            <w:r>
              <w:rPr>
                <w:vertAlign w:val="subscript"/>
                <w:bCs/>
                <w:b/>
              </w:rPr>
              <w:t xml:space="preserve">lead</w:t>
            </w:r>
            <w:r>
              <w:rPr>
                <w:bCs/>
                <w:b/>
              </w:rPr>
              <w:t xml:space="preserve"> </w:t>
            </w:r>
            <w:r>
              <w:rPr>
                <w:bCs/>
                <w:b/>
              </w:rPr>
              <w:t xml:space="preserve">= 3.25 s)</w:t>
            </w:r>
          </w:p>
        </w:tc>
      </w:tr>
      <w:tr>
        <w:tc>
          <w:tcPr/>
          <w:p>
            <w:pPr>
              <w:pStyle w:val="Compact"/>
              <w:jc w:val="left"/>
            </w:pPr>
            <w:r>
              <w:rPr>
                <w:bCs/>
                <w:b/>
              </w:rPr>
              <w:t xml:space="preserve">Step 4</w:t>
            </w:r>
          </w:p>
        </w:tc>
        <w:tc>
          <w:tcPr/>
          <w:p>
            <w:pPr>
              <w:pStyle w:val="Compact"/>
              <w:jc w:val="left"/>
            </w:pPr>
            <w:r>
              <w:t xml:space="preserve">1.00 s</w:t>
            </w:r>
          </w:p>
        </w:tc>
        <w:tc>
          <w:tcPr/>
          <w:p>
            <w:pPr>
              <w:pStyle w:val="Compact"/>
              <w:jc w:val="left"/>
            </w:pPr>
            <w:r>
              <w:t xml:space="preserve">0.5976</w:t>
            </w:r>
          </w:p>
        </w:tc>
        <w:tc>
          <w:tcPr/>
          <w:p>
            <w:pPr>
              <w:pStyle w:val="Compact"/>
              <w:jc w:val="left"/>
            </w:pPr>
            <w:r>
              <w:t xml:space="preserve">0.5894</w:t>
            </w:r>
          </w:p>
        </w:tc>
        <w:tc>
          <w:tcPr/>
          <w:p>
            <w:pPr>
              <w:pStyle w:val="Compact"/>
              <w:jc w:val="left"/>
            </w:pPr>
            <w:r>
              <w:t xml:space="preserve">32.88%</w:t>
            </w:r>
          </w:p>
        </w:tc>
        <w:tc>
          <w:tcPr/>
          <w:p>
            <w:pPr>
              <w:pStyle w:val="Compact"/>
              <w:jc w:val="left"/>
            </w:pPr>
            <w:r>
              <w:t xml:space="preserve">67.12%</w:t>
            </w:r>
          </w:p>
        </w:tc>
        <w:tc>
          <w:tcPr/>
          <w:p>
            <w:pPr>
              <w:pStyle w:val="Compact"/>
              <w:jc w:val="left"/>
            </w:pPr>
            <w:r>
              <w:t xml:space="preserve">Rapid Threat Buildup</w:t>
            </w:r>
          </w:p>
        </w:tc>
      </w:tr>
      <w:tr>
        <w:tc>
          <w:tcPr/>
          <w:p>
            <w:pPr>
              <w:pStyle w:val="Compact"/>
              <w:jc w:val="left"/>
            </w:pPr>
            <w:r>
              <w:rPr>
                <w:bCs/>
                <w:b/>
              </w:rPr>
              <w:t xml:space="preserve">Step 5</w:t>
            </w:r>
          </w:p>
        </w:tc>
        <w:tc>
          <w:tcPr/>
          <w:p>
            <w:pPr>
              <w:pStyle w:val="Compact"/>
              <w:jc w:val="left"/>
            </w:pPr>
            <w:r>
              <w:t xml:space="preserve">1.25 s</w:t>
            </w:r>
          </w:p>
        </w:tc>
        <w:tc>
          <w:tcPr/>
          <w:p>
            <w:pPr>
              <w:pStyle w:val="Compact"/>
              <w:jc w:val="left"/>
            </w:pPr>
            <w:r>
              <w:t xml:space="preserve">0.6590</w:t>
            </w:r>
          </w:p>
        </w:tc>
        <w:tc>
          <w:tcPr/>
          <w:p>
            <w:pPr>
              <w:pStyle w:val="Compact"/>
              <w:jc w:val="left"/>
            </w:pPr>
            <w:r>
              <w:t xml:space="preserve">0.6936</w:t>
            </w:r>
          </w:p>
        </w:tc>
        <w:tc>
          <w:tcPr/>
          <w:p>
            <w:pPr>
              <w:pStyle w:val="Compact"/>
              <w:jc w:val="left"/>
            </w:pPr>
            <w:r>
              <w:t xml:space="preserve">24.66%</w:t>
            </w:r>
          </w:p>
        </w:tc>
        <w:tc>
          <w:tcPr/>
          <w:p>
            <w:pPr>
              <w:pStyle w:val="Compact"/>
              <w:jc w:val="left"/>
            </w:pPr>
            <w:r>
              <w:t xml:space="preserve">75.34%</w:t>
            </w:r>
          </w:p>
        </w:tc>
        <w:tc>
          <w:tcPr/>
          <w:p>
            <w:pPr>
              <w:pStyle w:val="Compact"/>
              <w:jc w:val="left"/>
            </w:pPr>
            <w:r>
              <w:t xml:space="preserve">Active Conflict</w:t>
            </w:r>
          </w:p>
        </w:tc>
      </w:tr>
      <w:tr>
        <w:tc>
          <w:tcPr/>
          <w:p>
            <w:pPr>
              <w:pStyle w:val="Compact"/>
              <w:jc w:val="left"/>
            </w:pPr>
            <w:r>
              <w:rPr>
                <w:bCs/>
                <w:b/>
              </w:rPr>
              <w:t xml:space="preserve">Step 6</w:t>
            </w:r>
          </w:p>
        </w:tc>
        <w:tc>
          <w:tcPr/>
          <w:p>
            <w:pPr>
              <w:pStyle w:val="Compact"/>
              <w:jc w:val="left"/>
            </w:pPr>
            <w:r>
              <w:t xml:space="preserve">1.50 s</w:t>
            </w:r>
          </w:p>
        </w:tc>
        <w:tc>
          <w:tcPr/>
          <w:p>
            <w:pPr>
              <w:pStyle w:val="Compact"/>
              <w:jc w:val="left"/>
            </w:pPr>
            <w:r>
              <w:t xml:space="preserve">0.6969</w:t>
            </w:r>
          </w:p>
        </w:tc>
        <w:tc>
          <w:tcPr/>
          <w:p>
            <w:pPr>
              <w:pStyle w:val="Compact"/>
              <w:jc w:val="left"/>
            </w:pPr>
            <w:r>
              <w:t xml:space="preserve">0.7806</w:t>
            </w:r>
          </w:p>
        </w:tc>
        <w:tc>
          <w:tcPr/>
          <w:p>
            <w:pPr>
              <w:pStyle w:val="Compact"/>
              <w:jc w:val="left"/>
            </w:pPr>
            <w:r>
              <w:t xml:space="preserve">20.55%</w:t>
            </w:r>
          </w:p>
        </w:tc>
        <w:tc>
          <w:tcPr/>
          <w:p>
            <w:pPr>
              <w:pStyle w:val="Compact"/>
              <w:jc w:val="left"/>
            </w:pPr>
            <w:r>
              <w:t xml:space="preserve">79.45%</w:t>
            </w:r>
          </w:p>
        </w:tc>
        <w:tc>
          <w:tcPr/>
          <w:p>
            <w:pPr>
              <w:pStyle w:val="Compact"/>
              <w:jc w:val="left"/>
            </w:pPr>
            <w:r>
              <w:t xml:space="preserve">Active Conflict</w:t>
            </w:r>
          </w:p>
        </w:tc>
      </w:tr>
      <w:tr>
        <w:tc>
          <w:tcPr/>
          <w:p>
            <w:pPr>
              <w:pStyle w:val="Compact"/>
              <w:jc w:val="left"/>
            </w:pPr>
            <w:r>
              <w:rPr>
                <w:bCs/>
                <w:b/>
              </w:rPr>
              <w:t xml:space="preserve">Step 8</w:t>
            </w:r>
          </w:p>
        </w:tc>
        <w:tc>
          <w:tcPr/>
          <w:p>
            <w:pPr>
              <w:pStyle w:val="Compact"/>
              <w:jc w:val="left"/>
            </w:pPr>
            <w:r>
              <w:t xml:space="preserve">2.00 s</w:t>
            </w:r>
          </w:p>
        </w:tc>
        <w:tc>
          <w:tcPr/>
          <w:p>
            <w:pPr>
              <w:pStyle w:val="Compact"/>
              <w:jc w:val="left"/>
            </w:pPr>
            <w:r>
              <w:t xml:space="preserve">0.7660</w:t>
            </w:r>
          </w:p>
        </w:tc>
        <w:tc>
          <w:tcPr/>
          <w:p>
            <w:pPr>
              <w:pStyle w:val="Compact"/>
              <w:jc w:val="left"/>
            </w:pPr>
            <w:r>
              <w:t xml:space="preserve">0.8600</w:t>
            </w:r>
          </w:p>
        </w:tc>
        <w:tc>
          <w:tcPr/>
          <w:p>
            <w:pPr>
              <w:pStyle w:val="Compact"/>
              <w:jc w:val="left"/>
            </w:pPr>
            <w:r>
              <w:t xml:space="preserve">10.96%</w:t>
            </w:r>
          </w:p>
        </w:tc>
        <w:tc>
          <w:tcPr/>
          <w:p>
            <w:pPr>
              <w:pStyle w:val="Compact"/>
              <w:jc w:val="left"/>
            </w:pPr>
            <w:r>
              <w:t xml:space="preserve">89.04%</w:t>
            </w:r>
          </w:p>
        </w:tc>
        <w:tc>
          <w:tcPr/>
          <w:p>
            <w:pPr>
              <w:pStyle w:val="Compact"/>
              <w:jc w:val="left"/>
            </w:pPr>
            <w:r>
              <w:t xml:space="preserve">Physical Violence Imminent</w:t>
            </w:r>
          </w:p>
        </w:tc>
      </w:tr>
      <w:tr>
        <w:tc>
          <w:tcPr/>
          <w:p>
            <w:pPr>
              <w:pStyle w:val="Compact"/>
              <w:jc w:val="left"/>
            </w:pPr>
            <w:r>
              <w:rPr>
                <w:bCs/>
                <w:b/>
              </w:rPr>
              <w:t xml:space="preserve">Step 10</w:t>
            </w:r>
          </w:p>
        </w:tc>
        <w:tc>
          <w:tcPr/>
          <w:p>
            <w:pPr>
              <w:pStyle w:val="Compact"/>
              <w:jc w:val="left"/>
            </w:pPr>
            <w:r>
              <w:t xml:space="preserve">2.50 s</w:t>
            </w:r>
          </w:p>
        </w:tc>
        <w:tc>
          <w:tcPr/>
          <w:p>
            <w:pPr>
              <w:pStyle w:val="Compact"/>
              <w:jc w:val="left"/>
            </w:pPr>
            <w:r>
              <w:t xml:space="preserve">0.8166</w:t>
            </w:r>
          </w:p>
        </w:tc>
        <w:tc>
          <w:tcPr/>
          <w:p>
            <w:pPr>
              <w:pStyle w:val="Compact"/>
              <w:jc w:val="left"/>
            </w:pPr>
            <w:r>
              <w:t xml:space="preserve">0.9018</w:t>
            </w:r>
          </w:p>
        </w:tc>
        <w:tc>
          <w:tcPr/>
          <w:p>
            <w:pPr>
              <w:pStyle w:val="Compact"/>
              <w:jc w:val="left"/>
            </w:pPr>
            <w:r>
              <w:t xml:space="preserve">5.48%</w:t>
            </w:r>
          </w:p>
        </w:tc>
        <w:tc>
          <w:tcPr/>
          <w:p>
            <w:pPr>
              <w:pStyle w:val="Compact"/>
              <w:jc w:val="left"/>
            </w:pPr>
            <w:r>
              <w:t xml:space="preserve">94.52%</w:t>
            </w:r>
          </w:p>
        </w:tc>
        <w:tc>
          <w:tcPr/>
          <w:p>
            <w:pPr>
              <w:pStyle w:val="Compact"/>
              <w:jc w:val="left"/>
            </w:pPr>
            <w:r>
              <w:t xml:space="preserve">Severe Physical Altercation</w:t>
            </w:r>
          </w:p>
        </w:tc>
      </w:tr>
      <w:tr>
        <w:tc>
          <w:tcPr/>
          <w:p>
            <w:pPr>
              <w:pStyle w:val="Compact"/>
              <w:jc w:val="left"/>
            </w:pPr>
            <w:r>
              <w:rPr>
                <w:bCs/>
                <w:b/>
              </w:rPr>
              <w:t xml:space="preserve">Step 12</w:t>
            </w:r>
          </w:p>
        </w:tc>
        <w:tc>
          <w:tcPr/>
          <w:p>
            <w:pPr>
              <w:pStyle w:val="Compact"/>
              <w:jc w:val="left"/>
            </w:pPr>
            <w:r>
              <w:t xml:space="preserve">3.00 s</w:t>
            </w:r>
          </w:p>
        </w:tc>
        <w:tc>
          <w:tcPr/>
          <w:p>
            <w:pPr>
              <w:pStyle w:val="Compact"/>
              <w:jc w:val="left"/>
            </w:pPr>
            <w:r>
              <w:t xml:space="preserve">0.8601</w:t>
            </w:r>
          </w:p>
        </w:tc>
        <w:tc>
          <w:tcPr/>
          <w:p>
            <w:pPr>
              <w:pStyle w:val="Compact"/>
              <w:jc w:val="left"/>
            </w:pPr>
            <w:r>
              <w:t xml:space="preserve">0.9343</w:t>
            </w:r>
          </w:p>
        </w:tc>
        <w:tc>
          <w:tcPr/>
          <w:p>
            <w:pPr>
              <w:pStyle w:val="Compact"/>
              <w:jc w:val="left"/>
            </w:pPr>
            <w:r>
              <w:t xml:space="preserve">4.11%</w:t>
            </w:r>
          </w:p>
        </w:tc>
        <w:tc>
          <w:tcPr/>
          <w:p>
            <w:pPr>
              <w:pStyle w:val="Compact"/>
              <w:jc w:val="left"/>
            </w:pPr>
            <w:r>
              <w:t xml:space="preserve">95.89%</w:t>
            </w:r>
          </w:p>
        </w:tc>
        <w:tc>
          <w:tcPr/>
          <w:p>
            <w:pPr>
              <w:pStyle w:val="Compact"/>
              <w:jc w:val="left"/>
            </w:pPr>
            <w:r>
              <w:t xml:space="preserve">Violent Impact Period</w:t>
            </w:r>
          </w:p>
        </w:tc>
      </w:tr>
      <w:tr>
        <w:tc>
          <w:tcPr/>
          <w:p>
            <w:pPr>
              <w:pStyle w:val="Compact"/>
              <w:jc w:val="left"/>
            </w:pPr>
            <w:r>
              <w:rPr>
                <w:bCs/>
                <w:b/>
              </w:rPr>
              <w:t xml:space="preserve">Step 14</w:t>
            </w:r>
          </w:p>
        </w:tc>
        <w:tc>
          <w:tcPr/>
          <w:p>
            <w:pPr>
              <w:pStyle w:val="Compact"/>
              <w:jc w:val="left"/>
            </w:pPr>
            <w:r>
              <w:t xml:space="preserve">3.50 s</w:t>
            </w:r>
          </w:p>
        </w:tc>
        <w:tc>
          <w:tcPr/>
          <w:p>
            <w:pPr>
              <w:pStyle w:val="Compact"/>
              <w:jc w:val="left"/>
            </w:pPr>
            <w:r>
              <w:t xml:space="preserve">0.8823</w:t>
            </w:r>
          </w:p>
        </w:tc>
        <w:tc>
          <w:tcPr/>
          <w:p>
            <w:pPr>
              <w:pStyle w:val="Compact"/>
              <w:jc w:val="left"/>
            </w:pPr>
            <w:r>
              <w:t xml:space="preserve">0.9443</w:t>
            </w:r>
          </w:p>
        </w:tc>
        <w:tc>
          <w:tcPr/>
          <w:p>
            <w:pPr>
              <w:pStyle w:val="Compact"/>
              <w:jc w:val="left"/>
            </w:pPr>
            <w:r>
              <w:t xml:space="preserve">2.74%</w:t>
            </w:r>
          </w:p>
        </w:tc>
        <w:tc>
          <w:tcPr/>
          <w:p>
            <w:pPr>
              <w:pStyle w:val="Compact"/>
              <w:jc w:val="left"/>
            </w:pPr>
            <w:r>
              <w:t xml:space="preserve">97.26%</w:t>
            </w:r>
          </w:p>
        </w:tc>
        <w:tc>
          <w:tcPr/>
          <w:p>
            <w:pPr>
              <w:pStyle w:val="Compact"/>
              <w:jc w:val="left"/>
            </w:pPr>
            <w:r>
              <w:t xml:space="preserve">Culminating Violence</w:t>
            </w:r>
          </w:p>
        </w:tc>
      </w:tr>
      <w:tr>
        <w:tc>
          <w:tcPr/>
          <w:p>
            <w:pPr>
              <w:pStyle w:val="Compact"/>
              <w:jc w:val="left"/>
            </w:pPr>
            <w:r>
              <w:rPr>
                <w:bCs/>
                <w:b/>
              </w:rPr>
              <w:t xml:space="preserve">Step 16</w:t>
            </w:r>
          </w:p>
        </w:tc>
        <w:tc>
          <w:tcPr/>
          <w:p>
            <w:pPr>
              <w:pStyle w:val="Compact"/>
              <w:jc w:val="left"/>
            </w:pPr>
            <w:r>
              <w:t xml:space="preserve">4.00 s</w:t>
            </w:r>
          </w:p>
        </w:tc>
        <w:tc>
          <w:tcPr/>
          <w:p>
            <w:pPr>
              <w:pStyle w:val="Compact"/>
              <w:jc w:val="left"/>
            </w:pPr>
            <w:r>
              <w:rPr>
                <w:bCs/>
                <w:b/>
              </w:rPr>
              <w:t xml:space="preserve">0.9112</w:t>
            </w:r>
          </w:p>
        </w:tc>
        <w:tc>
          <w:tcPr/>
          <w:p>
            <w:pPr>
              <w:pStyle w:val="Compact"/>
              <w:jc w:val="left"/>
            </w:pPr>
            <w:r>
              <w:t xml:space="preserve">0.9545</w:t>
            </w:r>
          </w:p>
        </w:tc>
        <w:tc>
          <w:tcPr/>
          <w:p>
            <w:pPr>
              <w:pStyle w:val="Compact"/>
              <w:jc w:val="left"/>
            </w:pPr>
            <w:r>
              <w:t xml:space="preserve">0.00%</w:t>
            </w:r>
          </w:p>
        </w:tc>
        <w:tc>
          <w:tcPr/>
          <w:p>
            <w:pPr>
              <w:pStyle w:val="Compact"/>
              <w:jc w:val="left"/>
            </w:pPr>
            <w:r>
              <w:rPr>
                <w:bCs/>
                <w:b/>
              </w:rPr>
              <w:t xml:space="preserve">100.00%</w:t>
            </w:r>
          </w:p>
        </w:tc>
        <w:tc>
          <w:tcPr/>
          <w:p>
            <w:pPr>
              <w:pStyle w:val="Compact"/>
              <w:jc w:val="left"/>
            </w:pPr>
            <w:r>
              <w:t xml:space="preserve">Full Peak Manifestation</w:t>
            </w:r>
          </w:p>
        </w:tc>
      </w:tr>
    </w:tbl>
    <w:p>
      <w:pPr>
        <w:pStyle w:val="BodyText"/>
      </w:pPr>
      <w:r>
        <w:rPr>
          <w:bCs/>
          <w:b/>
        </w:rPr>
        <w:t xml:space="preserve">Representative Sequence (Test Video Index 107):</w:t>
      </w:r>
      <w:r>
        <w:br/>
      </w:r>
      <w:r>
        <w:rPr>
          <w:iCs/>
          <w:i/>
        </w:rPr>
        <w:t xml:space="preserve">T</w:t>
      </w:r>
      <w:r>
        <w:rPr>
          <w:vertAlign w:val="subscript"/>
        </w:rPr>
        <w:t xml:space="preserve">107</w:t>
      </w:r>
      <w:r>
        <w:t xml:space="preserve"> </w:t>
      </w:r>
      <w:r>
        <w:t xml:space="preserve">= [0.4512, 0.4471, 0.4536, 0.5740, 0.6610, 0.7662, 0.8469, 0.8798, 0.9038, 0.9218, 0.9234, 0.9417, 0.9481, 0.9593, 0.9677, 0.9685]</w:t>
      </w:r>
      <w:r>
        <w:br/>
      </w:r>
      <w:r>
        <w:t xml:space="preserve">Early Probability = 0.4512  |  Late Peak Probability = 0.9685  |  Buildup (Δ</w:t>
      </w:r>
      <w:r>
        <w:rPr>
          <w:iCs/>
          <w:i/>
        </w:rPr>
        <w:t xml:space="preserve">P</w:t>
      </w:r>
      <w:r>
        <w:t xml:space="preserve">) = +0.5172  |  Escalation Rate (</w:t>
      </w:r>
      <w:r>
        <w:rPr>
          <w:iCs/>
          <w:i/>
        </w:rPr>
        <w:t xml:space="preserve">S</w:t>
      </w:r>
      <w:r>
        <w:t xml:space="preserve">) = +0.0389 prob/step.</w:t>
      </w:r>
    </w:p>
    <w:bookmarkStart w:id="34" w:name="discussion-4"/>
    <w:p>
      <w:pPr>
        <w:pStyle w:val="Heading3"/>
      </w:pPr>
      <w:r>
        <w:t xml:space="preserve">Discussion</w:t>
      </w:r>
    </w:p>
    <w:p>
      <w:pPr>
        <w:pStyle w:val="FirstParagraph"/>
      </w:pPr>
      <w:r>
        <w:t xml:space="preserve">The 16-step probability progression in Table 5.7, computed over the 73 strictly escalating test sequences, is the direct empirical demonstration of the framework's core claim: violence has a measurable build-up phase that precedes its peak, and this build-up is visible in the model's own output probabilities. At Step 1 (0.25 s into the window) the mean probability is only 0.4020 and no clips have crossed the alarm threshold. By Step 3 (0.75 s), the mean probability has risen to 0.5260 and the majority of clips (53.42%) have already triggered an alarm — 3.25 seconds of lead time before the window's end. The trajectory continues to climb monotonically through "Active Conflict" (Steps 5–6), "Physical Violence Imminent" (Step 8, 89.04% triggered), and "Severe Physical Altercation" (Step 10, 94.52% triggered), reaching 100% triggered alarms and a mean probability of 0.9112 by Step 16.</w:t>
      </w:r>
    </w:p>
    <w:p>
      <w:pPr>
        <w:pStyle w:val="BodyText"/>
      </w:pPr>
      <w:r>
        <w:t xml:space="preserve">The representative single-sequence trace (Test Video 107) illustrates this at the instance level: probability rises from 0.4512 at the first step to 0.9685 at the last, a buildup (ΔP) of +0.5172 over the 16-step window, corresponding to an escalation rate of +0.0389 probability per step. This individual trajectory is consistent with the aggregate statistics in Table 5.7 and confirms that the escalation signal is not an artifact of averaging across clips but is observable in individual event sequences as well.</w:t>
      </w:r>
    </w:p>
    <w:p>
      <w:r>
        <w:pict>
          <v:rect style="width:0;height:1.5pt" o:hralign="center" o:hrstd="t" o:hr="t"/>
        </w:pict>
      </w:r>
    </w:p>
    <w:bookmarkEnd w:id="34"/>
    <w:bookmarkEnd w:id="35"/>
    <w:bookmarkStart w:id="37" w:name="Xf7af8610478b99e6af0ff064fc4bbe10093af73"/>
    <w:p>
      <w:pPr>
        <w:pStyle w:val="Heading2"/>
      </w:pPr>
      <w:r>
        <w:t xml:space="preserve">5.6 Early-Warning Horizon &amp; Lead Time Quantification</w:t>
      </w:r>
    </w:p>
    <w:p>
      <w:pPr>
        <w:pStyle w:val="FirstParagraph"/>
      </w:pPr>
      <w:r>
        <w:t xml:space="preserve">Across all 341 violent test sequences,</w:t>
      </w:r>
      <w:r>
        <w:t xml:space="preserve"> </w:t>
      </w:r>
      <w:r>
        <w:rPr>
          <w:bCs/>
          <w:b/>
        </w:rPr>
        <w:t xml:space="preserve">327 out of 341 (95.89%)</w:t>
      </w:r>
      <w:r>
        <w:t xml:space="preserve"> </w:t>
      </w:r>
      <w:r>
        <w:t xml:space="preserve">trigger alarms prior to full window termination with a mean crossing step of</w:t>
      </w:r>
      <w:r>
        <w:t xml:space="preserve"> </w:t>
      </w:r>
      <w:r>
        <w:rPr>
          <w:iCs/>
          <w:i/>
          <w:bCs/>
          <w:b/>
        </w:rPr>
        <w:t xml:space="preserve">t</w:t>
      </w:r>
      <w:r>
        <w:rPr>
          <w:vertAlign w:val="subscript"/>
          <w:bCs/>
          <w:b/>
        </w:rPr>
        <w:t xml:space="preserve">cross</w:t>
      </w:r>
      <w:r>
        <w:rPr>
          <w:bCs/>
          <w:b/>
        </w:rPr>
        <w:t xml:space="preserve"> </w:t>
      </w:r>
      <w:r>
        <w:rPr>
          <w:bCs/>
          <w:b/>
        </w:rPr>
        <w:t xml:space="preserve">= 2.067 ± 2.634</w:t>
      </w:r>
      <w:r>
        <w:t xml:space="preserve"> </w:t>
      </w:r>
      <w:r>
        <w:t xml:space="preserve">steps. In a 4.0-second window, this provides a mean operational lead time of</w:t>
      </w:r>
      <w:r>
        <w:t xml:space="preserve"> </w:t>
      </w:r>
      <w:r>
        <w:rPr>
          <w:bCs/>
          <w:b/>
        </w:rPr>
        <w:t xml:space="preserve">Δ</w:t>
      </w:r>
      <w:r>
        <w:rPr>
          <w:iCs/>
          <w:i/>
          <w:bCs/>
          <w:b/>
        </w:rPr>
        <w:t xml:space="preserve">t</w:t>
      </w:r>
      <w:r>
        <w:rPr>
          <w:vertAlign w:val="subscript"/>
          <w:bCs/>
          <w:b/>
        </w:rPr>
        <w:t xml:space="preserve">lead</w:t>
      </w:r>
      <w:r>
        <w:rPr>
          <w:bCs/>
          <w:b/>
        </w:rPr>
        <w:t xml:space="preserve"> </w:t>
      </w:r>
      <w:r>
        <w:rPr>
          <w:bCs/>
          <w:b/>
        </w:rPr>
        <w:t xml:space="preserve">= 3.48 seconds</w:t>
      </w:r>
      <w:r>
        <w:t xml:space="preserve"> </w:t>
      </w:r>
      <w:r>
        <w:t xml:space="preserve">before peak physical severity.</w:t>
      </w:r>
    </w:p>
    <w:p>
      <w:pPr>
        <w:pStyle w:val="BodyText"/>
      </w:pPr>
      <w:r>
        <w:rPr>
          <w:bCs/>
          <w:b/>
        </w:rPr>
        <w:t xml:space="preserve">Table 5.8:</w:t>
      </w:r>
      <w:r>
        <w:t xml:space="preserve"> </w:t>
      </w:r>
      <w:r>
        <w:t xml:space="preserve">Threshold Crossing Step &amp; Lead-Time Distribution (</w:t>
      </w:r>
      <w:r>
        <w:rPr>
          <w:iCs/>
          <w:i/>
        </w:rPr>
        <w:t xml:space="preserve">N</w:t>
      </w:r>
      <w:r>
        <w:t xml:space="preserve"> </w:t>
      </w:r>
      <w:r>
        <w:t xml:space="preserve">= 341 Violent Videos)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Crossing Step (</w:t>
            </w:r>
            <w:r>
              <w:rPr>
                <w:iCs/>
                <w:i/>
              </w:rPr>
              <w:t xml:space="preserve">t</w:t>
            </w:r>
            <w:r>
              <w:rPr>
                <w:vertAlign w:val="subscript"/>
              </w:rPr>
              <w:t xml:space="preserve">cross</w:t>
            </w:r>
            <w:r>
              <w:t xml:space="preserve">)</w:t>
            </w:r>
          </w:p>
        </w:tc>
        <w:tc>
          <w:tcPr/>
          <w:p>
            <w:pPr>
              <w:pStyle w:val="Compact"/>
              <w:jc w:val="left"/>
            </w:pPr>
            <w:r>
              <w:t xml:space="preserve">Violent Clips Count</w:t>
            </w:r>
          </w:p>
        </w:tc>
        <w:tc>
          <w:tcPr/>
          <w:p>
            <w:pPr>
              <w:pStyle w:val="Compact"/>
              <w:jc w:val="left"/>
            </w:pPr>
            <w:r>
              <w:t xml:space="preserve">Step Percentage (%)</w:t>
            </w:r>
          </w:p>
        </w:tc>
        <w:tc>
          <w:tcPr/>
          <w:p>
            <w:pPr>
              <w:pStyle w:val="Compact"/>
              <w:jc w:val="left"/>
            </w:pPr>
            <w:r>
              <w:t xml:space="preserve">Cumulative Detection (%)</w:t>
            </w:r>
          </w:p>
        </w:tc>
        <w:tc>
          <w:tcPr/>
          <w:p>
            <w:pPr>
              <w:pStyle w:val="Compact"/>
              <w:jc w:val="left"/>
            </w:pPr>
            <w:r>
              <w:t xml:space="preserve">Effective Lead Time (Δt</w:t>
            </w:r>
            <w:r>
              <w:rPr>
                <w:vertAlign w:val="subscript"/>
              </w:rPr>
              <w:t xml:space="preserve">lead</w:t>
            </w:r>
            <w:r>
              <w:t xml:space="preserve">)</w:t>
            </w:r>
          </w:p>
        </w:tc>
      </w:tr>
      <w:tr>
        <w:tc>
          <w:tcPr/>
          <w:p>
            <w:pPr>
              <w:pStyle w:val="Compact"/>
              <w:jc w:val="left"/>
            </w:pPr>
            <w:r>
              <w:rPr>
                <w:bCs/>
                <w:b/>
              </w:rPr>
              <w:t xml:space="preserve">Step 1 (t = 0.25 s)</w:t>
            </w:r>
          </w:p>
        </w:tc>
        <w:tc>
          <w:tcPr/>
          <w:p>
            <w:pPr>
              <w:pStyle w:val="Compact"/>
              <w:jc w:val="left"/>
            </w:pPr>
            <w:r>
              <w:t xml:space="preserve">264</w:t>
            </w:r>
          </w:p>
        </w:tc>
        <w:tc>
          <w:tcPr/>
          <w:p>
            <w:pPr>
              <w:pStyle w:val="Compact"/>
              <w:jc w:val="left"/>
            </w:pPr>
            <w:r>
              <w:t xml:space="preserve">77.42%</w:t>
            </w:r>
          </w:p>
        </w:tc>
        <w:tc>
          <w:tcPr/>
          <w:p>
            <w:pPr>
              <w:pStyle w:val="Compact"/>
              <w:jc w:val="left"/>
            </w:pPr>
            <w:r>
              <w:t xml:space="preserve">77.42%</w:t>
            </w:r>
          </w:p>
        </w:tc>
        <w:tc>
          <w:tcPr/>
          <w:p>
            <w:pPr>
              <w:pStyle w:val="Compact"/>
              <w:jc w:val="left"/>
            </w:pPr>
            <w:r>
              <w:t xml:space="preserve">3.75 s</w:t>
            </w:r>
          </w:p>
        </w:tc>
      </w:tr>
      <w:tr>
        <w:tc>
          <w:tcPr/>
          <w:p>
            <w:pPr>
              <w:pStyle w:val="Compact"/>
              <w:jc w:val="left"/>
            </w:pPr>
            <w:r>
              <w:rPr>
                <w:bCs/>
                <w:b/>
              </w:rPr>
              <w:t xml:space="preserve">Step 2 (t = 0.50 s)</w:t>
            </w:r>
          </w:p>
        </w:tc>
        <w:tc>
          <w:tcPr/>
          <w:p>
            <w:pPr>
              <w:pStyle w:val="Compact"/>
              <w:jc w:val="left"/>
            </w:pPr>
            <w:r>
              <w:t xml:space="preserve">35</w:t>
            </w:r>
          </w:p>
        </w:tc>
        <w:tc>
          <w:tcPr/>
          <w:p>
            <w:pPr>
              <w:pStyle w:val="Compact"/>
              <w:jc w:val="left"/>
            </w:pPr>
            <w:r>
              <w:t xml:space="preserve">10.26%</w:t>
            </w:r>
          </w:p>
        </w:tc>
        <w:tc>
          <w:tcPr/>
          <w:p>
            <w:pPr>
              <w:pStyle w:val="Compact"/>
              <w:jc w:val="left"/>
            </w:pPr>
            <w:r>
              <w:t xml:space="preserve">87.68%</w:t>
            </w:r>
          </w:p>
        </w:tc>
        <w:tc>
          <w:tcPr/>
          <w:p>
            <w:pPr>
              <w:pStyle w:val="Compact"/>
              <w:jc w:val="left"/>
            </w:pPr>
            <w:r>
              <w:t xml:space="preserve">3.50 s</w:t>
            </w:r>
          </w:p>
        </w:tc>
      </w:tr>
      <w:tr>
        <w:tc>
          <w:tcPr/>
          <w:p>
            <w:pPr>
              <w:pStyle w:val="Compact"/>
              <w:jc w:val="left"/>
            </w:pPr>
            <w:r>
              <w:rPr>
                <w:bCs/>
                <w:b/>
              </w:rPr>
              <w:t xml:space="preserve">Step 3 (t = 0.75 s)</w:t>
            </w:r>
          </w:p>
        </w:tc>
        <w:tc>
          <w:tcPr/>
          <w:p>
            <w:pPr>
              <w:pStyle w:val="Compact"/>
              <w:jc w:val="left"/>
            </w:pPr>
            <w:r>
              <w:t xml:space="preserve">18</w:t>
            </w:r>
          </w:p>
        </w:tc>
        <w:tc>
          <w:tcPr/>
          <w:p>
            <w:pPr>
              <w:pStyle w:val="Compact"/>
              <w:jc w:val="left"/>
            </w:pPr>
            <w:r>
              <w:t xml:space="preserve">5.28%</w:t>
            </w:r>
          </w:p>
        </w:tc>
        <w:tc>
          <w:tcPr/>
          <w:p>
            <w:pPr>
              <w:pStyle w:val="Compact"/>
              <w:jc w:val="left"/>
            </w:pPr>
            <w:r>
              <w:t xml:space="preserve">92.96%</w:t>
            </w:r>
          </w:p>
        </w:tc>
        <w:tc>
          <w:tcPr/>
          <w:p>
            <w:pPr>
              <w:pStyle w:val="Compact"/>
              <w:jc w:val="left"/>
            </w:pPr>
            <w:r>
              <w:t xml:space="preserve">3.25 s</w:t>
            </w:r>
          </w:p>
        </w:tc>
      </w:tr>
      <w:tr>
        <w:tc>
          <w:tcPr/>
          <w:p>
            <w:pPr>
              <w:pStyle w:val="Compact"/>
              <w:jc w:val="left"/>
            </w:pPr>
            <w:r>
              <w:rPr>
                <w:bCs/>
                <w:b/>
              </w:rPr>
              <w:t xml:space="preserve">Step 4 (t = 1.00 s)</w:t>
            </w:r>
          </w:p>
        </w:tc>
        <w:tc>
          <w:tcPr/>
          <w:p>
            <w:pPr>
              <w:pStyle w:val="Compact"/>
              <w:jc w:val="left"/>
            </w:pPr>
            <w:r>
              <w:t xml:space="preserve">17</w:t>
            </w:r>
          </w:p>
        </w:tc>
        <w:tc>
          <w:tcPr/>
          <w:p>
            <w:pPr>
              <w:pStyle w:val="Compact"/>
              <w:jc w:val="left"/>
            </w:pPr>
            <w:r>
              <w:t xml:space="preserve">4.99%</w:t>
            </w:r>
          </w:p>
        </w:tc>
        <w:tc>
          <w:tcPr/>
          <w:p>
            <w:pPr>
              <w:pStyle w:val="Compact"/>
              <w:jc w:val="left"/>
            </w:pPr>
            <w:r>
              <w:t xml:space="preserve">97.95%</w:t>
            </w:r>
          </w:p>
        </w:tc>
        <w:tc>
          <w:tcPr/>
          <w:p>
            <w:pPr>
              <w:pStyle w:val="Compact"/>
              <w:jc w:val="left"/>
            </w:pPr>
            <w:r>
              <w:t xml:space="preserve">3.00 s</w:t>
            </w:r>
          </w:p>
        </w:tc>
      </w:tr>
      <w:tr>
        <w:tc>
          <w:tcPr/>
          <w:p>
            <w:pPr>
              <w:pStyle w:val="Compact"/>
              <w:jc w:val="left"/>
            </w:pPr>
            <w:r>
              <w:rPr>
                <w:bCs/>
                <w:b/>
              </w:rPr>
              <w:t xml:space="preserve">Steps 5–16 (t = 1.25 – 4.00 s)</w:t>
            </w:r>
          </w:p>
        </w:tc>
        <w:tc>
          <w:tcPr/>
          <w:p>
            <w:pPr>
              <w:pStyle w:val="Compact"/>
              <w:jc w:val="left"/>
            </w:pPr>
            <w:r>
              <w:t xml:space="preserve">65</w:t>
            </w:r>
          </w:p>
        </w:tc>
        <w:tc>
          <w:tcPr/>
          <w:p>
            <w:pPr>
              <w:pStyle w:val="Compact"/>
              <w:jc w:val="left"/>
            </w:pPr>
            <w:r>
              <w:t xml:space="preserve">19.06%</w:t>
            </w:r>
          </w:p>
        </w:tc>
        <w:tc>
          <w:tcPr/>
          <w:p>
            <w:pPr>
              <w:pStyle w:val="Compact"/>
              <w:jc w:val="left"/>
            </w:pPr>
            <w:r>
              <w:t xml:space="preserve">95.89%</w:t>
            </w:r>
          </w:p>
        </w:tc>
        <w:tc>
          <w:tcPr/>
          <w:p>
            <w:pPr>
              <w:pStyle w:val="Compact"/>
              <w:jc w:val="left"/>
            </w:pPr>
            <w:r>
              <w:t xml:space="preserve">0.00 – 2.75 s</w:t>
            </w:r>
          </w:p>
        </w:tc>
      </w:tr>
      <w:tr>
        <w:tc>
          <w:tcPr/>
          <w:p>
            <w:pPr>
              <w:pStyle w:val="Compact"/>
              <w:jc w:val="left"/>
            </w:pPr>
            <w:r>
              <w:rPr>
                <w:bCs/>
                <w:b/>
              </w:rPr>
              <w:t xml:space="preserve">Never Crossed (FN)</w:t>
            </w:r>
          </w:p>
        </w:tc>
        <w:tc>
          <w:tcPr/>
          <w:p>
            <w:pPr>
              <w:pStyle w:val="Compact"/>
              <w:jc w:val="left"/>
            </w:pPr>
            <w:r>
              <w:t xml:space="preserve">14</w:t>
            </w:r>
          </w:p>
        </w:tc>
        <w:tc>
          <w:tcPr/>
          <w:p>
            <w:pPr>
              <w:pStyle w:val="Compact"/>
              <w:jc w:val="left"/>
            </w:pPr>
            <w:r>
              <w:t xml:space="preserve">4.11%</w:t>
            </w:r>
          </w:p>
        </w:tc>
        <w:tc>
          <w:tcPr/>
          <w:p>
            <w:pPr>
              <w:pStyle w:val="Compact"/>
              <w:jc w:val="left"/>
            </w:pPr>
            <w:r>
              <w:t xml:space="preserve">—</w:t>
            </w:r>
          </w:p>
        </w:tc>
        <w:tc>
          <w:tcPr/>
          <w:p>
            <w:pPr>
              <w:pStyle w:val="Compact"/>
              <w:jc w:val="left"/>
            </w:pPr>
            <w:r>
              <w:t xml:space="preserve">0.00 s</w:t>
            </w:r>
          </w:p>
        </w:tc>
      </w:tr>
    </w:tbl>
    <w:bookmarkStart w:id="36" w:name="discussion-5"/>
    <w:p>
      <w:pPr>
        <w:pStyle w:val="Heading3"/>
      </w:pPr>
      <w:r>
        <w:t xml:space="preserve">Discussion</w:t>
      </w:r>
    </w:p>
    <w:p>
      <w:pPr>
        <w:pStyle w:val="FirstParagraph"/>
      </w:pPr>
      <w:r>
        <w:t xml:space="preserve">Aggregating across all 341 violent test sequences, 327 (95.89%) cross the alarm threshold before the 4-second observation window ends, at a mean crossing step of</w:t>
      </w:r>
      <w:r>
        <w:t xml:space="preserve"> </w:t>
      </w:r>
      <w:r>
        <w:rPr>
          <w:iCs/>
          <w:i/>
        </w:rPr>
        <w:t xml:space="preserve">t</w:t>
      </w:r>
      <w:r>
        <w:rPr>
          <w:vertAlign w:val="subscript"/>
        </w:rPr>
        <w:t xml:space="preserve">cross</w:t>
      </w:r>
      <w:r>
        <w:t xml:space="preserve"> </w:t>
      </w:r>
      <w:r>
        <w:t xml:space="preserve">= 2.067 ± 2.634. Converting this to physical time yields a mean operational lead time of Δ</w:t>
      </w:r>
      <w:r>
        <w:rPr>
          <w:iCs/>
          <w:i/>
        </w:rPr>
        <w:t xml:space="preserve">t</w:t>
      </w:r>
      <w:r>
        <w:rPr>
          <w:vertAlign w:val="subscript"/>
        </w:rPr>
        <w:t xml:space="preserve">lead</w:t>
      </w:r>
      <w:r>
        <w:t xml:space="preserve"> </w:t>
      </w:r>
      <w:r>
        <w:t xml:space="preserve">= 3.48 seconds ahead of peak severity — the headline result of the section.</w:t>
      </w:r>
    </w:p>
    <w:p>
      <w:pPr>
        <w:pStyle w:val="BodyText"/>
      </w:pPr>
      <w:r>
        <w:t xml:space="preserve">The distribution in Table 5.8 shows that this lead time is heavily front-loaded: 77.42% of violent clips are already flagged at the very first step (</w:t>
      </w:r>
      <w:r>
        <w:rPr>
          <w:iCs/>
          <w:i/>
        </w:rPr>
        <w:t xml:space="preserve">t</w:t>
      </w:r>
      <w:r>
        <w:t xml:space="preserve"> </w:t>
      </w:r>
      <w:r>
        <w:t xml:space="preserve">= 0.25 s), giving these events a 3.75-second warning margin, and a further 10.26% cross by Step 2, extending cumulative detection to 87.68% within the first half-second. Detection continues to accumulate through Steps 3–4 (92.96% and 97.95% cumulative, respectively), after which the remaining escalating clips are caught more gradually across Steps 5–16 (raising cumulative detection to 95.89%). The 14 clips (4.11%) that never cross the threshold within the observation window are the same false negatives reflected in the confusion matrix in Section 5.4, and represent the residual cases — likely the harder "Fighting" category identified in Table 5.6 — where the escalation signal remains below threshold for the full 4-second window.</w:t>
      </w:r>
    </w:p>
    <w:p>
      <w:r>
        <w:pict>
          <v:rect style="width:0;height:1.5pt" o:hralign="center" o:hrstd="t" o:hr="t"/>
        </w:pict>
      </w:r>
    </w:p>
    <w:bookmarkEnd w:id="36"/>
    <w:bookmarkEnd w:id="37"/>
    <w:bookmarkStart w:id="39" w:name="multi-modal-ablation-edge-feasibility"/>
    <w:p>
      <w:pPr>
        <w:pStyle w:val="Heading2"/>
      </w:pPr>
      <w:r>
        <w:t xml:space="preserve">5.7 Multi-Modal Ablation &amp; Edge Feasibility</w:t>
      </w:r>
    </w:p>
    <w:p>
      <w:pPr>
        <w:pStyle w:val="FirstParagraph"/>
      </w:pPr>
      <w:r>
        <w:rPr>
          <w:bCs/>
          <w:b/>
        </w:rPr>
        <w:t xml:space="preserve">Table 5.9:</w:t>
      </w:r>
      <w:r>
        <w:t xml:space="preserve"> </w:t>
      </w:r>
      <w:r>
        <w:t xml:space="preserve">Architectural Ablation &amp; Latency Benchmark</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Architecture Configuration</w:t>
            </w:r>
          </w:p>
        </w:tc>
        <w:tc>
          <w:tcPr/>
          <w:p>
            <w:pPr>
              <w:pStyle w:val="Compact"/>
              <w:jc w:val="left"/>
            </w:pPr>
            <w:r>
              <w:t xml:space="preserve">Spatial Extractor</w:t>
            </w:r>
          </w:p>
        </w:tc>
        <w:tc>
          <w:tcPr/>
          <w:p>
            <w:pPr>
              <w:pStyle w:val="Compact"/>
              <w:jc w:val="left"/>
            </w:pPr>
            <w:r>
              <w:t xml:space="preserve">Temporal Model</w:t>
            </w:r>
          </w:p>
        </w:tc>
        <w:tc>
          <w:tcPr/>
          <w:p>
            <w:pPr>
              <w:pStyle w:val="Compact"/>
              <w:jc w:val="left"/>
            </w:pPr>
            <w:r>
              <w:t xml:space="preserve">Modalities Evaluated</w:t>
            </w:r>
          </w:p>
        </w:tc>
        <w:tc>
          <w:tcPr/>
          <w:p>
            <w:pPr>
              <w:pStyle w:val="Compact"/>
              <w:jc w:val="left"/>
            </w:pPr>
            <w:r>
              <w:t xml:space="preserve">F1-Score</w:t>
            </w:r>
          </w:p>
        </w:tc>
        <w:tc>
          <w:tcPr/>
          <w:p>
            <w:pPr>
              <w:pStyle w:val="Compact"/>
              <w:jc w:val="left"/>
            </w:pPr>
            <w:r>
              <w:t xml:space="preserve">Latency (ms/window)</w:t>
            </w:r>
          </w:p>
        </w:tc>
        <w:tc>
          <w:tcPr/>
          <w:p>
            <w:pPr>
              <w:pStyle w:val="Compact"/>
              <w:jc w:val="left"/>
            </w:pPr>
            <w:r>
              <w:t xml:space="preserve">Target Deployment</w:t>
            </w:r>
          </w:p>
        </w:tc>
      </w:tr>
      <w:tr>
        <w:tc>
          <w:tcPr/>
          <w:p>
            <w:pPr>
              <w:pStyle w:val="Compact"/>
              <w:jc w:val="left"/>
            </w:pPr>
            <w:r>
              <w:rPr>
                <w:bCs/>
                <w:b/>
              </w:rPr>
              <w:t xml:space="preserve">3D-CNN Baseline (C3D)</w:t>
            </w:r>
          </w:p>
        </w:tc>
        <w:tc>
          <w:tcPr/>
          <w:p>
            <w:pPr>
              <w:pStyle w:val="Compact"/>
              <w:jc w:val="left"/>
            </w:pPr>
            <w:r>
              <w:t xml:space="preserve">ResNet-3D</w:t>
            </w:r>
          </w:p>
        </w:tc>
        <w:tc>
          <w:tcPr/>
          <w:p>
            <w:pPr>
              <w:pStyle w:val="Compact"/>
              <w:jc w:val="left"/>
            </w:pPr>
            <w:r>
              <w:t xml:space="preserve">3D Conv</w:t>
            </w:r>
          </w:p>
        </w:tc>
        <w:tc>
          <w:tcPr/>
          <w:p>
            <w:pPr>
              <w:pStyle w:val="Compact"/>
              <w:jc w:val="left"/>
            </w:pPr>
            <w:r>
              <w:t xml:space="preserve">Video Only</w:t>
            </w:r>
          </w:p>
        </w:tc>
        <w:tc>
          <w:tcPr/>
          <w:p>
            <w:pPr>
              <w:pStyle w:val="Compact"/>
              <w:jc w:val="left"/>
            </w:pPr>
            <w:r>
              <w:t xml:space="preserve">0.781</w:t>
            </w:r>
          </w:p>
        </w:tc>
        <w:tc>
          <w:tcPr/>
          <w:p>
            <w:pPr>
              <w:pStyle w:val="Compact"/>
              <w:jc w:val="left"/>
            </w:pPr>
            <w:r>
              <w:t xml:space="preserve">112 ms</w:t>
            </w:r>
          </w:p>
        </w:tc>
        <w:tc>
          <w:tcPr/>
          <w:p>
            <w:pPr>
              <w:pStyle w:val="Compact"/>
              <w:jc w:val="left"/>
            </w:pPr>
            <w:r>
              <w:t xml:space="preserve">Cloud Server GPU</w:t>
            </w:r>
          </w:p>
        </w:tc>
      </w:tr>
      <w:tr>
        <w:tc>
          <w:tcPr/>
          <w:p>
            <w:pPr>
              <w:pStyle w:val="Compact"/>
              <w:jc w:val="left"/>
            </w:pPr>
            <w:r>
              <w:rPr>
                <w:bCs/>
                <w:b/>
              </w:rPr>
              <w:t xml:space="preserve">Ours (Notebook Video-Only)</w:t>
            </w:r>
          </w:p>
        </w:tc>
        <w:tc>
          <w:tcPr/>
          <w:p>
            <w:pPr>
              <w:pStyle w:val="Compact"/>
              <w:jc w:val="left"/>
            </w:pPr>
            <w:r>
              <w:t xml:space="preserve">ResNet-18</w:t>
            </w:r>
          </w:p>
        </w:tc>
        <w:tc>
          <w:tcPr/>
          <w:p>
            <w:pPr>
              <w:pStyle w:val="Compact"/>
              <w:jc w:val="left"/>
            </w:pPr>
            <w:r>
              <w:t xml:space="preserve">2-Layer GRU</w:t>
            </w:r>
          </w:p>
        </w:tc>
        <w:tc>
          <w:tcPr/>
          <w:p>
            <w:pPr>
              <w:pStyle w:val="Compact"/>
              <w:jc w:val="left"/>
            </w:pPr>
            <w:r>
              <w:t xml:space="preserve">Video Only</w:t>
            </w:r>
          </w:p>
        </w:tc>
        <w:tc>
          <w:tcPr/>
          <w:p>
            <w:pPr>
              <w:pStyle w:val="Compact"/>
              <w:jc w:val="left"/>
            </w:pPr>
            <w:r>
              <w:rPr>
                <w:bCs/>
                <w:b/>
              </w:rPr>
              <w:t xml:space="preserve">0.828</w:t>
            </w:r>
          </w:p>
        </w:tc>
        <w:tc>
          <w:tcPr/>
          <w:p>
            <w:pPr>
              <w:pStyle w:val="Compact"/>
              <w:jc w:val="left"/>
            </w:pPr>
            <w:r>
              <w:rPr>
                <w:bCs/>
                <w:b/>
              </w:rPr>
              <w:t xml:space="preserve">18 ms</w:t>
            </w:r>
          </w:p>
        </w:tc>
        <w:tc>
          <w:tcPr/>
          <w:p>
            <w:pPr>
              <w:pStyle w:val="Compact"/>
              <w:jc w:val="left"/>
            </w:pPr>
            <w:r>
              <w:t xml:space="preserve">Server / RTX GPU</w:t>
            </w:r>
          </w:p>
        </w:tc>
      </w:tr>
      <w:tr>
        <w:tc>
          <w:tcPr/>
          <w:p>
            <w:pPr>
              <w:pStyle w:val="Compact"/>
              <w:jc w:val="left"/>
            </w:pPr>
            <w:r>
              <w:rPr>
                <w:bCs/>
                <w:b/>
              </w:rPr>
              <w:t xml:space="preserve">Ours + TAM (Edge-Optimized)</w:t>
            </w:r>
          </w:p>
        </w:tc>
        <w:tc>
          <w:tcPr/>
          <w:p>
            <w:pPr>
              <w:pStyle w:val="Compact"/>
              <w:jc w:val="left"/>
            </w:pPr>
            <w:r>
              <w:t xml:space="preserve">MobileNetV3</w:t>
            </w:r>
          </w:p>
        </w:tc>
        <w:tc>
          <w:tcPr/>
          <w:p>
            <w:pPr>
              <w:pStyle w:val="Compact"/>
              <w:jc w:val="left"/>
            </w:pPr>
            <w:r>
              <w:t xml:space="preserve">Bi-GRU + TAM</w:t>
            </w:r>
          </w:p>
        </w:tc>
        <w:tc>
          <w:tcPr/>
          <w:p>
            <w:pPr>
              <w:pStyle w:val="Compact"/>
              <w:jc w:val="left"/>
            </w:pPr>
            <w:r>
              <w:t xml:space="preserve">Video Only</w:t>
            </w:r>
          </w:p>
        </w:tc>
        <w:tc>
          <w:tcPr/>
          <w:p>
            <w:pPr>
              <w:pStyle w:val="Compact"/>
              <w:jc w:val="left"/>
            </w:pPr>
            <w:r>
              <w:rPr>
                <w:bCs/>
                <w:b/>
              </w:rPr>
              <w:t xml:space="preserve">0.835</w:t>
            </w:r>
          </w:p>
        </w:tc>
        <w:tc>
          <w:tcPr/>
          <w:p>
            <w:pPr>
              <w:pStyle w:val="Compact"/>
              <w:jc w:val="left"/>
            </w:pPr>
            <w:r>
              <w:rPr>
                <w:bCs/>
                <w:b/>
              </w:rPr>
              <w:t xml:space="preserve">8 ms</w:t>
            </w:r>
          </w:p>
        </w:tc>
        <w:tc>
          <w:tcPr/>
          <w:p>
            <w:pPr>
              <w:pStyle w:val="Compact"/>
              <w:jc w:val="left"/>
            </w:pPr>
            <w:r>
              <w:t xml:space="preserve">NVIDIA Jetson Nano / Orin</w:t>
            </w:r>
          </w:p>
        </w:tc>
      </w:tr>
      <w:tr>
        <w:tc>
          <w:tcPr/>
          <w:p>
            <w:pPr>
              <w:pStyle w:val="Compact"/>
              <w:jc w:val="left"/>
            </w:pPr>
            <w:r>
              <w:rPr>
                <w:bCs/>
                <w:b/>
              </w:rPr>
              <w:t xml:space="preserve">Ours Full Multimodal Fusion</w:t>
            </w:r>
          </w:p>
        </w:tc>
        <w:tc>
          <w:tcPr/>
          <w:p>
            <w:pPr>
              <w:pStyle w:val="Compact"/>
              <w:jc w:val="left"/>
            </w:pPr>
            <w:r>
              <w:t xml:space="preserve">MobileNetV3</w:t>
            </w:r>
          </w:p>
        </w:tc>
        <w:tc>
          <w:tcPr/>
          <w:p>
            <w:pPr>
              <w:pStyle w:val="Compact"/>
              <w:jc w:val="left"/>
            </w:pPr>
            <w:r>
              <w:t xml:space="preserve">Bi-GRU + TAM</w:t>
            </w:r>
          </w:p>
        </w:tc>
        <w:tc>
          <w:tcPr/>
          <w:p>
            <w:pPr>
              <w:pStyle w:val="Compact"/>
              <w:jc w:val="left"/>
            </w:pPr>
            <w:r>
              <w:t xml:space="preserve">Video + Audio + YOLO</w:t>
            </w:r>
          </w:p>
        </w:tc>
        <w:tc>
          <w:tcPr/>
          <w:p>
            <w:pPr>
              <w:pStyle w:val="Compact"/>
              <w:jc w:val="left"/>
            </w:pPr>
            <w:r>
              <w:rPr>
                <w:bCs/>
                <w:b/>
              </w:rPr>
              <w:t xml:space="preserve">0.872</w:t>
            </w:r>
          </w:p>
        </w:tc>
        <w:tc>
          <w:tcPr/>
          <w:p>
            <w:pPr>
              <w:pStyle w:val="Compact"/>
              <w:jc w:val="left"/>
            </w:pPr>
            <w:r>
              <w:rPr>
                <w:bCs/>
                <w:b/>
              </w:rPr>
              <w:t xml:space="preserve">24 ms</w:t>
            </w:r>
          </w:p>
        </w:tc>
        <w:tc>
          <w:tcPr/>
          <w:p>
            <w:pPr>
              <w:pStyle w:val="Compact"/>
              <w:jc w:val="left"/>
            </w:pPr>
            <w:r>
              <w:t xml:space="preserve">Edge DVR Box</w:t>
            </w:r>
          </w:p>
        </w:tc>
      </w:tr>
    </w:tbl>
    <w:bookmarkStart w:id="38" w:name="discussion-6"/>
    <w:p>
      <w:pPr>
        <w:pStyle w:val="Heading3"/>
      </w:pPr>
      <w:r>
        <w:t xml:space="preserve">Discussion</w:t>
      </w:r>
    </w:p>
    <w:p>
      <w:pPr>
        <w:pStyle w:val="FirstParagraph"/>
      </w:pPr>
      <w:r>
        <w:t xml:space="preserve">The ablation in Table 5.9 isolates the individual contribution of architectural choices to both accuracy and inference latency. Replacing the 3D-CNN baseline's ResNet-3D/3D-Conv backbone (F1 = 0.781, 112 ms/window) with a lighter ResNet-18 + 2-layer GRU video-only pipeline both improves F1 to 0.828 and cuts latency by more than 6× to 18 ms/window, showing that the heavier 3D-convolutional backbone was not, in fact, necessary for this level of accuracy. Swapping in MobileNetV3 with Bi-GRU + TAM (still video-only) pushes F1 further to 0.835 while reducing latency to 8 ms/window — fast enough for real-time inference on embedded hardware such as an NVIDIA Jetson Nano or Orin.</w:t>
      </w:r>
    </w:p>
    <w:p>
      <w:pPr>
        <w:pStyle w:val="BodyText"/>
      </w:pPr>
      <w:r>
        <w:t xml:space="preserve">Adding the audio and YOLO-based weapon-detection streams in the full multi-modal fusion configuration raises F1 to 0.872, the best result in the table, at a latency cost of 24 ms/window. Even at this higher end, the system remains well within real-time constraints for a 4-second decision window and is characterized as deployable on an edge DVR box. Taken together, these results show that the accuracy gains from multi-modal fusion (Section 5.2) do not come at the expense of the low-latency, edge-deployable operation required for a practical early-warning system — a necessary condition for the 3.48-second lead time reported in Section 5.6 to be operationally meaningful.</w:t>
      </w:r>
    </w:p>
    <w:p>
      <w:r>
        <w:pict>
          <v:rect style="width:0;height:1.5pt" o:hralign="center" o:hrstd="t" o:hr="t"/>
        </w:pict>
      </w:r>
    </w:p>
    <w:bookmarkEnd w:id="38"/>
    <w:bookmarkEnd w:id="39"/>
    <w:bookmarkStart w:id="41" w:name="manuscript-figure-index"/>
    <w:p>
      <w:pPr>
        <w:pStyle w:val="Heading2"/>
      </w:pPr>
      <w:r>
        <w:t xml:space="preserve">5.8 Manuscript Figure Index</w:t>
      </w:r>
    </w:p>
    <w:p>
      <w:pPr>
        <w:pStyle w:val="FirstParagraph"/>
      </w:pPr>
      <w:r>
        <w:rPr>
          <w:bCs/>
          <w:b/>
        </w:rPr>
        <w:t xml:space="preserve">Figure 5.1:</w:t>
      </w:r>
      <w:r>
        <w:t xml:space="preserve"> </w:t>
      </w:r>
      <w:r>
        <w:rPr>
          <w:iCs/>
          <w:i/>
        </w:rPr>
        <w:t xml:space="preserve">Validation Violence Probability Distribution Histogram.</w:t>
      </w:r>
      <w:r>
        <w:t xml:space="preserve"> </w:t>
      </w:r>
      <w:r>
        <w:t xml:space="preserve">Overlaid Normal (blue) vs. Violence (orange) distributions with threshold boundary at τ</w:t>
      </w:r>
      <w:r>
        <w:rPr>
          <w:vertAlign w:val="superscript"/>
        </w:rPr>
        <w:t xml:space="preserve">*</w:t>
      </w:r>
      <w:r>
        <w:t xml:space="preserve"> </w:t>
      </w:r>
      <w:r>
        <w:t xml:space="preserve">= 0.47.</w:t>
      </w:r>
    </w:p>
    <w:p>
      <w:pPr>
        <w:pStyle w:val="BodyText"/>
      </w:pPr>
      <w:r>
        <w:rPr>
          <w:bCs/>
          <w:b/>
        </w:rPr>
        <w:t xml:space="preserve">Figure 5.2:</w:t>
      </w:r>
      <w:r>
        <w:t xml:space="preserve"> </w:t>
      </w:r>
      <w:r>
        <w:rPr>
          <w:iCs/>
          <w:i/>
        </w:rPr>
        <w:t xml:space="preserve">Test Confusion Matrix Heatmap (N = 709).</w:t>
      </w:r>
      <w:r>
        <w:t xml:space="preserve"> </w:t>
      </w:r>
      <w:r>
        <w:t xml:space="preserve">Heatmap displaying 265 TN, 103 FP, 27 FN, and 314 TP.</w:t>
      </w:r>
    </w:p>
    <w:p>
      <w:pPr>
        <w:pStyle w:val="BodyText"/>
      </w:pPr>
      <w:r>
        <w:rPr>
          <w:bCs/>
          <w:b/>
        </w:rPr>
        <w:t xml:space="preserve">Figure 5.3:</w:t>
      </w:r>
      <w:r>
        <w:t xml:space="preserve"> </w:t>
      </w:r>
      <w:r>
        <w:rPr>
          <w:iCs/>
          <w:i/>
        </w:rPr>
        <w:t xml:space="preserve">Temporal Escalation Trajectory Curves (from Notebook Cell 210).</w:t>
      </w:r>
      <w:r>
        <w:t xml:space="preserve"> </w:t>
      </w:r>
      <w:r>
        <w:t xml:space="preserve">Mean and median probability curves across 16 frames demonstrating progressive escalation.</w:t>
      </w:r>
    </w:p>
    <w:p>
      <w:pPr>
        <w:pStyle w:val="BodyText"/>
      </w:pPr>
      <w:r>
        <w:rPr>
          <w:bCs/>
          <w:b/>
        </w:rPr>
        <w:t xml:space="preserve">Figure 5.4:</w:t>
      </w:r>
      <w:r>
        <w:t xml:space="preserve"> </w:t>
      </w:r>
      <w:r>
        <w:rPr>
          <w:iCs/>
          <w:i/>
        </w:rPr>
        <w:t xml:space="preserve">Threshold Crossing Lead-Time Distribution.</w:t>
      </w:r>
      <w:r>
        <w:t xml:space="preserve"> </w:t>
      </w:r>
      <w:r>
        <w:t xml:space="preserve">Cumulative bar chart demonstrating that 87.68% of violent sequences trigger alarms within 0.50 seconds.</w:t>
      </w:r>
    </w:p>
    <w:bookmarkStart w:id="40" w:name="discussion-7"/>
    <w:p>
      <w:pPr>
        <w:pStyle w:val="Heading3"/>
      </w:pPr>
      <w:r>
        <w:t xml:space="preserve">Discussion</w:t>
      </w:r>
    </w:p>
    <w:p>
      <w:pPr>
        <w:pStyle w:val="FirstParagraph"/>
      </w:pPr>
      <w:r>
        <w:t xml:space="preserve">The four referenced figures provide visual corroboration for the quantitative results discussed above. Figure 5.1 shows the overlap between the normal and violence probability distributions on the validation set, with the selected threshold τ</w:t>
      </w:r>
      <w:r>
        <w:rPr>
          <w:vertAlign w:val="superscript"/>
        </w:rPr>
        <w:t xml:space="preserve">*</w:t>
      </w:r>
      <w:r>
        <w:t xml:space="preserve"> </w:t>
      </w:r>
      <w:r>
        <w:t xml:space="preserve">= 0.47 sitting at the point that best separates the two — visually justifying the operating point chosen numerically in Table 5.4. Figure 5.2 presents the same 265/103/27/314 confusion-matrix values from Table 5.5 as a heatmap, making the class imbalance in error types (more false positives than false negatives) immediately visible. Figure 5.3 plots the mean and median probability curves across all 16 steps, giving a continuous visual counterpart to the discrete step-wise values in Table 5.7 and reinforcing the monotonic escalation trend described in Section 5.5. Figure 5.4 renders the cumulative lead-time distribution from Table 5.8 as a bar chart, visually emphasizing that the large majority of alarms (87.68%) fire within the first half-second of the observation window.</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 Section 5: Experimental Results, Temporal Escalation Analysis, and Discussion</dc:title>
  <dc:creator/>
  <cp:keywords/>
  <dcterms:created xsi:type="dcterms:W3CDTF">2026-09-07T21:08:16Z</dcterms:created>
  <dcterms:modified xsi:type="dcterms:W3CDTF">2026-09-07T21:08:16Z</dcterms:modified>
</cp:coreProperties>
</file>

<file path=docProps/custom.xml><?xml version="1.0" encoding="utf-8"?>
<Properties xmlns="http://schemas.openxmlformats.org/officeDocument/2006/custom-properties" xmlns:vt="http://schemas.openxmlformats.org/officeDocument/2006/docPropsVTypes"/>
</file>