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1d487f1b5200984f6b6cc01c40edc2cef575b5"/>
    <w:p>
      <w:pPr>
        <w:pStyle w:val="Heading1"/>
      </w:pPr>
      <w:r>
        <w:t xml:space="preserve">VendorBridge – Procurement &amp; Vendor Management ERP</w:t>
      </w:r>
    </w:p>
    <w:bookmarkStart w:id="20" w:name="product-requirements-document-prd"/>
    <w:p>
      <w:pPr>
        <w:pStyle w:val="Heading2"/>
      </w:pPr>
      <w:r>
        <w:t xml:space="preserve">Product Requirements Document (PRD)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project-overview"/>
    <w:p>
      <w:pPr>
        <w:pStyle w:val="Heading1"/>
      </w:pPr>
      <w:r>
        <w:t xml:space="preserve">1. Project Overview</w:t>
      </w:r>
    </w:p>
    <w:bookmarkStart w:id="22" w:name="product-name"/>
    <w:p>
      <w:pPr>
        <w:pStyle w:val="Heading2"/>
      </w:pPr>
      <w:r>
        <w:t xml:space="preserve">Product Name</w:t>
      </w:r>
    </w:p>
    <w:p>
      <w:pPr>
        <w:pStyle w:val="FirstParagraph"/>
      </w:pPr>
      <w:r>
        <w:t xml:space="preserve">VendorBridge – Procurement &amp; Vendor Management ERP</w:t>
      </w:r>
    </w:p>
    <w:bookmarkEnd w:id="22"/>
    <w:bookmarkStart w:id="23" w:name="product-type"/>
    <w:p>
      <w:pPr>
        <w:pStyle w:val="Heading2"/>
      </w:pPr>
      <w:r>
        <w:t xml:space="preserve">Product Type</w:t>
      </w:r>
    </w:p>
    <w:p>
      <w:pPr>
        <w:pStyle w:val="FirstParagraph"/>
      </w:pPr>
      <w:r>
        <w:t xml:space="preserve">Web-based ERP Application</w:t>
      </w:r>
    </w:p>
    <w:bookmarkEnd w:id="23"/>
    <w:bookmarkStart w:id="24" w:name="project-goal"/>
    <w:p>
      <w:pPr>
        <w:pStyle w:val="Heading2"/>
      </w:pPr>
      <w:r>
        <w:t xml:space="preserve">Project Goal</w:t>
      </w:r>
    </w:p>
    <w:p>
      <w:pPr>
        <w:pStyle w:val="FirstParagraph"/>
      </w:pPr>
      <w:r>
        <w:t xml:space="preserve">VendorBridge aims to simplify and digitize procurement operations for organizations through a centralized ERP system that manages vendors, RFQs, quotations, approvals, purchase orders, invoices, and procurement analytics.</w:t>
      </w:r>
    </w:p>
    <w:p>
      <w:pPr>
        <w:pStyle w:val="BodyText"/>
      </w:pPr>
      <w:r>
        <w:t xml:space="preserve">The platform will reduce manual procurement inefficiencies by introducing:</w:t>
      </w:r>
    </w:p>
    <w:p>
      <w:pPr>
        <w:pStyle w:val="Compact"/>
        <w:numPr>
          <w:ilvl w:val="0"/>
          <w:numId w:val="1001"/>
        </w:numPr>
      </w:pPr>
      <w:r>
        <w:t xml:space="preserve">Structured procurement workflows</w:t>
      </w:r>
    </w:p>
    <w:p>
      <w:pPr>
        <w:pStyle w:val="Compact"/>
        <w:numPr>
          <w:ilvl w:val="0"/>
          <w:numId w:val="1001"/>
        </w:numPr>
      </w:pPr>
      <w:r>
        <w:t xml:space="preserve">Vendor collaboration</w:t>
      </w:r>
    </w:p>
    <w:p>
      <w:pPr>
        <w:pStyle w:val="Compact"/>
        <w:numPr>
          <w:ilvl w:val="0"/>
          <w:numId w:val="1001"/>
        </w:numPr>
      </w:pPr>
      <w:r>
        <w:t xml:space="preserve">Centralized communication</w:t>
      </w:r>
    </w:p>
    <w:p>
      <w:pPr>
        <w:pStyle w:val="Compact"/>
        <w:numPr>
          <w:ilvl w:val="0"/>
          <w:numId w:val="1001"/>
        </w:numPr>
      </w:pPr>
      <w:r>
        <w:t xml:space="preserve">Approval management</w:t>
      </w:r>
    </w:p>
    <w:p>
      <w:pPr>
        <w:pStyle w:val="Compact"/>
        <w:numPr>
          <w:ilvl w:val="0"/>
          <w:numId w:val="1001"/>
        </w:numPr>
      </w:pPr>
      <w:r>
        <w:t xml:space="preserve">Real-time procurement tracking</w:t>
      </w:r>
    </w:p>
    <w:p>
      <w:pPr>
        <w:pStyle w:val="Compact"/>
        <w:numPr>
          <w:ilvl w:val="0"/>
          <w:numId w:val="1001"/>
        </w:numPr>
      </w:pPr>
      <w:r>
        <w:t xml:space="preserve">Automated invoice and PO generation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roblem-statement"/>
    <w:p>
      <w:pPr>
        <w:pStyle w:val="Heading1"/>
      </w:pPr>
      <w:r>
        <w:t xml:space="preserve">2. Problem Statement</w:t>
      </w:r>
    </w:p>
    <w:p>
      <w:pPr>
        <w:pStyle w:val="FirstParagraph"/>
      </w:pPr>
      <w:r>
        <w:t xml:space="preserve">Organizations often manage procurement using spreadsheets, emails, and disconnected tools, leading to:</w:t>
      </w:r>
    </w:p>
    <w:p>
      <w:pPr>
        <w:pStyle w:val="Compact"/>
        <w:numPr>
          <w:ilvl w:val="0"/>
          <w:numId w:val="1002"/>
        </w:numPr>
      </w:pPr>
      <w:r>
        <w:t xml:space="preserve">Delayed approvals</w:t>
      </w:r>
    </w:p>
    <w:p>
      <w:pPr>
        <w:pStyle w:val="Compact"/>
        <w:numPr>
          <w:ilvl w:val="0"/>
          <w:numId w:val="1002"/>
        </w:numPr>
      </w:pPr>
      <w:r>
        <w:t xml:space="preserve">Manual errors</w:t>
      </w:r>
    </w:p>
    <w:p>
      <w:pPr>
        <w:pStyle w:val="Compact"/>
        <w:numPr>
          <w:ilvl w:val="0"/>
          <w:numId w:val="1002"/>
        </w:numPr>
      </w:pPr>
      <w:r>
        <w:t xml:space="preserve">Lack of procurement visibility</w:t>
      </w:r>
    </w:p>
    <w:p>
      <w:pPr>
        <w:pStyle w:val="Compact"/>
        <w:numPr>
          <w:ilvl w:val="0"/>
          <w:numId w:val="1002"/>
        </w:numPr>
      </w:pPr>
      <w:r>
        <w:t xml:space="preserve">Poor vendor communication</w:t>
      </w:r>
    </w:p>
    <w:p>
      <w:pPr>
        <w:pStyle w:val="Compact"/>
        <w:numPr>
          <w:ilvl w:val="0"/>
          <w:numId w:val="1002"/>
        </w:numPr>
      </w:pPr>
      <w:r>
        <w:t xml:space="preserve">Difficult quotation comparisons</w:t>
      </w:r>
    </w:p>
    <w:p>
      <w:pPr>
        <w:pStyle w:val="Compact"/>
        <w:numPr>
          <w:ilvl w:val="0"/>
          <w:numId w:val="1002"/>
        </w:numPr>
      </w:pPr>
      <w:r>
        <w:t xml:space="preserve">Inefficient invoice handling</w:t>
      </w:r>
    </w:p>
    <w:p>
      <w:pPr>
        <w:pStyle w:val="Compact"/>
        <w:numPr>
          <w:ilvl w:val="0"/>
          <w:numId w:val="1002"/>
        </w:numPr>
      </w:pPr>
      <w:r>
        <w:t xml:space="preserve">Limited procurement analytics</w:t>
      </w:r>
    </w:p>
    <w:p>
      <w:pPr>
        <w:pStyle w:val="FirstParagraph"/>
      </w:pPr>
      <w:r>
        <w:t xml:space="preserve">VendorBridge solves these problems by providing a scalable ERP solution with role-based workflows and centralized procurement management.</w:t>
      </w:r>
    </w:p>
    <w:p>
      <w:r>
        <w:pict>
          <v:rect style="width:0;height:1.5pt" o:hralign="center" o:hrstd="t" o:hr="t"/>
        </w:pict>
      </w:r>
    </w:p>
    <w:bookmarkEnd w:id="26"/>
    <w:bookmarkStart w:id="29" w:name="objectives"/>
    <w:p>
      <w:pPr>
        <w:pStyle w:val="Heading1"/>
      </w:pPr>
      <w:r>
        <w:t xml:space="preserve">3. Objectives</w:t>
      </w:r>
    </w:p>
    <w:bookmarkStart w:id="27" w:name="primary-objectives"/>
    <w:p>
      <w:pPr>
        <w:pStyle w:val="Heading2"/>
      </w:pPr>
      <w:r>
        <w:t xml:space="preserve">Primary Objectives</w:t>
      </w:r>
    </w:p>
    <w:p>
      <w:pPr>
        <w:pStyle w:val="Compact"/>
        <w:numPr>
          <w:ilvl w:val="0"/>
          <w:numId w:val="1003"/>
        </w:numPr>
      </w:pPr>
      <w:r>
        <w:t xml:space="preserve">Digitize procurement operations</w:t>
      </w:r>
    </w:p>
    <w:p>
      <w:pPr>
        <w:pStyle w:val="Compact"/>
        <w:numPr>
          <w:ilvl w:val="0"/>
          <w:numId w:val="1003"/>
        </w:numPr>
      </w:pPr>
      <w:r>
        <w:t xml:space="preserve">Centralize vendor and RFQ management</w:t>
      </w:r>
    </w:p>
    <w:p>
      <w:pPr>
        <w:pStyle w:val="Compact"/>
        <w:numPr>
          <w:ilvl w:val="0"/>
          <w:numId w:val="1003"/>
        </w:numPr>
      </w:pPr>
      <w:r>
        <w:t xml:space="preserve">Automate approval workflows</w:t>
      </w:r>
    </w:p>
    <w:p>
      <w:pPr>
        <w:pStyle w:val="Compact"/>
        <w:numPr>
          <w:ilvl w:val="0"/>
          <w:numId w:val="1003"/>
        </w:numPr>
      </w:pPr>
      <w:r>
        <w:t xml:space="preserve">Improve procurement visibility</w:t>
      </w:r>
    </w:p>
    <w:p>
      <w:pPr>
        <w:pStyle w:val="Compact"/>
        <w:numPr>
          <w:ilvl w:val="0"/>
          <w:numId w:val="1003"/>
        </w:numPr>
      </w:pPr>
      <w:r>
        <w:t xml:space="preserve">Reduce manual paperwork</w:t>
      </w:r>
    </w:p>
    <w:p>
      <w:pPr>
        <w:pStyle w:val="Compact"/>
        <w:numPr>
          <w:ilvl w:val="0"/>
          <w:numId w:val="1003"/>
        </w:numPr>
      </w:pPr>
      <w:r>
        <w:t xml:space="preserve">Generate invoices and purchase orders automatically</w:t>
      </w:r>
    </w:p>
    <w:bookmarkEnd w:id="27"/>
    <w:bookmarkStart w:id="28" w:name="secondary-objectives"/>
    <w:p>
      <w:pPr>
        <w:pStyle w:val="Heading2"/>
      </w:pPr>
      <w:r>
        <w:t xml:space="preserve">Secondary Objectives</w:t>
      </w:r>
    </w:p>
    <w:p>
      <w:pPr>
        <w:pStyle w:val="Compact"/>
        <w:numPr>
          <w:ilvl w:val="0"/>
          <w:numId w:val="1004"/>
        </w:numPr>
      </w:pPr>
      <w:r>
        <w:t xml:space="preserve">Improve vendor communication</w:t>
      </w:r>
    </w:p>
    <w:p>
      <w:pPr>
        <w:pStyle w:val="Compact"/>
        <w:numPr>
          <w:ilvl w:val="0"/>
          <w:numId w:val="1004"/>
        </w:numPr>
      </w:pPr>
      <w:r>
        <w:t xml:space="preserve">Enable procurement analytics</w:t>
      </w:r>
    </w:p>
    <w:p>
      <w:pPr>
        <w:pStyle w:val="Compact"/>
        <w:numPr>
          <w:ilvl w:val="0"/>
          <w:numId w:val="1004"/>
        </w:numPr>
      </w:pPr>
      <w:r>
        <w:t xml:space="preserve">Ensure secure role-based access</w:t>
      </w:r>
    </w:p>
    <w:p>
      <w:pPr>
        <w:pStyle w:val="Compact"/>
        <w:numPr>
          <w:ilvl w:val="0"/>
          <w:numId w:val="1004"/>
        </w:numPr>
      </w:pPr>
      <w:r>
        <w:t xml:space="preserve">Maintain procurement audit logs</w:t>
      </w:r>
    </w:p>
    <w:p>
      <w:pPr>
        <w:pStyle w:val="Compact"/>
        <w:numPr>
          <w:ilvl w:val="0"/>
          <w:numId w:val="1004"/>
        </w:numPr>
      </w:pPr>
      <w:r>
        <w:t xml:space="preserve">Provide exportable reports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target-users"/>
    <w:p>
      <w:pPr>
        <w:pStyle w:val="Heading1"/>
      </w:pPr>
      <w:r>
        <w:t xml:space="preserve">4. Target Users</w:t>
      </w:r>
    </w:p>
    <w:bookmarkStart w:id="30" w:name="procurement-officer"/>
    <w:p>
      <w:pPr>
        <w:pStyle w:val="Heading2"/>
      </w:pPr>
      <w:r>
        <w:t xml:space="preserve">Procurement Officer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5"/>
        </w:numPr>
      </w:pPr>
      <w:r>
        <w:t xml:space="preserve">Creating RFQs</w:t>
      </w:r>
    </w:p>
    <w:p>
      <w:pPr>
        <w:pStyle w:val="Compact"/>
        <w:numPr>
          <w:ilvl w:val="0"/>
          <w:numId w:val="1005"/>
        </w:numPr>
      </w:pPr>
      <w:r>
        <w:t xml:space="preserve">Comparing quotations</w:t>
      </w:r>
    </w:p>
    <w:p>
      <w:pPr>
        <w:pStyle w:val="Compact"/>
        <w:numPr>
          <w:ilvl w:val="0"/>
          <w:numId w:val="1005"/>
        </w:numPr>
      </w:pPr>
      <w:r>
        <w:t xml:space="preserve">Generating purchase orders</w:t>
      </w:r>
    </w:p>
    <w:p>
      <w:pPr>
        <w:pStyle w:val="Compact"/>
        <w:numPr>
          <w:ilvl w:val="0"/>
          <w:numId w:val="1005"/>
        </w:numPr>
      </w:pPr>
      <w:r>
        <w:t xml:space="preserve">Managing procurement processes</w:t>
      </w:r>
    </w:p>
    <w:p>
      <w:pPr>
        <w:pStyle w:val="Compact"/>
        <w:numPr>
          <w:ilvl w:val="0"/>
          <w:numId w:val="1005"/>
        </w:numPr>
      </w:pPr>
      <w:r>
        <w:t xml:space="preserve">Generating invoices</w:t>
      </w:r>
    </w:p>
    <w:bookmarkEnd w:id="30"/>
    <w:bookmarkStart w:id="31" w:name="vendor"/>
    <w:p>
      <w:pPr>
        <w:pStyle w:val="Heading2"/>
      </w:pPr>
      <w:r>
        <w:t xml:space="preserve">Vendor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6"/>
        </w:numPr>
      </w:pPr>
      <w:r>
        <w:t xml:space="preserve">Viewing RFQs</w:t>
      </w:r>
    </w:p>
    <w:p>
      <w:pPr>
        <w:pStyle w:val="Compact"/>
        <w:numPr>
          <w:ilvl w:val="0"/>
          <w:numId w:val="1006"/>
        </w:numPr>
      </w:pPr>
      <w:r>
        <w:t xml:space="preserve">Submitting quotations</w:t>
      </w:r>
    </w:p>
    <w:p>
      <w:pPr>
        <w:pStyle w:val="Compact"/>
        <w:numPr>
          <w:ilvl w:val="0"/>
          <w:numId w:val="1006"/>
        </w:numPr>
      </w:pPr>
      <w:r>
        <w:t xml:space="preserve">Tracking RFQ status</w:t>
      </w:r>
    </w:p>
    <w:p>
      <w:pPr>
        <w:pStyle w:val="Compact"/>
        <w:numPr>
          <w:ilvl w:val="0"/>
          <w:numId w:val="1006"/>
        </w:numPr>
      </w:pPr>
      <w:r>
        <w:t xml:space="preserve">Viewing purchase orders</w:t>
      </w:r>
    </w:p>
    <w:bookmarkEnd w:id="31"/>
    <w:bookmarkStart w:id="32" w:name="manager-approver"/>
    <w:p>
      <w:pPr>
        <w:pStyle w:val="Heading2"/>
      </w:pPr>
      <w:r>
        <w:t xml:space="preserve">Manager / Approver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7"/>
        </w:numPr>
      </w:pPr>
      <w:r>
        <w:t xml:space="preserve">Approving or rejecting procurement requests</w:t>
      </w:r>
    </w:p>
    <w:p>
      <w:pPr>
        <w:pStyle w:val="Compact"/>
        <w:numPr>
          <w:ilvl w:val="0"/>
          <w:numId w:val="1007"/>
        </w:numPr>
      </w:pPr>
      <w:r>
        <w:t xml:space="preserve">Monitoring procurement workflows</w:t>
      </w:r>
    </w:p>
    <w:p>
      <w:pPr>
        <w:pStyle w:val="Compact"/>
        <w:numPr>
          <w:ilvl w:val="0"/>
          <w:numId w:val="1007"/>
        </w:numPr>
      </w:pPr>
      <w:r>
        <w:t xml:space="preserve">Reviewing quotations</w:t>
      </w:r>
    </w:p>
    <w:bookmarkEnd w:id="32"/>
    <w:bookmarkStart w:id="33" w:name="admin"/>
    <w:p>
      <w:pPr>
        <w:pStyle w:val="Heading2"/>
      </w:pPr>
      <w:r>
        <w:t xml:space="preserve">Admin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8"/>
        </w:numPr>
      </w:pPr>
      <w:r>
        <w:t xml:space="preserve">Managing users</w:t>
      </w:r>
    </w:p>
    <w:p>
      <w:pPr>
        <w:pStyle w:val="Compact"/>
        <w:numPr>
          <w:ilvl w:val="0"/>
          <w:numId w:val="1008"/>
        </w:numPr>
      </w:pPr>
      <w:r>
        <w:t xml:space="preserve">Managing vendors</w:t>
      </w:r>
    </w:p>
    <w:p>
      <w:pPr>
        <w:pStyle w:val="Compact"/>
        <w:numPr>
          <w:ilvl w:val="0"/>
          <w:numId w:val="1008"/>
        </w:numPr>
      </w:pPr>
      <w:r>
        <w:t xml:space="preserve">Viewing analytics</w:t>
      </w:r>
    </w:p>
    <w:p>
      <w:pPr>
        <w:pStyle w:val="Compact"/>
        <w:numPr>
          <w:ilvl w:val="0"/>
          <w:numId w:val="1008"/>
        </w:numPr>
      </w:pPr>
      <w:r>
        <w:t xml:space="preserve">System administration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product-scope"/>
    <w:p>
      <w:pPr>
        <w:pStyle w:val="Heading1"/>
      </w:pPr>
      <w:r>
        <w:t xml:space="preserve">5. Product Scope</w:t>
      </w:r>
    </w:p>
    <w:bookmarkStart w:id="35" w:name="in-scope"/>
    <w:p>
      <w:pPr>
        <w:pStyle w:val="Heading2"/>
      </w:pPr>
      <w:r>
        <w:t xml:space="preserve">In Scope</w:t>
      </w:r>
    </w:p>
    <w:p>
      <w:pPr>
        <w:pStyle w:val="Compact"/>
        <w:numPr>
          <w:ilvl w:val="0"/>
          <w:numId w:val="1009"/>
        </w:numPr>
      </w:pPr>
      <w:r>
        <w:t xml:space="preserve">User authentication</w:t>
      </w:r>
    </w:p>
    <w:p>
      <w:pPr>
        <w:pStyle w:val="Compact"/>
        <w:numPr>
          <w:ilvl w:val="0"/>
          <w:numId w:val="1009"/>
        </w:numPr>
      </w:pPr>
      <w:r>
        <w:t xml:space="preserve">Vendor management</w:t>
      </w:r>
    </w:p>
    <w:p>
      <w:pPr>
        <w:pStyle w:val="Compact"/>
        <w:numPr>
          <w:ilvl w:val="0"/>
          <w:numId w:val="1009"/>
        </w:numPr>
      </w:pPr>
      <w:r>
        <w:t xml:space="preserve">RFQ management</w:t>
      </w:r>
    </w:p>
    <w:p>
      <w:pPr>
        <w:pStyle w:val="Compact"/>
        <w:numPr>
          <w:ilvl w:val="0"/>
          <w:numId w:val="1009"/>
        </w:numPr>
      </w:pPr>
      <w:r>
        <w:t xml:space="preserve">Quotation management</w:t>
      </w:r>
    </w:p>
    <w:p>
      <w:pPr>
        <w:pStyle w:val="Compact"/>
        <w:numPr>
          <w:ilvl w:val="0"/>
          <w:numId w:val="1009"/>
        </w:numPr>
      </w:pPr>
      <w:r>
        <w:t xml:space="preserve">Approval workflows</w:t>
      </w:r>
    </w:p>
    <w:p>
      <w:pPr>
        <w:pStyle w:val="Compact"/>
        <w:numPr>
          <w:ilvl w:val="0"/>
          <w:numId w:val="1009"/>
        </w:numPr>
      </w:pPr>
      <w:r>
        <w:t xml:space="preserve">Purchase order generation</w:t>
      </w:r>
    </w:p>
    <w:p>
      <w:pPr>
        <w:pStyle w:val="Compact"/>
        <w:numPr>
          <w:ilvl w:val="0"/>
          <w:numId w:val="1009"/>
        </w:numPr>
      </w:pPr>
      <w:r>
        <w:t xml:space="preserve">Invoice generation</w:t>
      </w:r>
    </w:p>
    <w:p>
      <w:pPr>
        <w:pStyle w:val="Compact"/>
        <w:numPr>
          <w:ilvl w:val="0"/>
          <w:numId w:val="1009"/>
        </w:numPr>
      </w:pPr>
      <w:r>
        <w:t xml:space="preserve">PDF invoice export</w:t>
      </w:r>
    </w:p>
    <w:p>
      <w:pPr>
        <w:pStyle w:val="Compact"/>
        <w:numPr>
          <w:ilvl w:val="0"/>
          <w:numId w:val="1009"/>
        </w:numPr>
      </w:pPr>
      <w:r>
        <w:t xml:space="preserve">Email invoice sending</w:t>
      </w:r>
    </w:p>
    <w:p>
      <w:pPr>
        <w:pStyle w:val="Compact"/>
        <w:numPr>
          <w:ilvl w:val="0"/>
          <w:numId w:val="1009"/>
        </w:numPr>
      </w:pPr>
      <w:r>
        <w:t xml:space="preserve">Activity logs</w:t>
      </w:r>
    </w:p>
    <w:p>
      <w:pPr>
        <w:pStyle w:val="Compact"/>
        <w:numPr>
          <w:ilvl w:val="0"/>
          <w:numId w:val="1009"/>
        </w:numPr>
      </w:pPr>
      <w:r>
        <w:t xml:space="preserve">Notifications</w:t>
      </w:r>
    </w:p>
    <w:p>
      <w:pPr>
        <w:pStyle w:val="Compact"/>
        <w:numPr>
          <w:ilvl w:val="0"/>
          <w:numId w:val="1009"/>
        </w:numPr>
      </w:pPr>
      <w:r>
        <w:t xml:space="preserve">Analytics dashboard</w:t>
      </w:r>
    </w:p>
    <w:p>
      <w:pPr>
        <w:pStyle w:val="Compact"/>
        <w:numPr>
          <w:ilvl w:val="0"/>
          <w:numId w:val="1009"/>
        </w:numPr>
      </w:pPr>
      <w:r>
        <w:t xml:space="preserve">Reports and exports</w:t>
      </w:r>
    </w:p>
    <w:bookmarkEnd w:id="35"/>
    <w:bookmarkStart w:id="36" w:name="out-of-scope"/>
    <w:p>
      <w:pPr>
        <w:pStyle w:val="Heading2"/>
      </w:pPr>
      <w:r>
        <w:t xml:space="preserve">Out of Scope</w:t>
      </w:r>
    </w:p>
    <w:p>
      <w:pPr>
        <w:pStyle w:val="Compact"/>
        <w:numPr>
          <w:ilvl w:val="0"/>
          <w:numId w:val="1010"/>
        </w:numPr>
      </w:pPr>
      <w:r>
        <w:t xml:space="preserve">Payment gateway integration</w:t>
      </w:r>
    </w:p>
    <w:p>
      <w:pPr>
        <w:pStyle w:val="Compact"/>
        <w:numPr>
          <w:ilvl w:val="0"/>
          <w:numId w:val="1010"/>
        </w:numPr>
      </w:pPr>
      <w:r>
        <w:t xml:space="preserve">Inventory management</w:t>
      </w:r>
    </w:p>
    <w:p>
      <w:pPr>
        <w:pStyle w:val="Compact"/>
        <w:numPr>
          <w:ilvl w:val="0"/>
          <w:numId w:val="1010"/>
        </w:numPr>
      </w:pPr>
      <w:r>
        <w:t xml:space="preserve">Accounting integration</w:t>
      </w:r>
    </w:p>
    <w:p>
      <w:pPr>
        <w:pStyle w:val="Compact"/>
        <w:numPr>
          <w:ilvl w:val="0"/>
          <w:numId w:val="1010"/>
        </w:numPr>
      </w:pPr>
      <w:r>
        <w:t xml:space="preserve">Mobile application</w:t>
      </w:r>
    </w:p>
    <w:p>
      <w:pPr>
        <w:pStyle w:val="Compact"/>
        <w:numPr>
          <w:ilvl w:val="0"/>
          <w:numId w:val="1010"/>
        </w:numPr>
      </w:pPr>
      <w:r>
        <w:t xml:space="preserve">AI-based procurement recommendations</w:t>
      </w:r>
    </w:p>
    <w:p>
      <w:pPr>
        <w:pStyle w:val="Compact"/>
        <w:numPr>
          <w:ilvl w:val="0"/>
          <w:numId w:val="1010"/>
        </w:numPr>
      </w:pPr>
      <w:r>
        <w:t xml:space="preserve">Multi-language support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functional-requirements"/>
    <w:p>
      <w:pPr>
        <w:pStyle w:val="Heading1"/>
      </w:pPr>
      <w:r>
        <w:t xml:space="preserve">6. Functional Requirements</w:t>
      </w:r>
    </w:p>
    <w:bookmarkEnd w:id="38"/>
    <w:bookmarkStart w:id="41" w:name="authentication-module"/>
    <w:p>
      <w:pPr>
        <w:pStyle w:val="Heading1"/>
      </w:pPr>
      <w:r>
        <w:t xml:space="preserve">6.1 Authentication Module</w:t>
      </w:r>
    </w:p>
    <w:bookmarkStart w:id="39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11"/>
        </w:numPr>
      </w:pPr>
      <w:r>
        <w:t xml:space="preserve">User signup</w:t>
      </w:r>
    </w:p>
    <w:p>
      <w:pPr>
        <w:pStyle w:val="Compact"/>
        <w:numPr>
          <w:ilvl w:val="0"/>
          <w:numId w:val="1011"/>
        </w:numPr>
      </w:pPr>
      <w:r>
        <w:t xml:space="preserve">User login</w:t>
      </w:r>
    </w:p>
    <w:p>
      <w:pPr>
        <w:pStyle w:val="Compact"/>
        <w:numPr>
          <w:ilvl w:val="0"/>
          <w:numId w:val="1011"/>
        </w:numPr>
      </w:pPr>
      <w:r>
        <w:t xml:space="preserve">Forgot password</w:t>
      </w:r>
    </w:p>
    <w:p>
      <w:pPr>
        <w:pStyle w:val="Compact"/>
        <w:numPr>
          <w:ilvl w:val="0"/>
          <w:numId w:val="1011"/>
        </w:numPr>
      </w:pPr>
      <w:r>
        <w:t xml:space="preserve">Password reset</w:t>
      </w:r>
    </w:p>
    <w:p>
      <w:pPr>
        <w:pStyle w:val="Compact"/>
        <w:numPr>
          <w:ilvl w:val="0"/>
          <w:numId w:val="1011"/>
        </w:numPr>
      </w:pPr>
      <w:r>
        <w:t xml:space="preserve">Session handling</w:t>
      </w:r>
    </w:p>
    <w:p>
      <w:pPr>
        <w:pStyle w:val="Compact"/>
        <w:numPr>
          <w:ilvl w:val="0"/>
          <w:numId w:val="1011"/>
        </w:numPr>
      </w:pPr>
      <w:r>
        <w:t xml:space="preserve">Role-based authentication</w:t>
      </w:r>
    </w:p>
    <w:bookmarkEnd w:id="39"/>
    <w:bookmarkStart w:id="40" w:name="validation-rules"/>
    <w:p>
      <w:pPr>
        <w:pStyle w:val="Heading2"/>
      </w:pPr>
      <w:r>
        <w:t xml:space="preserve">Validation Rules</w:t>
      </w:r>
    </w:p>
    <w:p>
      <w:pPr>
        <w:pStyle w:val="Compact"/>
        <w:numPr>
          <w:ilvl w:val="0"/>
          <w:numId w:val="1012"/>
        </w:numPr>
      </w:pPr>
      <w:r>
        <w:t xml:space="preserve">Email must be unique</w:t>
      </w:r>
    </w:p>
    <w:p>
      <w:pPr>
        <w:pStyle w:val="Compact"/>
        <w:numPr>
          <w:ilvl w:val="0"/>
          <w:numId w:val="1012"/>
        </w:numPr>
      </w:pPr>
      <w:r>
        <w:t xml:space="preserve">Password must contain:</w:t>
      </w:r>
    </w:p>
    <w:p>
      <w:pPr>
        <w:pStyle w:val="Compact"/>
        <w:numPr>
          <w:ilvl w:val="1"/>
          <w:numId w:val="1013"/>
        </w:numPr>
      </w:pPr>
      <w:r>
        <w:t xml:space="preserve">Minimum 8 characters</w:t>
      </w:r>
    </w:p>
    <w:p>
      <w:pPr>
        <w:pStyle w:val="Compact"/>
        <w:numPr>
          <w:ilvl w:val="1"/>
          <w:numId w:val="1013"/>
        </w:numPr>
      </w:pPr>
      <w:r>
        <w:t xml:space="preserve">Uppercase</w:t>
      </w:r>
    </w:p>
    <w:p>
      <w:pPr>
        <w:pStyle w:val="Compact"/>
        <w:numPr>
          <w:ilvl w:val="1"/>
          <w:numId w:val="1013"/>
        </w:numPr>
      </w:pPr>
      <w:r>
        <w:t xml:space="preserve">Lowercase</w:t>
      </w:r>
    </w:p>
    <w:p>
      <w:pPr>
        <w:pStyle w:val="Compact"/>
        <w:numPr>
          <w:ilvl w:val="1"/>
          <w:numId w:val="1013"/>
        </w:numPr>
      </w:pPr>
      <w:r>
        <w:t xml:space="preserve">Number</w:t>
      </w:r>
    </w:p>
    <w:p>
      <w:pPr>
        <w:pStyle w:val="Compact"/>
        <w:numPr>
          <w:ilvl w:val="0"/>
          <w:numId w:val="1012"/>
        </w:numPr>
      </w:pPr>
      <w:r>
        <w:t xml:space="preserve">Invalid login attempts should display errors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dashboard-module"/>
    <w:p>
      <w:pPr>
        <w:pStyle w:val="Heading1"/>
      </w:pPr>
      <w:r>
        <w:t xml:space="preserve">6.2 Dashboard Module</w:t>
      </w:r>
    </w:p>
    <w:bookmarkStart w:id="42" w:name="features-1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14"/>
        </w:numPr>
      </w:pPr>
      <w:r>
        <w:t xml:space="preserve">Pending approvals overview</w:t>
      </w:r>
    </w:p>
    <w:p>
      <w:pPr>
        <w:pStyle w:val="Compact"/>
        <w:numPr>
          <w:ilvl w:val="0"/>
          <w:numId w:val="1014"/>
        </w:numPr>
      </w:pPr>
      <w:r>
        <w:t xml:space="preserve">Active RFQs</w:t>
      </w:r>
    </w:p>
    <w:p>
      <w:pPr>
        <w:pStyle w:val="Compact"/>
        <w:numPr>
          <w:ilvl w:val="0"/>
          <w:numId w:val="1014"/>
        </w:numPr>
      </w:pPr>
      <w:r>
        <w:t xml:space="preserve">Recent quotations</w:t>
      </w:r>
    </w:p>
    <w:p>
      <w:pPr>
        <w:pStyle w:val="Compact"/>
        <w:numPr>
          <w:ilvl w:val="0"/>
          <w:numId w:val="1014"/>
        </w:numPr>
      </w:pPr>
      <w:r>
        <w:t xml:space="preserve">Recent invoices</w:t>
      </w:r>
    </w:p>
    <w:p>
      <w:pPr>
        <w:pStyle w:val="Compact"/>
        <w:numPr>
          <w:ilvl w:val="0"/>
          <w:numId w:val="1014"/>
        </w:numPr>
      </w:pPr>
      <w:r>
        <w:t xml:space="preserve">Purchase order summary</w:t>
      </w:r>
    </w:p>
    <w:p>
      <w:pPr>
        <w:pStyle w:val="Compact"/>
        <w:numPr>
          <w:ilvl w:val="0"/>
          <w:numId w:val="1014"/>
        </w:numPr>
      </w:pPr>
      <w:r>
        <w:t xml:space="preserve">Analytics cards</w:t>
      </w:r>
    </w:p>
    <w:p>
      <w:pPr>
        <w:pStyle w:val="Compact"/>
        <w:numPr>
          <w:ilvl w:val="0"/>
          <w:numId w:val="1014"/>
        </w:numPr>
      </w:pPr>
      <w:r>
        <w:t xml:space="preserve">Quick actions</w:t>
      </w:r>
    </w:p>
    <w:bookmarkEnd w:id="42"/>
    <w:bookmarkStart w:id="43" w:name="dashboard-metrics"/>
    <w:p>
      <w:pPr>
        <w:pStyle w:val="Heading2"/>
      </w:pPr>
      <w:r>
        <w:t xml:space="preserve">Dashboard Metrics</w:t>
      </w:r>
    </w:p>
    <w:p>
      <w:pPr>
        <w:pStyle w:val="Compact"/>
        <w:numPr>
          <w:ilvl w:val="0"/>
          <w:numId w:val="1015"/>
        </w:numPr>
      </w:pPr>
      <w:r>
        <w:t xml:space="preserve">Total vendors</w:t>
      </w:r>
    </w:p>
    <w:p>
      <w:pPr>
        <w:pStyle w:val="Compact"/>
        <w:numPr>
          <w:ilvl w:val="0"/>
          <w:numId w:val="1015"/>
        </w:numPr>
      </w:pPr>
      <w:r>
        <w:t xml:space="preserve">Active RFQs</w:t>
      </w:r>
    </w:p>
    <w:p>
      <w:pPr>
        <w:pStyle w:val="Compact"/>
        <w:numPr>
          <w:ilvl w:val="0"/>
          <w:numId w:val="1015"/>
        </w:numPr>
      </w:pPr>
      <w:r>
        <w:t xml:space="preserve">Pending approvals</w:t>
      </w:r>
    </w:p>
    <w:p>
      <w:pPr>
        <w:pStyle w:val="Compact"/>
        <w:numPr>
          <w:ilvl w:val="0"/>
          <w:numId w:val="1015"/>
        </w:numPr>
      </w:pPr>
      <w:r>
        <w:t xml:space="preserve">Total procurement value</w:t>
      </w:r>
    </w:p>
    <w:p>
      <w:pPr>
        <w:pStyle w:val="Compact"/>
        <w:numPr>
          <w:ilvl w:val="0"/>
          <w:numId w:val="1015"/>
        </w:numPr>
      </w:pPr>
      <w:r>
        <w:t xml:space="preserve">Monthly procurement trends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vendor-management-module"/>
    <w:p>
      <w:pPr>
        <w:pStyle w:val="Heading1"/>
      </w:pPr>
      <w:r>
        <w:t xml:space="preserve">6.3 Vendor Management Module</w:t>
      </w:r>
    </w:p>
    <w:bookmarkStart w:id="45" w:name="features-2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16"/>
        </w:numPr>
      </w:pPr>
      <w:r>
        <w:t xml:space="preserve">Add/Edit/Delete vendors</w:t>
      </w:r>
    </w:p>
    <w:p>
      <w:pPr>
        <w:pStyle w:val="Compact"/>
        <w:numPr>
          <w:ilvl w:val="0"/>
          <w:numId w:val="1016"/>
        </w:numPr>
      </w:pPr>
      <w:r>
        <w:t xml:space="preserve">Vendor status management</w:t>
      </w:r>
    </w:p>
    <w:p>
      <w:pPr>
        <w:pStyle w:val="Compact"/>
        <w:numPr>
          <w:ilvl w:val="0"/>
          <w:numId w:val="1016"/>
        </w:numPr>
      </w:pPr>
      <w:r>
        <w:t xml:space="preserve">Vendor categorization</w:t>
      </w:r>
    </w:p>
    <w:p>
      <w:pPr>
        <w:pStyle w:val="Compact"/>
        <w:numPr>
          <w:ilvl w:val="0"/>
          <w:numId w:val="1016"/>
        </w:numPr>
      </w:pPr>
      <w:r>
        <w:t xml:space="preserve">GST details management</w:t>
      </w:r>
    </w:p>
    <w:p>
      <w:pPr>
        <w:pStyle w:val="Compact"/>
        <w:numPr>
          <w:ilvl w:val="0"/>
          <w:numId w:val="1016"/>
        </w:numPr>
      </w:pPr>
      <w:r>
        <w:t xml:space="preserve">Contact information management</w:t>
      </w:r>
    </w:p>
    <w:p>
      <w:pPr>
        <w:pStyle w:val="Compact"/>
        <w:numPr>
          <w:ilvl w:val="0"/>
          <w:numId w:val="1016"/>
        </w:numPr>
      </w:pPr>
      <w:r>
        <w:t xml:space="preserve">Vendor search and filtering</w:t>
      </w:r>
    </w:p>
    <w:bookmarkEnd w:id="45"/>
    <w:bookmarkStart w:id="46" w:name="vendor-fields"/>
    <w:p>
      <w:pPr>
        <w:pStyle w:val="Heading2"/>
      </w:pPr>
      <w:r>
        <w:t xml:space="preserve">Vendor Fields</w:t>
      </w:r>
    </w:p>
    <w:p>
      <w:pPr>
        <w:pStyle w:val="Compact"/>
        <w:numPr>
          <w:ilvl w:val="0"/>
          <w:numId w:val="1017"/>
        </w:numPr>
      </w:pPr>
      <w:r>
        <w:t xml:space="preserve">Vendor Name</w:t>
      </w:r>
    </w:p>
    <w:p>
      <w:pPr>
        <w:pStyle w:val="Compact"/>
        <w:numPr>
          <w:ilvl w:val="0"/>
          <w:numId w:val="1017"/>
        </w:numPr>
      </w:pPr>
      <w:r>
        <w:t xml:space="preserve">Company Name</w:t>
      </w:r>
    </w:p>
    <w:p>
      <w:pPr>
        <w:pStyle w:val="Compact"/>
        <w:numPr>
          <w:ilvl w:val="0"/>
          <w:numId w:val="1017"/>
        </w:numPr>
      </w:pPr>
      <w:r>
        <w:t xml:space="preserve">Email</w:t>
      </w:r>
    </w:p>
    <w:p>
      <w:pPr>
        <w:pStyle w:val="Compact"/>
        <w:numPr>
          <w:ilvl w:val="0"/>
          <w:numId w:val="1017"/>
        </w:numPr>
      </w:pPr>
      <w:r>
        <w:t xml:space="preserve">Phone Number</w:t>
      </w:r>
    </w:p>
    <w:p>
      <w:pPr>
        <w:pStyle w:val="Compact"/>
        <w:numPr>
          <w:ilvl w:val="0"/>
          <w:numId w:val="1017"/>
        </w:numPr>
      </w:pPr>
      <w:r>
        <w:t xml:space="preserve">Address</w:t>
      </w:r>
    </w:p>
    <w:p>
      <w:pPr>
        <w:pStyle w:val="Compact"/>
        <w:numPr>
          <w:ilvl w:val="0"/>
          <w:numId w:val="1017"/>
        </w:numPr>
      </w:pPr>
      <w:r>
        <w:t xml:space="preserve">GST Number</w:t>
      </w:r>
    </w:p>
    <w:p>
      <w:pPr>
        <w:pStyle w:val="Compact"/>
        <w:numPr>
          <w:ilvl w:val="0"/>
          <w:numId w:val="1017"/>
        </w:numPr>
      </w:pPr>
      <w:r>
        <w:t xml:space="preserve">Vendor Category</w:t>
      </w:r>
    </w:p>
    <w:p>
      <w:pPr>
        <w:pStyle w:val="Compact"/>
        <w:numPr>
          <w:ilvl w:val="0"/>
          <w:numId w:val="1017"/>
        </w:numPr>
      </w:pPr>
      <w:r>
        <w:t xml:space="preserve">Vendor Status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rfq-management-module"/>
    <w:p>
      <w:pPr>
        <w:pStyle w:val="Heading1"/>
      </w:pPr>
      <w:r>
        <w:t xml:space="preserve">6.4 RFQ Management Module</w:t>
      </w:r>
    </w:p>
    <w:bookmarkStart w:id="48" w:name="features-3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18"/>
        </w:numPr>
      </w:pPr>
      <w:r>
        <w:t xml:space="preserve">Create RFQs</w:t>
      </w:r>
    </w:p>
    <w:p>
      <w:pPr>
        <w:pStyle w:val="Compact"/>
        <w:numPr>
          <w:ilvl w:val="0"/>
          <w:numId w:val="1018"/>
        </w:numPr>
      </w:pPr>
      <w:r>
        <w:t xml:space="preserve">Assign vendors</w:t>
      </w:r>
    </w:p>
    <w:p>
      <w:pPr>
        <w:pStyle w:val="Compact"/>
        <w:numPr>
          <w:ilvl w:val="0"/>
          <w:numId w:val="1018"/>
        </w:numPr>
      </w:pPr>
      <w:r>
        <w:t xml:space="preserve">Upload attachments</w:t>
      </w:r>
    </w:p>
    <w:p>
      <w:pPr>
        <w:pStyle w:val="Compact"/>
        <w:numPr>
          <w:ilvl w:val="0"/>
          <w:numId w:val="1018"/>
        </w:numPr>
      </w:pPr>
      <w:r>
        <w:t xml:space="preserve">Set submission deadlines</w:t>
      </w:r>
    </w:p>
    <w:p>
      <w:pPr>
        <w:pStyle w:val="Compact"/>
        <w:numPr>
          <w:ilvl w:val="0"/>
          <w:numId w:val="1018"/>
        </w:numPr>
      </w:pPr>
      <w:r>
        <w:t xml:space="preserve">Manage product/service quantities</w:t>
      </w:r>
    </w:p>
    <w:bookmarkEnd w:id="48"/>
    <w:bookmarkStart w:id="49" w:name="rfq-fields"/>
    <w:p>
      <w:pPr>
        <w:pStyle w:val="Heading2"/>
      </w:pPr>
      <w:r>
        <w:t xml:space="preserve">RFQ Fields</w:t>
      </w:r>
    </w:p>
    <w:p>
      <w:pPr>
        <w:pStyle w:val="Compact"/>
        <w:numPr>
          <w:ilvl w:val="0"/>
          <w:numId w:val="1019"/>
        </w:numPr>
      </w:pPr>
      <w:r>
        <w:t xml:space="preserve">RFQ Title</w:t>
      </w:r>
    </w:p>
    <w:p>
      <w:pPr>
        <w:pStyle w:val="Compact"/>
        <w:numPr>
          <w:ilvl w:val="0"/>
          <w:numId w:val="1019"/>
        </w:numPr>
      </w:pPr>
      <w:r>
        <w:t xml:space="preserve">RFQ Number</w:t>
      </w:r>
    </w:p>
    <w:p>
      <w:pPr>
        <w:pStyle w:val="Compact"/>
        <w:numPr>
          <w:ilvl w:val="0"/>
          <w:numId w:val="1019"/>
        </w:numPr>
      </w:pPr>
      <w:r>
        <w:t xml:space="preserve">Product/Service Details</w:t>
      </w:r>
    </w:p>
    <w:p>
      <w:pPr>
        <w:pStyle w:val="Compact"/>
        <w:numPr>
          <w:ilvl w:val="0"/>
          <w:numId w:val="1019"/>
        </w:numPr>
      </w:pPr>
      <w:r>
        <w:t xml:space="preserve">Quantity</w:t>
      </w:r>
    </w:p>
    <w:p>
      <w:pPr>
        <w:pStyle w:val="Compact"/>
        <w:numPr>
          <w:ilvl w:val="0"/>
          <w:numId w:val="1019"/>
        </w:numPr>
      </w:pPr>
      <w:r>
        <w:t xml:space="preserve">Description</w:t>
      </w:r>
    </w:p>
    <w:p>
      <w:pPr>
        <w:pStyle w:val="Compact"/>
        <w:numPr>
          <w:ilvl w:val="0"/>
          <w:numId w:val="1019"/>
        </w:numPr>
      </w:pPr>
      <w:r>
        <w:t xml:space="preserve">Attachments</w:t>
      </w:r>
    </w:p>
    <w:p>
      <w:pPr>
        <w:pStyle w:val="Compact"/>
        <w:numPr>
          <w:ilvl w:val="0"/>
          <w:numId w:val="1019"/>
        </w:numPr>
      </w:pPr>
      <w:r>
        <w:t xml:space="preserve">Deadline</w:t>
      </w:r>
    </w:p>
    <w:p>
      <w:pPr>
        <w:pStyle w:val="Compact"/>
        <w:numPr>
          <w:ilvl w:val="0"/>
          <w:numId w:val="1019"/>
        </w:numPr>
      </w:pPr>
      <w:r>
        <w:t xml:space="preserve">Assigned Vendors</w:t>
      </w:r>
    </w:p>
    <w:p>
      <w:pPr>
        <w:pStyle w:val="Compact"/>
        <w:numPr>
          <w:ilvl w:val="0"/>
          <w:numId w:val="1019"/>
        </w:numPr>
      </w:pPr>
      <w:r>
        <w:t xml:space="preserve">RFQ Status</w:t>
      </w:r>
    </w:p>
    <w:bookmarkEnd w:id="49"/>
    <w:bookmarkStart w:id="50" w:name="rfq-status-types"/>
    <w:p>
      <w:pPr>
        <w:pStyle w:val="Heading2"/>
      </w:pPr>
      <w:r>
        <w:t xml:space="preserve">RFQ Status Types</w:t>
      </w:r>
    </w:p>
    <w:p>
      <w:pPr>
        <w:pStyle w:val="Compact"/>
        <w:numPr>
          <w:ilvl w:val="0"/>
          <w:numId w:val="1020"/>
        </w:numPr>
      </w:pPr>
      <w:r>
        <w:t xml:space="preserve">Draft</w:t>
      </w:r>
    </w:p>
    <w:p>
      <w:pPr>
        <w:pStyle w:val="Compact"/>
        <w:numPr>
          <w:ilvl w:val="0"/>
          <w:numId w:val="1020"/>
        </w:numPr>
      </w:pPr>
      <w:r>
        <w:t xml:space="preserve">Published</w:t>
      </w:r>
    </w:p>
    <w:p>
      <w:pPr>
        <w:pStyle w:val="Compact"/>
        <w:numPr>
          <w:ilvl w:val="0"/>
          <w:numId w:val="1020"/>
        </w:numPr>
      </w:pPr>
      <w:r>
        <w:t xml:space="preserve">Pending Quotations</w:t>
      </w:r>
    </w:p>
    <w:p>
      <w:pPr>
        <w:pStyle w:val="Compact"/>
        <w:numPr>
          <w:ilvl w:val="0"/>
          <w:numId w:val="1020"/>
        </w:numPr>
      </w:pPr>
      <w:r>
        <w:t xml:space="preserve">Closed</w:t>
      </w:r>
    </w:p>
    <w:p>
      <w:pPr>
        <w:pStyle w:val="Compact"/>
        <w:numPr>
          <w:ilvl w:val="0"/>
          <w:numId w:val="1020"/>
        </w:numPr>
      </w:pPr>
      <w:r>
        <w:t xml:space="preserve">Approved</w:t>
      </w:r>
    </w:p>
    <w:p>
      <w:pPr>
        <w:pStyle w:val="Compact"/>
        <w:numPr>
          <w:ilvl w:val="0"/>
          <w:numId w:val="1020"/>
        </w:numPr>
      </w:pPr>
      <w:r>
        <w:t xml:space="preserve">Rejected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quotation-management-module"/>
    <w:p>
      <w:pPr>
        <w:pStyle w:val="Heading1"/>
      </w:pPr>
      <w:r>
        <w:t xml:space="preserve">6.5 Quotation Management Module</w:t>
      </w:r>
    </w:p>
    <w:bookmarkStart w:id="52" w:name="features-4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21"/>
        </w:numPr>
      </w:pPr>
      <w:r>
        <w:t xml:space="preserve">Vendor quotation submission</w:t>
      </w:r>
    </w:p>
    <w:p>
      <w:pPr>
        <w:pStyle w:val="Compact"/>
        <w:numPr>
          <w:ilvl w:val="0"/>
          <w:numId w:val="1021"/>
        </w:numPr>
      </w:pPr>
      <w:r>
        <w:t xml:space="preserve">Editable quotations</w:t>
      </w:r>
    </w:p>
    <w:p>
      <w:pPr>
        <w:pStyle w:val="Compact"/>
        <w:numPr>
          <w:ilvl w:val="0"/>
          <w:numId w:val="1021"/>
        </w:numPr>
      </w:pPr>
      <w:r>
        <w:t xml:space="preserve">Pricing management</w:t>
      </w:r>
    </w:p>
    <w:p>
      <w:pPr>
        <w:pStyle w:val="Compact"/>
        <w:numPr>
          <w:ilvl w:val="0"/>
          <w:numId w:val="1021"/>
        </w:numPr>
      </w:pPr>
      <w:r>
        <w:t xml:space="preserve">Delivery timeline management</w:t>
      </w:r>
    </w:p>
    <w:p>
      <w:pPr>
        <w:pStyle w:val="Compact"/>
        <w:numPr>
          <w:ilvl w:val="0"/>
          <w:numId w:val="1021"/>
        </w:numPr>
      </w:pPr>
      <w:r>
        <w:t xml:space="preserve">Notes/comments</w:t>
      </w:r>
    </w:p>
    <w:bookmarkEnd w:id="52"/>
    <w:bookmarkStart w:id="53" w:name="quotation-fields"/>
    <w:p>
      <w:pPr>
        <w:pStyle w:val="Heading2"/>
      </w:pPr>
      <w:r>
        <w:t xml:space="preserve">Quotation Fields</w:t>
      </w:r>
    </w:p>
    <w:p>
      <w:pPr>
        <w:pStyle w:val="Compact"/>
        <w:numPr>
          <w:ilvl w:val="0"/>
          <w:numId w:val="1022"/>
        </w:numPr>
      </w:pPr>
      <w:r>
        <w:t xml:space="preserve">Vendor</w:t>
      </w:r>
    </w:p>
    <w:p>
      <w:pPr>
        <w:pStyle w:val="Compact"/>
        <w:numPr>
          <w:ilvl w:val="0"/>
          <w:numId w:val="1022"/>
        </w:numPr>
      </w:pPr>
      <w:r>
        <w:t xml:space="preserve">RFQ Reference</w:t>
      </w:r>
    </w:p>
    <w:p>
      <w:pPr>
        <w:pStyle w:val="Compact"/>
        <w:numPr>
          <w:ilvl w:val="0"/>
          <w:numId w:val="1022"/>
        </w:numPr>
      </w:pPr>
      <w:r>
        <w:t xml:space="preserve">Price</w:t>
      </w:r>
    </w:p>
    <w:p>
      <w:pPr>
        <w:pStyle w:val="Compact"/>
        <w:numPr>
          <w:ilvl w:val="0"/>
          <w:numId w:val="1022"/>
        </w:numPr>
      </w:pPr>
      <w:r>
        <w:t xml:space="preserve">Tax</w:t>
      </w:r>
    </w:p>
    <w:p>
      <w:pPr>
        <w:pStyle w:val="Compact"/>
        <w:numPr>
          <w:ilvl w:val="0"/>
          <w:numId w:val="1022"/>
        </w:numPr>
      </w:pPr>
      <w:r>
        <w:t xml:space="preserve">Delivery Timeline</w:t>
      </w:r>
    </w:p>
    <w:p>
      <w:pPr>
        <w:pStyle w:val="Compact"/>
        <w:numPr>
          <w:ilvl w:val="0"/>
          <w:numId w:val="1022"/>
        </w:numPr>
      </w:pPr>
      <w:r>
        <w:t xml:space="preserve">Notes</w:t>
      </w:r>
    </w:p>
    <w:p>
      <w:pPr>
        <w:pStyle w:val="Compact"/>
        <w:numPr>
          <w:ilvl w:val="0"/>
          <w:numId w:val="1022"/>
        </w:numPr>
      </w:pPr>
      <w:r>
        <w:t xml:space="preserve">Attachment</w:t>
      </w:r>
    </w:p>
    <w:p>
      <w:pPr>
        <w:pStyle w:val="Compact"/>
        <w:numPr>
          <w:ilvl w:val="0"/>
          <w:numId w:val="1022"/>
        </w:numPr>
      </w:pPr>
      <w:r>
        <w:t xml:space="preserve">Submission Date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quotation-comparison-module"/>
    <w:p>
      <w:pPr>
        <w:pStyle w:val="Heading1"/>
      </w:pPr>
      <w:r>
        <w:t xml:space="preserve">6.6 Quotation Comparison Module</w:t>
      </w:r>
    </w:p>
    <w:bookmarkStart w:id="55" w:name="features-5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23"/>
        </w:numPr>
      </w:pPr>
      <w:r>
        <w:t xml:space="preserve">Side-by-side quotation comparison</w:t>
      </w:r>
    </w:p>
    <w:p>
      <w:pPr>
        <w:pStyle w:val="Compact"/>
        <w:numPr>
          <w:ilvl w:val="0"/>
          <w:numId w:val="1023"/>
        </w:numPr>
      </w:pPr>
      <w:r>
        <w:t xml:space="preserve">Lowest price highlighting</w:t>
      </w:r>
    </w:p>
    <w:p>
      <w:pPr>
        <w:pStyle w:val="Compact"/>
        <w:numPr>
          <w:ilvl w:val="0"/>
          <w:numId w:val="1023"/>
        </w:numPr>
      </w:pPr>
      <w:r>
        <w:t xml:space="preserve">Delivery timeline comparison</w:t>
      </w:r>
    </w:p>
    <w:p>
      <w:pPr>
        <w:pStyle w:val="Compact"/>
        <w:numPr>
          <w:ilvl w:val="0"/>
          <w:numId w:val="1023"/>
        </w:numPr>
      </w:pPr>
      <w:r>
        <w:t xml:space="preserve">Vendor rating indicators</w:t>
      </w:r>
    </w:p>
    <w:p>
      <w:pPr>
        <w:pStyle w:val="Compact"/>
        <w:numPr>
          <w:ilvl w:val="0"/>
          <w:numId w:val="1023"/>
        </w:numPr>
      </w:pPr>
      <w:r>
        <w:t xml:space="preserve">Sorting and filtering</w:t>
      </w:r>
    </w:p>
    <w:bookmarkEnd w:id="55"/>
    <w:bookmarkStart w:id="56" w:name="comparison-parameters"/>
    <w:p>
      <w:pPr>
        <w:pStyle w:val="Heading2"/>
      </w:pPr>
      <w:r>
        <w:t xml:space="preserve">Comparison Parameters</w:t>
      </w:r>
    </w:p>
    <w:p>
      <w:pPr>
        <w:pStyle w:val="Compact"/>
        <w:numPr>
          <w:ilvl w:val="0"/>
          <w:numId w:val="1024"/>
        </w:numPr>
      </w:pPr>
      <w:r>
        <w:t xml:space="preserve">Price</w:t>
      </w:r>
    </w:p>
    <w:p>
      <w:pPr>
        <w:pStyle w:val="Compact"/>
        <w:numPr>
          <w:ilvl w:val="0"/>
          <w:numId w:val="1024"/>
        </w:numPr>
      </w:pPr>
      <w:r>
        <w:t xml:space="preserve">Delivery Time</w:t>
      </w:r>
    </w:p>
    <w:p>
      <w:pPr>
        <w:pStyle w:val="Compact"/>
        <w:numPr>
          <w:ilvl w:val="0"/>
          <w:numId w:val="1024"/>
        </w:numPr>
      </w:pPr>
      <w:r>
        <w:t xml:space="preserve">Vendor Rating</w:t>
      </w:r>
    </w:p>
    <w:p>
      <w:pPr>
        <w:pStyle w:val="Compact"/>
        <w:numPr>
          <w:ilvl w:val="0"/>
          <w:numId w:val="1024"/>
        </w:numPr>
      </w:pPr>
      <w:r>
        <w:t xml:space="preserve">Taxes</w:t>
      </w:r>
    </w:p>
    <w:p>
      <w:pPr>
        <w:pStyle w:val="Compact"/>
        <w:numPr>
          <w:ilvl w:val="0"/>
          <w:numId w:val="1024"/>
        </w:numPr>
      </w:pPr>
      <w:r>
        <w:t xml:space="preserve">Warranty</w:t>
      </w:r>
    </w:p>
    <w:p>
      <w:pPr>
        <w:pStyle w:val="Compact"/>
        <w:numPr>
          <w:ilvl w:val="0"/>
          <w:numId w:val="1024"/>
        </w:numPr>
      </w:pPr>
      <w:r>
        <w:t xml:space="preserve">Remarks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approval-workflow-module"/>
    <w:p>
      <w:pPr>
        <w:pStyle w:val="Heading1"/>
      </w:pPr>
      <w:r>
        <w:t xml:space="preserve">6.7 Approval Workflow Module</w:t>
      </w:r>
    </w:p>
    <w:bookmarkStart w:id="58" w:name="features-6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25"/>
        </w:numPr>
      </w:pPr>
      <w:r>
        <w:t xml:space="preserve">Approve/reject procurement requests</w:t>
      </w:r>
    </w:p>
    <w:p>
      <w:pPr>
        <w:pStyle w:val="Compact"/>
        <w:numPr>
          <w:ilvl w:val="0"/>
          <w:numId w:val="1025"/>
        </w:numPr>
      </w:pPr>
      <w:r>
        <w:t xml:space="preserve">Approval remarks</w:t>
      </w:r>
    </w:p>
    <w:p>
      <w:pPr>
        <w:pStyle w:val="Compact"/>
        <w:numPr>
          <w:ilvl w:val="0"/>
          <w:numId w:val="1025"/>
        </w:numPr>
      </w:pPr>
      <w:r>
        <w:t xml:space="preserve">Multi-stage workflow</w:t>
      </w:r>
    </w:p>
    <w:p>
      <w:pPr>
        <w:pStyle w:val="Compact"/>
        <w:numPr>
          <w:ilvl w:val="0"/>
          <w:numId w:val="1025"/>
        </w:numPr>
      </w:pPr>
      <w:r>
        <w:t xml:space="preserve">Status tracking</w:t>
      </w:r>
    </w:p>
    <w:p>
      <w:pPr>
        <w:pStyle w:val="Compact"/>
        <w:numPr>
          <w:ilvl w:val="0"/>
          <w:numId w:val="1025"/>
        </w:numPr>
      </w:pPr>
      <w:r>
        <w:t xml:space="preserve">Timeline management</w:t>
      </w:r>
    </w:p>
    <w:bookmarkEnd w:id="58"/>
    <w:bookmarkStart w:id="59" w:name="workflow-states"/>
    <w:p>
      <w:pPr>
        <w:pStyle w:val="Heading2"/>
      </w:pPr>
      <w:r>
        <w:t xml:space="preserve">Workflow States</w:t>
      </w:r>
    </w:p>
    <w:p>
      <w:pPr>
        <w:pStyle w:val="Compact"/>
        <w:numPr>
          <w:ilvl w:val="0"/>
          <w:numId w:val="1026"/>
        </w:numPr>
      </w:pPr>
      <w:r>
        <w:t xml:space="preserve">Pending</w:t>
      </w:r>
    </w:p>
    <w:p>
      <w:pPr>
        <w:pStyle w:val="Compact"/>
        <w:numPr>
          <w:ilvl w:val="0"/>
          <w:numId w:val="1026"/>
        </w:numPr>
      </w:pPr>
      <w:r>
        <w:t xml:space="preserve">Under Review</w:t>
      </w:r>
    </w:p>
    <w:p>
      <w:pPr>
        <w:pStyle w:val="Compact"/>
        <w:numPr>
          <w:ilvl w:val="0"/>
          <w:numId w:val="1026"/>
        </w:numPr>
      </w:pPr>
      <w:r>
        <w:t xml:space="preserve">Approved</w:t>
      </w:r>
    </w:p>
    <w:p>
      <w:pPr>
        <w:pStyle w:val="Compact"/>
        <w:numPr>
          <w:ilvl w:val="0"/>
          <w:numId w:val="1026"/>
        </w:numPr>
      </w:pPr>
      <w:r>
        <w:t xml:space="preserve">Rejected</w:t>
      </w:r>
    </w:p>
    <w:p>
      <w:pPr>
        <w:pStyle w:val="Compact"/>
        <w:numPr>
          <w:ilvl w:val="0"/>
          <w:numId w:val="1026"/>
        </w:numPr>
      </w:pPr>
      <w:r>
        <w:t xml:space="preserve">Escalated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purchase-order-module"/>
    <w:p>
      <w:pPr>
        <w:pStyle w:val="Heading1"/>
      </w:pPr>
      <w:r>
        <w:t xml:space="preserve">6.8 Purchase Order Module</w:t>
      </w:r>
    </w:p>
    <w:bookmarkStart w:id="61" w:name="features-7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27"/>
        </w:numPr>
      </w:pPr>
      <w:r>
        <w:t xml:space="preserve">Generate purchase orders</w:t>
      </w:r>
    </w:p>
    <w:p>
      <w:pPr>
        <w:pStyle w:val="Compact"/>
        <w:numPr>
          <w:ilvl w:val="0"/>
          <w:numId w:val="1027"/>
        </w:numPr>
      </w:pPr>
      <w:r>
        <w:t xml:space="preserve">Auto-generated PO number</w:t>
      </w:r>
    </w:p>
    <w:p>
      <w:pPr>
        <w:pStyle w:val="Compact"/>
        <w:numPr>
          <w:ilvl w:val="0"/>
          <w:numId w:val="1027"/>
        </w:numPr>
      </w:pPr>
      <w:r>
        <w:t xml:space="preserve">Vendor linking</w:t>
      </w:r>
    </w:p>
    <w:p>
      <w:pPr>
        <w:pStyle w:val="Compact"/>
        <w:numPr>
          <w:ilvl w:val="0"/>
          <w:numId w:val="1027"/>
        </w:numPr>
      </w:pPr>
      <w:r>
        <w:t xml:space="preserve">Tax calculations</w:t>
      </w:r>
    </w:p>
    <w:p>
      <w:pPr>
        <w:pStyle w:val="Compact"/>
        <w:numPr>
          <w:ilvl w:val="0"/>
          <w:numId w:val="1027"/>
        </w:numPr>
      </w:pPr>
      <w:r>
        <w:t xml:space="preserve">Total calculations</w:t>
      </w:r>
    </w:p>
    <w:bookmarkEnd w:id="61"/>
    <w:bookmarkStart w:id="62" w:name="purchase-order-fields"/>
    <w:p>
      <w:pPr>
        <w:pStyle w:val="Heading2"/>
      </w:pPr>
      <w:r>
        <w:t xml:space="preserve">Purchase Order Fields</w:t>
      </w:r>
    </w:p>
    <w:p>
      <w:pPr>
        <w:pStyle w:val="Compact"/>
        <w:numPr>
          <w:ilvl w:val="0"/>
          <w:numId w:val="1028"/>
        </w:numPr>
      </w:pPr>
      <w:r>
        <w:t xml:space="preserve">PO Number</w:t>
      </w:r>
    </w:p>
    <w:p>
      <w:pPr>
        <w:pStyle w:val="Compact"/>
        <w:numPr>
          <w:ilvl w:val="0"/>
          <w:numId w:val="1028"/>
        </w:numPr>
      </w:pPr>
      <w:r>
        <w:t xml:space="preserve">Vendor</w:t>
      </w:r>
    </w:p>
    <w:p>
      <w:pPr>
        <w:pStyle w:val="Compact"/>
        <w:numPr>
          <w:ilvl w:val="0"/>
          <w:numId w:val="1028"/>
        </w:numPr>
      </w:pPr>
      <w:r>
        <w:t xml:space="preserve">Approved Quotation</w:t>
      </w:r>
    </w:p>
    <w:p>
      <w:pPr>
        <w:pStyle w:val="Compact"/>
        <w:numPr>
          <w:ilvl w:val="0"/>
          <w:numId w:val="1028"/>
        </w:numPr>
      </w:pPr>
      <w:r>
        <w:t xml:space="preserve">Products/Services</w:t>
      </w:r>
    </w:p>
    <w:p>
      <w:pPr>
        <w:pStyle w:val="Compact"/>
        <w:numPr>
          <w:ilvl w:val="0"/>
          <w:numId w:val="1028"/>
        </w:numPr>
      </w:pPr>
      <w:r>
        <w:t xml:space="preserve">Quantity</w:t>
      </w:r>
    </w:p>
    <w:p>
      <w:pPr>
        <w:pStyle w:val="Compact"/>
        <w:numPr>
          <w:ilvl w:val="0"/>
          <w:numId w:val="1028"/>
        </w:numPr>
      </w:pPr>
      <w:r>
        <w:t xml:space="preserve">Tax</w:t>
      </w:r>
    </w:p>
    <w:p>
      <w:pPr>
        <w:pStyle w:val="Compact"/>
        <w:numPr>
          <w:ilvl w:val="0"/>
          <w:numId w:val="1028"/>
        </w:numPr>
      </w:pPr>
      <w:r>
        <w:t xml:space="preserve">Total Amount</w:t>
      </w:r>
    </w:p>
    <w:p>
      <w:pPr>
        <w:pStyle w:val="Compact"/>
        <w:numPr>
          <w:ilvl w:val="0"/>
          <w:numId w:val="1028"/>
        </w:numPr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invoice-management-module"/>
    <w:p>
      <w:pPr>
        <w:pStyle w:val="Heading1"/>
      </w:pPr>
      <w:r>
        <w:t xml:space="preserve">6.9 Invoice Management Module</w:t>
      </w:r>
    </w:p>
    <w:bookmarkStart w:id="64" w:name="features-8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29"/>
        </w:numPr>
      </w:pPr>
      <w:r>
        <w:t xml:space="preserve">Generate invoices</w:t>
      </w:r>
    </w:p>
    <w:p>
      <w:pPr>
        <w:pStyle w:val="Compact"/>
        <w:numPr>
          <w:ilvl w:val="0"/>
          <w:numId w:val="1029"/>
        </w:numPr>
      </w:pPr>
      <w:r>
        <w:t xml:space="preserve">Download invoices as PDF</w:t>
      </w:r>
    </w:p>
    <w:p>
      <w:pPr>
        <w:pStyle w:val="Compact"/>
        <w:numPr>
          <w:ilvl w:val="0"/>
          <w:numId w:val="1029"/>
        </w:numPr>
      </w:pPr>
      <w:r>
        <w:t xml:space="preserve">Print invoices</w:t>
      </w:r>
    </w:p>
    <w:p>
      <w:pPr>
        <w:pStyle w:val="Compact"/>
        <w:numPr>
          <w:ilvl w:val="0"/>
          <w:numId w:val="1029"/>
        </w:numPr>
      </w:pPr>
      <w:r>
        <w:t xml:space="preserve">Send invoices via email</w:t>
      </w:r>
    </w:p>
    <w:p>
      <w:pPr>
        <w:pStyle w:val="Compact"/>
        <w:numPr>
          <w:ilvl w:val="0"/>
          <w:numId w:val="1029"/>
        </w:numPr>
      </w:pPr>
      <w:r>
        <w:t xml:space="preserve">Invoice status tracking</w:t>
      </w:r>
    </w:p>
    <w:bookmarkEnd w:id="64"/>
    <w:bookmarkStart w:id="65" w:name="invoice-fields"/>
    <w:p>
      <w:pPr>
        <w:pStyle w:val="Heading2"/>
      </w:pPr>
      <w:r>
        <w:t xml:space="preserve">Invoice Fields</w:t>
      </w:r>
    </w:p>
    <w:p>
      <w:pPr>
        <w:pStyle w:val="Compact"/>
        <w:numPr>
          <w:ilvl w:val="0"/>
          <w:numId w:val="1030"/>
        </w:numPr>
      </w:pPr>
      <w:r>
        <w:t xml:space="preserve">Invoice Number</w:t>
      </w:r>
    </w:p>
    <w:p>
      <w:pPr>
        <w:pStyle w:val="Compact"/>
        <w:numPr>
          <w:ilvl w:val="0"/>
          <w:numId w:val="1030"/>
        </w:numPr>
      </w:pPr>
      <w:r>
        <w:t xml:space="preserve">PO Reference</w:t>
      </w:r>
    </w:p>
    <w:p>
      <w:pPr>
        <w:pStyle w:val="Compact"/>
        <w:numPr>
          <w:ilvl w:val="0"/>
          <w:numId w:val="1030"/>
        </w:numPr>
      </w:pPr>
      <w:r>
        <w:t xml:space="preserve">Vendor Details</w:t>
      </w:r>
    </w:p>
    <w:p>
      <w:pPr>
        <w:pStyle w:val="Compact"/>
        <w:numPr>
          <w:ilvl w:val="0"/>
          <w:numId w:val="1030"/>
        </w:numPr>
      </w:pPr>
      <w:r>
        <w:t xml:space="preserve">Tax Amount</w:t>
      </w:r>
    </w:p>
    <w:p>
      <w:pPr>
        <w:pStyle w:val="Compact"/>
        <w:numPr>
          <w:ilvl w:val="0"/>
          <w:numId w:val="1030"/>
        </w:numPr>
      </w:pPr>
      <w:r>
        <w:t xml:space="preserve">Total Amount</w:t>
      </w:r>
    </w:p>
    <w:p>
      <w:pPr>
        <w:pStyle w:val="Compact"/>
        <w:numPr>
          <w:ilvl w:val="0"/>
          <w:numId w:val="1030"/>
        </w:numPr>
      </w:pPr>
      <w:r>
        <w:t xml:space="preserve">Invoice Date</w:t>
      </w:r>
    </w:p>
    <w:p>
      <w:pPr>
        <w:pStyle w:val="Compact"/>
        <w:numPr>
          <w:ilvl w:val="0"/>
          <w:numId w:val="1030"/>
        </w:numPr>
      </w:pPr>
      <w:r>
        <w:t xml:space="preserve">Due Date</w:t>
      </w:r>
    </w:p>
    <w:p>
      <w:pPr>
        <w:pStyle w:val="Compact"/>
        <w:numPr>
          <w:ilvl w:val="0"/>
          <w:numId w:val="1030"/>
        </w:numPr>
      </w:pPr>
      <w:r>
        <w:t xml:space="preserve">Status</w:t>
      </w:r>
    </w:p>
    <w:bookmarkEnd w:id="65"/>
    <w:bookmarkStart w:id="66" w:name="invoice-status"/>
    <w:p>
      <w:pPr>
        <w:pStyle w:val="Heading2"/>
      </w:pPr>
      <w:r>
        <w:t xml:space="preserve">Invoice Status</w:t>
      </w:r>
    </w:p>
    <w:p>
      <w:pPr>
        <w:pStyle w:val="Compact"/>
        <w:numPr>
          <w:ilvl w:val="0"/>
          <w:numId w:val="1031"/>
        </w:numPr>
      </w:pPr>
      <w:r>
        <w:t xml:space="preserve">Draft</w:t>
      </w:r>
    </w:p>
    <w:p>
      <w:pPr>
        <w:pStyle w:val="Compact"/>
        <w:numPr>
          <w:ilvl w:val="0"/>
          <w:numId w:val="1031"/>
        </w:numPr>
      </w:pPr>
      <w:r>
        <w:t xml:space="preserve">Sent</w:t>
      </w:r>
    </w:p>
    <w:p>
      <w:pPr>
        <w:pStyle w:val="Compact"/>
        <w:numPr>
          <w:ilvl w:val="0"/>
          <w:numId w:val="1031"/>
        </w:numPr>
      </w:pPr>
      <w:r>
        <w:t xml:space="preserve">Paid</w:t>
      </w:r>
    </w:p>
    <w:p>
      <w:pPr>
        <w:pStyle w:val="Compact"/>
        <w:numPr>
          <w:ilvl w:val="0"/>
          <w:numId w:val="1031"/>
        </w:numPr>
      </w:pPr>
      <w:r>
        <w:t xml:space="preserve">Overdue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notifications-activity-logs"/>
    <w:p>
      <w:pPr>
        <w:pStyle w:val="Heading1"/>
      </w:pPr>
      <w:r>
        <w:t xml:space="preserve">6.10 Notifications &amp; Activity Logs</w:t>
      </w:r>
    </w:p>
    <w:bookmarkStart w:id="68" w:name="features-9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32"/>
        </w:numPr>
      </w:pPr>
      <w:r>
        <w:t xml:space="preserve">RFQ notifications</w:t>
      </w:r>
    </w:p>
    <w:p>
      <w:pPr>
        <w:pStyle w:val="Compact"/>
        <w:numPr>
          <w:ilvl w:val="0"/>
          <w:numId w:val="1032"/>
        </w:numPr>
      </w:pPr>
      <w:r>
        <w:t xml:space="preserve">Approval alerts</w:t>
      </w:r>
    </w:p>
    <w:p>
      <w:pPr>
        <w:pStyle w:val="Compact"/>
        <w:numPr>
          <w:ilvl w:val="0"/>
          <w:numId w:val="1032"/>
        </w:numPr>
      </w:pPr>
      <w:r>
        <w:t xml:space="preserve">Invoice updates</w:t>
      </w:r>
    </w:p>
    <w:p>
      <w:pPr>
        <w:pStyle w:val="Compact"/>
        <w:numPr>
          <w:ilvl w:val="0"/>
          <w:numId w:val="1032"/>
        </w:numPr>
      </w:pPr>
      <w:r>
        <w:t xml:space="preserve">Audit logs</w:t>
      </w:r>
    </w:p>
    <w:p>
      <w:pPr>
        <w:pStyle w:val="Compact"/>
        <w:numPr>
          <w:ilvl w:val="0"/>
          <w:numId w:val="1032"/>
        </w:numPr>
      </w:pPr>
      <w:r>
        <w:t xml:space="preserve">Procurement activity timeline</w:t>
      </w:r>
    </w:p>
    <w:bookmarkEnd w:id="68"/>
    <w:bookmarkStart w:id="69" w:name="notification-types"/>
    <w:p>
      <w:pPr>
        <w:pStyle w:val="Heading2"/>
      </w:pPr>
      <w:r>
        <w:t xml:space="preserve">Notification Types</w:t>
      </w:r>
    </w:p>
    <w:p>
      <w:pPr>
        <w:pStyle w:val="Compact"/>
        <w:numPr>
          <w:ilvl w:val="0"/>
          <w:numId w:val="1033"/>
        </w:numPr>
      </w:pPr>
      <w:r>
        <w:t xml:space="preserve">Email notifications</w:t>
      </w:r>
    </w:p>
    <w:p>
      <w:pPr>
        <w:pStyle w:val="Compact"/>
        <w:numPr>
          <w:ilvl w:val="0"/>
          <w:numId w:val="1033"/>
        </w:numPr>
      </w:pPr>
      <w:r>
        <w:t xml:space="preserve">In-app notifications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reports-analytics-module"/>
    <w:p>
      <w:pPr>
        <w:pStyle w:val="Heading1"/>
      </w:pPr>
      <w:r>
        <w:t xml:space="preserve">6.11 Reports &amp; Analytics Module</w:t>
      </w:r>
    </w:p>
    <w:bookmarkStart w:id="71" w:name="features-10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34"/>
        </w:numPr>
      </w:pPr>
      <w:r>
        <w:t xml:space="preserve">Vendor performance analytics</w:t>
      </w:r>
    </w:p>
    <w:p>
      <w:pPr>
        <w:pStyle w:val="Compact"/>
        <w:numPr>
          <w:ilvl w:val="0"/>
          <w:numId w:val="1034"/>
        </w:numPr>
      </w:pPr>
      <w:r>
        <w:t xml:space="preserve">Procurement statistics</w:t>
      </w:r>
    </w:p>
    <w:p>
      <w:pPr>
        <w:pStyle w:val="Compact"/>
        <w:numPr>
          <w:ilvl w:val="0"/>
          <w:numId w:val="1034"/>
        </w:numPr>
      </w:pPr>
      <w:r>
        <w:t xml:space="preserve">Spending summaries</w:t>
      </w:r>
    </w:p>
    <w:p>
      <w:pPr>
        <w:pStyle w:val="Compact"/>
        <w:numPr>
          <w:ilvl w:val="0"/>
          <w:numId w:val="1034"/>
        </w:numPr>
      </w:pPr>
      <w:r>
        <w:t xml:space="preserve">Monthly procurement trends</w:t>
      </w:r>
    </w:p>
    <w:p>
      <w:pPr>
        <w:pStyle w:val="Compact"/>
        <w:numPr>
          <w:ilvl w:val="0"/>
          <w:numId w:val="1034"/>
        </w:numPr>
      </w:pPr>
      <w:r>
        <w:t xml:space="preserve">Exportable reports</w:t>
      </w:r>
    </w:p>
    <w:bookmarkEnd w:id="71"/>
    <w:bookmarkStart w:id="72" w:name="reports"/>
    <w:p>
      <w:pPr>
        <w:pStyle w:val="Heading2"/>
      </w:pPr>
      <w:r>
        <w:t xml:space="preserve">Reports</w:t>
      </w:r>
    </w:p>
    <w:p>
      <w:pPr>
        <w:pStyle w:val="Compact"/>
        <w:numPr>
          <w:ilvl w:val="0"/>
          <w:numId w:val="1035"/>
        </w:numPr>
      </w:pPr>
      <w:r>
        <w:t xml:space="preserve">Vendor Performance Report</w:t>
      </w:r>
    </w:p>
    <w:p>
      <w:pPr>
        <w:pStyle w:val="Compact"/>
        <w:numPr>
          <w:ilvl w:val="0"/>
          <w:numId w:val="1035"/>
        </w:numPr>
      </w:pPr>
      <w:r>
        <w:t xml:space="preserve">Procurement Summary Report</w:t>
      </w:r>
    </w:p>
    <w:p>
      <w:pPr>
        <w:pStyle w:val="Compact"/>
        <w:numPr>
          <w:ilvl w:val="0"/>
          <w:numId w:val="1035"/>
        </w:numPr>
      </w:pPr>
      <w:r>
        <w:t xml:space="preserve">Invoice Report</w:t>
      </w:r>
    </w:p>
    <w:p>
      <w:pPr>
        <w:pStyle w:val="Compact"/>
        <w:numPr>
          <w:ilvl w:val="0"/>
          <w:numId w:val="1035"/>
        </w:numPr>
      </w:pPr>
      <w:r>
        <w:t xml:space="preserve">Purchase Order Report</w:t>
      </w:r>
    </w:p>
    <w:p>
      <w:pPr>
        <w:pStyle w:val="Compact"/>
        <w:numPr>
          <w:ilvl w:val="0"/>
          <w:numId w:val="1035"/>
        </w:numPr>
      </w:pPr>
      <w:r>
        <w:t xml:space="preserve">Approval Workflow Report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user-flow"/>
    <w:p>
      <w:pPr>
        <w:pStyle w:val="Heading1"/>
      </w:pPr>
      <w:r>
        <w:t xml:space="preserve">7. User Flow</w:t>
      </w:r>
    </w:p>
    <w:bookmarkStart w:id="74" w:name="procurement-workflow"/>
    <w:p>
      <w:pPr>
        <w:pStyle w:val="Heading2"/>
      </w:pPr>
      <w:r>
        <w:t xml:space="preserve">Procurement Workflow</w:t>
      </w:r>
    </w:p>
    <w:p>
      <w:pPr>
        <w:pStyle w:val="Compact"/>
        <w:numPr>
          <w:ilvl w:val="0"/>
          <w:numId w:val="1036"/>
        </w:numPr>
      </w:pPr>
      <w:r>
        <w:t xml:space="preserve">Procurement Officer creates RFQ</w:t>
      </w:r>
    </w:p>
    <w:p>
      <w:pPr>
        <w:pStyle w:val="Compact"/>
        <w:numPr>
          <w:ilvl w:val="0"/>
          <w:numId w:val="1036"/>
        </w:numPr>
      </w:pPr>
      <w:r>
        <w:t xml:space="preserve">Vendors receive RFQ invitation</w:t>
      </w:r>
    </w:p>
    <w:p>
      <w:pPr>
        <w:pStyle w:val="Compact"/>
        <w:numPr>
          <w:ilvl w:val="0"/>
          <w:numId w:val="1036"/>
        </w:numPr>
      </w:pPr>
      <w:r>
        <w:t xml:space="preserve">Vendors submit quotations</w:t>
      </w:r>
    </w:p>
    <w:p>
      <w:pPr>
        <w:pStyle w:val="Compact"/>
        <w:numPr>
          <w:ilvl w:val="0"/>
          <w:numId w:val="1036"/>
        </w:numPr>
      </w:pPr>
      <w:r>
        <w:t xml:space="preserve">Procurement team compares quotations</w:t>
      </w:r>
    </w:p>
    <w:p>
      <w:pPr>
        <w:pStyle w:val="Compact"/>
        <w:numPr>
          <w:ilvl w:val="0"/>
          <w:numId w:val="1036"/>
        </w:numPr>
      </w:pPr>
      <w:r>
        <w:t xml:space="preserve">Approval workflow is initiated</w:t>
      </w:r>
    </w:p>
    <w:p>
      <w:pPr>
        <w:pStyle w:val="Compact"/>
        <w:numPr>
          <w:ilvl w:val="0"/>
          <w:numId w:val="1036"/>
        </w:numPr>
      </w:pPr>
      <w:r>
        <w:t xml:space="preserve">Approved quotation generates PO</w:t>
      </w:r>
    </w:p>
    <w:p>
      <w:pPr>
        <w:pStyle w:val="Compact"/>
        <w:numPr>
          <w:ilvl w:val="0"/>
          <w:numId w:val="1036"/>
        </w:numPr>
      </w:pPr>
      <w:r>
        <w:t xml:space="preserve">Invoice is generated</w:t>
      </w:r>
    </w:p>
    <w:p>
      <w:pPr>
        <w:pStyle w:val="Compact"/>
        <w:numPr>
          <w:ilvl w:val="0"/>
          <w:numId w:val="1036"/>
        </w:numPr>
      </w:pPr>
      <w:r>
        <w:t xml:space="preserve">Invoice can be downloaded, printed, or emailed</w:t>
      </w:r>
    </w:p>
    <w:p>
      <w:pPr>
        <w:pStyle w:val="Compact"/>
        <w:numPr>
          <w:ilvl w:val="0"/>
          <w:numId w:val="1036"/>
        </w:numPr>
      </w:pPr>
      <w:r>
        <w:t xml:space="preserve">Procurement activities are tracked in logs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1" w:name="non-functional-requirements"/>
    <w:p>
      <w:pPr>
        <w:pStyle w:val="Heading1"/>
      </w:pPr>
      <w:r>
        <w:t xml:space="preserve">8. Non-Functional Requirements</w:t>
      </w:r>
    </w:p>
    <w:bookmarkStart w:id="76" w:name="performance"/>
    <w:p>
      <w:pPr>
        <w:pStyle w:val="Heading2"/>
      </w:pPr>
      <w:r>
        <w:t xml:space="preserve">Performance</w:t>
      </w:r>
    </w:p>
    <w:p>
      <w:pPr>
        <w:pStyle w:val="Compact"/>
        <w:numPr>
          <w:ilvl w:val="0"/>
          <w:numId w:val="1037"/>
        </w:numPr>
      </w:pPr>
      <w:r>
        <w:t xml:space="preserve">Page load time below 3 seconds</w:t>
      </w:r>
    </w:p>
    <w:p>
      <w:pPr>
        <w:pStyle w:val="Compact"/>
        <w:numPr>
          <w:ilvl w:val="0"/>
          <w:numId w:val="1037"/>
        </w:numPr>
      </w:pPr>
      <w:r>
        <w:t xml:space="preserve">Handle multiple concurrent users</w:t>
      </w:r>
    </w:p>
    <w:p>
      <w:pPr>
        <w:pStyle w:val="Compact"/>
        <w:numPr>
          <w:ilvl w:val="0"/>
          <w:numId w:val="1037"/>
        </w:numPr>
      </w:pPr>
      <w:r>
        <w:t xml:space="preserve">Optimized database queries</w:t>
      </w:r>
    </w:p>
    <w:bookmarkEnd w:id="76"/>
    <w:bookmarkStart w:id="77" w:name="security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038"/>
        </w:numPr>
      </w:pPr>
      <w:r>
        <w:t xml:space="preserve">JWT/session authentication</w:t>
      </w:r>
    </w:p>
    <w:p>
      <w:pPr>
        <w:pStyle w:val="Compact"/>
        <w:numPr>
          <w:ilvl w:val="0"/>
          <w:numId w:val="1038"/>
        </w:numPr>
      </w:pPr>
      <w:r>
        <w:t xml:space="preserve">Role-based authorization</w:t>
      </w:r>
    </w:p>
    <w:p>
      <w:pPr>
        <w:pStyle w:val="Compact"/>
        <w:numPr>
          <w:ilvl w:val="0"/>
          <w:numId w:val="1038"/>
        </w:numPr>
      </w:pPr>
      <w:r>
        <w:t xml:space="preserve">Encrypted passwords</w:t>
      </w:r>
    </w:p>
    <w:p>
      <w:pPr>
        <w:pStyle w:val="Compact"/>
        <w:numPr>
          <w:ilvl w:val="0"/>
          <w:numId w:val="1038"/>
        </w:numPr>
      </w:pPr>
      <w:r>
        <w:t xml:space="preserve">Input validation</w:t>
      </w:r>
    </w:p>
    <w:p>
      <w:pPr>
        <w:pStyle w:val="Compact"/>
        <w:numPr>
          <w:ilvl w:val="0"/>
          <w:numId w:val="1038"/>
        </w:numPr>
      </w:pPr>
      <w:r>
        <w:t xml:space="preserve">SQL injection prevention</w:t>
      </w:r>
    </w:p>
    <w:p>
      <w:pPr>
        <w:pStyle w:val="Compact"/>
        <w:numPr>
          <w:ilvl w:val="0"/>
          <w:numId w:val="1038"/>
        </w:numPr>
      </w:pPr>
      <w:r>
        <w:t xml:space="preserve">XSS protection</w:t>
      </w:r>
    </w:p>
    <w:bookmarkEnd w:id="77"/>
    <w:bookmarkStart w:id="78" w:name="scalability"/>
    <w:p>
      <w:pPr>
        <w:pStyle w:val="Heading2"/>
      </w:pPr>
      <w:r>
        <w:t xml:space="preserve">Scalability</w:t>
      </w:r>
    </w:p>
    <w:p>
      <w:pPr>
        <w:pStyle w:val="Compact"/>
        <w:numPr>
          <w:ilvl w:val="0"/>
          <w:numId w:val="1039"/>
        </w:numPr>
      </w:pPr>
      <w:r>
        <w:t xml:space="preserve">Modular architecture</w:t>
      </w:r>
    </w:p>
    <w:p>
      <w:pPr>
        <w:pStyle w:val="Compact"/>
        <w:numPr>
          <w:ilvl w:val="0"/>
          <w:numId w:val="1039"/>
        </w:numPr>
      </w:pPr>
      <w:r>
        <w:t xml:space="preserve">Reusable components</w:t>
      </w:r>
    </w:p>
    <w:p>
      <w:pPr>
        <w:pStyle w:val="Compact"/>
        <w:numPr>
          <w:ilvl w:val="0"/>
          <w:numId w:val="1039"/>
        </w:numPr>
      </w:pPr>
      <w:r>
        <w:t xml:space="preserve">API-ready backend structure</w:t>
      </w:r>
    </w:p>
    <w:bookmarkEnd w:id="78"/>
    <w:bookmarkStart w:id="79" w:name="reliability"/>
    <w:p>
      <w:pPr>
        <w:pStyle w:val="Heading2"/>
      </w:pPr>
      <w:r>
        <w:t xml:space="preserve">Reliability</w:t>
      </w:r>
    </w:p>
    <w:p>
      <w:pPr>
        <w:pStyle w:val="Compact"/>
        <w:numPr>
          <w:ilvl w:val="0"/>
          <w:numId w:val="1040"/>
        </w:numPr>
      </w:pPr>
      <w:r>
        <w:t xml:space="preserve">Daily backups</w:t>
      </w:r>
    </w:p>
    <w:p>
      <w:pPr>
        <w:pStyle w:val="Compact"/>
        <w:numPr>
          <w:ilvl w:val="0"/>
          <w:numId w:val="1040"/>
        </w:numPr>
      </w:pPr>
      <w:r>
        <w:t xml:space="preserve">Error handling</w:t>
      </w:r>
    </w:p>
    <w:p>
      <w:pPr>
        <w:pStyle w:val="Compact"/>
        <w:numPr>
          <w:ilvl w:val="0"/>
          <w:numId w:val="1040"/>
        </w:numPr>
      </w:pPr>
      <w:r>
        <w:t xml:space="preserve">Audit logs</w:t>
      </w:r>
    </w:p>
    <w:bookmarkEnd w:id="79"/>
    <w:bookmarkStart w:id="80" w:name="usability"/>
    <w:p>
      <w:pPr>
        <w:pStyle w:val="Heading2"/>
      </w:pPr>
      <w:r>
        <w:t xml:space="preserve">Usability</w:t>
      </w:r>
    </w:p>
    <w:p>
      <w:pPr>
        <w:pStyle w:val="Compact"/>
        <w:numPr>
          <w:ilvl w:val="0"/>
          <w:numId w:val="1041"/>
        </w:numPr>
      </w:pPr>
      <w:r>
        <w:t xml:space="preserve">Responsive UI</w:t>
      </w:r>
    </w:p>
    <w:p>
      <w:pPr>
        <w:pStyle w:val="Compact"/>
        <w:numPr>
          <w:ilvl w:val="0"/>
          <w:numId w:val="1041"/>
        </w:numPr>
      </w:pPr>
      <w:r>
        <w:t xml:space="preserve">User-friendly dashboards</w:t>
      </w:r>
    </w:p>
    <w:p>
      <w:pPr>
        <w:pStyle w:val="Compact"/>
        <w:numPr>
          <w:ilvl w:val="0"/>
          <w:numId w:val="1041"/>
        </w:numPr>
      </w:pPr>
      <w:r>
        <w:t xml:space="preserve">Simple workflows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7" w:name="suggested-technology-stack"/>
    <w:p>
      <w:pPr>
        <w:pStyle w:val="Heading1"/>
      </w:pPr>
      <w:r>
        <w:t xml:space="preserve">9. Suggested Technology Stack</w:t>
      </w:r>
    </w:p>
    <w:bookmarkStart w:id="82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42"/>
        </w:numPr>
      </w:pPr>
      <w:r>
        <w:t xml:space="preserve">React.js</w:t>
      </w:r>
    </w:p>
    <w:p>
      <w:pPr>
        <w:pStyle w:val="Compact"/>
        <w:numPr>
          <w:ilvl w:val="0"/>
          <w:numId w:val="1042"/>
        </w:numPr>
      </w:pPr>
      <w:r>
        <w:t xml:space="preserve">Tailwind CSS</w:t>
      </w:r>
    </w:p>
    <w:p>
      <w:pPr>
        <w:pStyle w:val="Compact"/>
        <w:numPr>
          <w:ilvl w:val="0"/>
          <w:numId w:val="1042"/>
        </w:numPr>
      </w:pPr>
      <w:r>
        <w:t xml:space="preserve">Axios</w:t>
      </w:r>
    </w:p>
    <w:p>
      <w:pPr>
        <w:pStyle w:val="Compact"/>
        <w:numPr>
          <w:ilvl w:val="0"/>
          <w:numId w:val="1042"/>
        </w:numPr>
      </w:pPr>
      <w:r>
        <w:t xml:space="preserve">React Router</w:t>
      </w:r>
    </w:p>
    <w:bookmarkEnd w:id="82"/>
    <w:bookmarkStart w:id="83" w:name="backend"/>
    <w:p>
      <w:pPr>
        <w:pStyle w:val="Heading2"/>
      </w:pPr>
      <w:r>
        <w:t xml:space="preserve">Backend</w:t>
      </w:r>
    </w:p>
    <w:p>
      <w:pPr>
        <w:numPr>
          <w:ilvl w:val="0"/>
          <w:numId w:val="1043"/>
        </w:numPr>
      </w:pPr>
      <w:r>
        <w:t xml:space="preserve">Node.js + Express</w:t>
      </w:r>
      <w:r>
        <w:t xml:space="preserve"> </w:t>
      </w:r>
      <w:r>
        <w:t xml:space="preserve">OR</w:t>
      </w:r>
    </w:p>
    <w:p>
      <w:pPr>
        <w:numPr>
          <w:ilvl w:val="0"/>
          <w:numId w:val="1043"/>
        </w:numPr>
      </w:pPr>
      <w:r>
        <w:t xml:space="preserve">Python Django</w:t>
      </w:r>
    </w:p>
    <w:bookmarkEnd w:id="83"/>
    <w:bookmarkStart w:id="84" w:name="database"/>
    <w:p>
      <w:pPr>
        <w:pStyle w:val="Heading2"/>
      </w:pPr>
      <w:r>
        <w:t xml:space="preserve">Database</w:t>
      </w:r>
    </w:p>
    <w:p>
      <w:pPr>
        <w:numPr>
          <w:ilvl w:val="0"/>
          <w:numId w:val="1044"/>
        </w:numPr>
      </w:pPr>
      <w:r>
        <w:t xml:space="preserve">PostgreSQL</w:t>
      </w:r>
      <w:r>
        <w:t xml:space="preserve"> </w:t>
      </w:r>
      <w:r>
        <w:t xml:space="preserve">OR</w:t>
      </w:r>
    </w:p>
    <w:p>
      <w:pPr>
        <w:numPr>
          <w:ilvl w:val="0"/>
          <w:numId w:val="1044"/>
        </w:numPr>
      </w:pPr>
      <w:r>
        <w:t xml:space="preserve">MySQL</w:t>
      </w:r>
    </w:p>
    <w:bookmarkEnd w:id="84"/>
    <w:bookmarkStart w:id="85" w:name="authentication"/>
    <w:p>
      <w:pPr>
        <w:pStyle w:val="Heading2"/>
      </w:pPr>
      <w:r>
        <w:t xml:space="preserve">Authentication</w:t>
      </w:r>
    </w:p>
    <w:p>
      <w:pPr>
        <w:pStyle w:val="Compact"/>
        <w:numPr>
          <w:ilvl w:val="0"/>
          <w:numId w:val="1045"/>
        </w:numPr>
      </w:pPr>
      <w:r>
        <w:t xml:space="preserve">JWT Authentication</w:t>
      </w:r>
    </w:p>
    <w:bookmarkEnd w:id="85"/>
    <w:bookmarkStart w:id="86" w:name="file-handling"/>
    <w:p>
      <w:pPr>
        <w:pStyle w:val="Heading2"/>
      </w:pPr>
      <w:r>
        <w:t xml:space="preserve">File Handling</w:t>
      </w:r>
    </w:p>
    <w:p>
      <w:pPr>
        <w:pStyle w:val="Compact"/>
        <w:numPr>
          <w:ilvl w:val="0"/>
          <w:numId w:val="1046"/>
        </w:numPr>
      </w:pPr>
      <w:r>
        <w:t xml:space="preserve">PDF generation library</w:t>
      </w:r>
    </w:p>
    <w:p>
      <w:pPr>
        <w:pStyle w:val="Compact"/>
        <w:numPr>
          <w:ilvl w:val="0"/>
          <w:numId w:val="1046"/>
        </w:numPr>
      </w:pPr>
      <w:r>
        <w:t xml:space="preserve">Email service integration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0" w:name="database-entities"/>
    <w:p>
      <w:pPr>
        <w:pStyle w:val="Heading1"/>
      </w:pPr>
      <w:r>
        <w:t xml:space="preserve">10. Database Entities</w:t>
      </w:r>
    </w:p>
    <w:bookmarkStart w:id="88" w:name="core-entities"/>
    <w:p>
      <w:pPr>
        <w:pStyle w:val="Heading2"/>
      </w:pPr>
      <w:r>
        <w:t xml:space="preserve">Core Entities</w:t>
      </w:r>
    </w:p>
    <w:p>
      <w:pPr>
        <w:pStyle w:val="Compact"/>
        <w:numPr>
          <w:ilvl w:val="0"/>
          <w:numId w:val="1047"/>
        </w:numPr>
      </w:pPr>
      <w:r>
        <w:t xml:space="preserve">Users</w:t>
      </w:r>
    </w:p>
    <w:p>
      <w:pPr>
        <w:pStyle w:val="Compact"/>
        <w:numPr>
          <w:ilvl w:val="0"/>
          <w:numId w:val="1047"/>
        </w:numPr>
      </w:pPr>
      <w:r>
        <w:t xml:space="preserve">Roles</w:t>
      </w:r>
    </w:p>
    <w:p>
      <w:pPr>
        <w:pStyle w:val="Compact"/>
        <w:numPr>
          <w:ilvl w:val="0"/>
          <w:numId w:val="1047"/>
        </w:numPr>
      </w:pPr>
      <w:r>
        <w:t xml:space="preserve">Vendors</w:t>
      </w:r>
    </w:p>
    <w:p>
      <w:pPr>
        <w:pStyle w:val="Compact"/>
        <w:numPr>
          <w:ilvl w:val="0"/>
          <w:numId w:val="1047"/>
        </w:numPr>
      </w:pPr>
      <w:r>
        <w:t xml:space="preserve">RFQs</w:t>
      </w:r>
    </w:p>
    <w:p>
      <w:pPr>
        <w:pStyle w:val="Compact"/>
        <w:numPr>
          <w:ilvl w:val="0"/>
          <w:numId w:val="1047"/>
        </w:numPr>
      </w:pPr>
      <w:r>
        <w:t xml:space="preserve">Quotations</w:t>
      </w:r>
    </w:p>
    <w:p>
      <w:pPr>
        <w:pStyle w:val="Compact"/>
        <w:numPr>
          <w:ilvl w:val="0"/>
          <w:numId w:val="1047"/>
        </w:numPr>
      </w:pPr>
      <w:r>
        <w:t xml:space="preserve">Approvals</w:t>
      </w:r>
    </w:p>
    <w:p>
      <w:pPr>
        <w:pStyle w:val="Compact"/>
        <w:numPr>
          <w:ilvl w:val="0"/>
          <w:numId w:val="1047"/>
        </w:numPr>
      </w:pPr>
      <w:r>
        <w:t xml:space="preserve">Purchase Orders</w:t>
      </w:r>
    </w:p>
    <w:p>
      <w:pPr>
        <w:pStyle w:val="Compact"/>
        <w:numPr>
          <w:ilvl w:val="0"/>
          <w:numId w:val="1047"/>
        </w:numPr>
      </w:pPr>
      <w:r>
        <w:t xml:space="preserve">Invoices</w:t>
      </w:r>
    </w:p>
    <w:p>
      <w:pPr>
        <w:pStyle w:val="Compact"/>
        <w:numPr>
          <w:ilvl w:val="0"/>
          <w:numId w:val="1047"/>
        </w:numPr>
      </w:pPr>
      <w:r>
        <w:t xml:space="preserve">Notifications</w:t>
      </w:r>
    </w:p>
    <w:p>
      <w:pPr>
        <w:pStyle w:val="Compact"/>
        <w:numPr>
          <w:ilvl w:val="0"/>
          <w:numId w:val="1047"/>
        </w:numPr>
      </w:pPr>
      <w:r>
        <w:t xml:space="preserve">Activity Logs</w:t>
      </w:r>
    </w:p>
    <w:bookmarkEnd w:id="88"/>
    <w:bookmarkStart w:id="89" w:name="relationships"/>
    <w:p>
      <w:pPr>
        <w:pStyle w:val="Heading2"/>
      </w:pPr>
      <w:r>
        <w:t xml:space="preserve">Relationships</w:t>
      </w:r>
    </w:p>
    <w:p>
      <w:pPr>
        <w:pStyle w:val="Compact"/>
        <w:numPr>
          <w:ilvl w:val="0"/>
          <w:numId w:val="1048"/>
        </w:numPr>
      </w:pPr>
      <w:r>
        <w:t xml:space="preserve">One RFQ → Many Quotations</w:t>
      </w:r>
    </w:p>
    <w:p>
      <w:pPr>
        <w:pStyle w:val="Compact"/>
        <w:numPr>
          <w:ilvl w:val="0"/>
          <w:numId w:val="1048"/>
        </w:numPr>
      </w:pPr>
      <w:r>
        <w:t xml:space="preserve">One Vendor → Many Quotations</w:t>
      </w:r>
    </w:p>
    <w:p>
      <w:pPr>
        <w:pStyle w:val="Compact"/>
        <w:numPr>
          <w:ilvl w:val="0"/>
          <w:numId w:val="1048"/>
        </w:numPr>
      </w:pPr>
      <w:r>
        <w:t xml:space="preserve">One Approved Quotation → One Purchase Order</w:t>
      </w:r>
    </w:p>
    <w:p>
      <w:pPr>
        <w:pStyle w:val="Compact"/>
        <w:numPr>
          <w:ilvl w:val="0"/>
          <w:numId w:val="1048"/>
        </w:numPr>
      </w:pPr>
      <w:r>
        <w:t xml:space="preserve">One Purchase Order → One Invoice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3" w:name="uiux-requirements"/>
    <w:p>
      <w:pPr>
        <w:pStyle w:val="Heading1"/>
      </w:pPr>
      <w:r>
        <w:t xml:space="preserve">11. UI/UX Requirements</w:t>
      </w:r>
    </w:p>
    <w:bookmarkStart w:id="91" w:name="design-goals"/>
    <w:p>
      <w:pPr>
        <w:pStyle w:val="Heading2"/>
      </w:pPr>
      <w:r>
        <w:t xml:space="preserve">Design Goals</w:t>
      </w:r>
    </w:p>
    <w:p>
      <w:pPr>
        <w:pStyle w:val="Compact"/>
        <w:numPr>
          <w:ilvl w:val="0"/>
          <w:numId w:val="1049"/>
        </w:numPr>
      </w:pPr>
      <w:r>
        <w:t xml:space="preserve">Clean ERP dashboard</w:t>
      </w:r>
    </w:p>
    <w:p>
      <w:pPr>
        <w:pStyle w:val="Compact"/>
        <w:numPr>
          <w:ilvl w:val="0"/>
          <w:numId w:val="1049"/>
        </w:numPr>
      </w:pPr>
      <w:r>
        <w:t xml:space="preserve">Easy navigation</w:t>
      </w:r>
    </w:p>
    <w:p>
      <w:pPr>
        <w:pStyle w:val="Compact"/>
        <w:numPr>
          <w:ilvl w:val="0"/>
          <w:numId w:val="1049"/>
        </w:numPr>
      </w:pPr>
      <w:r>
        <w:t xml:space="preserve">Professional procurement interface</w:t>
      </w:r>
    </w:p>
    <w:p>
      <w:pPr>
        <w:pStyle w:val="Compact"/>
        <w:numPr>
          <w:ilvl w:val="0"/>
          <w:numId w:val="1049"/>
        </w:numPr>
      </w:pPr>
      <w:r>
        <w:t xml:space="preserve">Mobile responsive layout</w:t>
      </w:r>
    </w:p>
    <w:bookmarkEnd w:id="91"/>
    <w:bookmarkStart w:id="92" w:name="ui-components"/>
    <w:p>
      <w:pPr>
        <w:pStyle w:val="Heading2"/>
      </w:pPr>
      <w:r>
        <w:t xml:space="preserve">UI Components</w:t>
      </w:r>
    </w:p>
    <w:p>
      <w:pPr>
        <w:pStyle w:val="Compact"/>
        <w:numPr>
          <w:ilvl w:val="0"/>
          <w:numId w:val="1050"/>
        </w:numPr>
      </w:pPr>
      <w:r>
        <w:t xml:space="preserve">Sidebar navigation</w:t>
      </w:r>
    </w:p>
    <w:p>
      <w:pPr>
        <w:pStyle w:val="Compact"/>
        <w:numPr>
          <w:ilvl w:val="0"/>
          <w:numId w:val="1050"/>
        </w:numPr>
      </w:pPr>
      <w:r>
        <w:t xml:space="preserve">Data tables</w:t>
      </w:r>
    </w:p>
    <w:p>
      <w:pPr>
        <w:pStyle w:val="Compact"/>
        <w:numPr>
          <w:ilvl w:val="0"/>
          <w:numId w:val="1050"/>
        </w:numPr>
      </w:pPr>
      <w:r>
        <w:t xml:space="preserve">Charts and analytics cards</w:t>
      </w:r>
    </w:p>
    <w:p>
      <w:pPr>
        <w:pStyle w:val="Compact"/>
        <w:numPr>
          <w:ilvl w:val="0"/>
          <w:numId w:val="1050"/>
        </w:numPr>
      </w:pPr>
      <w:r>
        <w:t xml:space="preserve">Modal forms</w:t>
      </w:r>
    </w:p>
    <w:p>
      <w:pPr>
        <w:pStyle w:val="Compact"/>
        <w:numPr>
          <w:ilvl w:val="0"/>
          <w:numId w:val="1050"/>
        </w:numPr>
      </w:pPr>
      <w:r>
        <w:t xml:space="preserve">Notification panels</w:t>
      </w:r>
    </w:p>
    <w:p>
      <w:pPr>
        <w:pStyle w:val="Compact"/>
        <w:numPr>
          <w:ilvl w:val="0"/>
          <w:numId w:val="1050"/>
        </w:numPr>
      </w:pPr>
      <w:r>
        <w:t xml:space="preserve">Status badges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9" w:name="api-requirements"/>
    <w:p>
      <w:pPr>
        <w:pStyle w:val="Heading1"/>
      </w:pPr>
      <w:r>
        <w:t xml:space="preserve">12. API Requirements</w:t>
      </w:r>
    </w:p>
    <w:bookmarkStart w:id="94" w:name="authentication-apis"/>
    <w:p>
      <w:pPr>
        <w:pStyle w:val="Heading2"/>
      </w:pPr>
      <w:r>
        <w:t xml:space="preserve">Authentication APIs</w:t>
      </w:r>
    </w:p>
    <w:p>
      <w:pPr>
        <w:pStyle w:val="Compact"/>
        <w:numPr>
          <w:ilvl w:val="0"/>
          <w:numId w:val="1051"/>
        </w:numPr>
      </w:pPr>
      <w:r>
        <w:t xml:space="preserve">Login</w:t>
      </w:r>
    </w:p>
    <w:p>
      <w:pPr>
        <w:pStyle w:val="Compact"/>
        <w:numPr>
          <w:ilvl w:val="0"/>
          <w:numId w:val="1051"/>
        </w:numPr>
      </w:pPr>
      <w:r>
        <w:t xml:space="preserve">Signup</w:t>
      </w:r>
    </w:p>
    <w:p>
      <w:pPr>
        <w:pStyle w:val="Compact"/>
        <w:numPr>
          <w:ilvl w:val="0"/>
          <w:numId w:val="1051"/>
        </w:numPr>
      </w:pPr>
      <w:r>
        <w:t xml:space="preserve">Logout</w:t>
      </w:r>
    </w:p>
    <w:p>
      <w:pPr>
        <w:pStyle w:val="Compact"/>
        <w:numPr>
          <w:ilvl w:val="0"/>
          <w:numId w:val="1051"/>
        </w:numPr>
      </w:pPr>
      <w:r>
        <w:t xml:space="preserve">Forgot Password</w:t>
      </w:r>
    </w:p>
    <w:bookmarkEnd w:id="94"/>
    <w:bookmarkStart w:id="95" w:name="vendor-apis"/>
    <w:p>
      <w:pPr>
        <w:pStyle w:val="Heading2"/>
      </w:pPr>
      <w:r>
        <w:t xml:space="preserve">Vendor APIs</w:t>
      </w:r>
    </w:p>
    <w:p>
      <w:pPr>
        <w:pStyle w:val="Compact"/>
        <w:numPr>
          <w:ilvl w:val="0"/>
          <w:numId w:val="1052"/>
        </w:numPr>
      </w:pPr>
      <w:r>
        <w:t xml:space="preserve">Create Vendor</w:t>
      </w:r>
    </w:p>
    <w:p>
      <w:pPr>
        <w:pStyle w:val="Compact"/>
        <w:numPr>
          <w:ilvl w:val="0"/>
          <w:numId w:val="1052"/>
        </w:numPr>
      </w:pPr>
      <w:r>
        <w:t xml:space="preserve">Update Vendor</w:t>
      </w:r>
    </w:p>
    <w:p>
      <w:pPr>
        <w:pStyle w:val="Compact"/>
        <w:numPr>
          <w:ilvl w:val="0"/>
          <w:numId w:val="1052"/>
        </w:numPr>
      </w:pPr>
      <w:r>
        <w:t xml:space="preserve">Delete Vendor</w:t>
      </w:r>
    </w:p>
    <w:p>
      <w:pPr>
        <w:pStyle w:val="Compact"/>
        <w:numPr>
          <w:ilvl w:val="0"/>
          <w:numId w:val="1052"/>
        </w:numPr>
      </w:pPr>
      <w:r>
        <w:t xml:space="preserve">List Vendors</w:t>
      </w:r>
    </w:p>
    <w:bookmarkEnd w:id="95"/>
    <w:bookmarkStart w:id="96" w:name="rfq-apis"/>
    <w:p>
      <w:pPr>
        <w:pStyle w:val="Heading2"/>
      </w:pPr>
      <w:r>
        <w:t xml:space="preserve">RFQ APIs</w:t>
      </w:r>
    </w:p>
    <w:p>
      <w:pPr>
        <w:pStyle w:val="Compact"/>
        <w:numPr>
          <w:ilvl w:val="0"/>
          <w:numId w:val="1053"/>
        </w:numPr>
      </w:pPr>
      <w:r>
        <w:t xml:space="preserve">Create RFQ</w:t>
      </w:r>
    </w:p>
    <w:p>
      <w:pPr>
        <w:pStyle w:val="Compact"/>
        <w:numPr>
          <w:ilvl w:val="0"/>
          <w:numId w:val="1053"/>
        </w:numPr>
      </w:pPr>
      <w:r>
        <w:t xml:space="preserve">Assign Vendor</w:t>
      </w:r>
    </w:p>
    <w:p>
      <w:pPr>
        <w:pStyle w:val="Compact"/>
        <w:numPr>
          <w:ilvl w:val="0"/>
          <w:numId w:val="1053"/>
        </w:numPr>
      </w:pPr>
      <w:r>
        <w:t xml:space="preserve">Submit RFQ</w:t>
      </w:r>
    </w:p>
    <w:p>
      <w:pPr>
        <w:pStyle w:val="Compact"/>
        <w:numPr>
          <w:ilvl w:val="0"/>
          <w:numId w:val="1053"/>
        </w:numPr>
      </w:pPr>
      <w:r>
        <w:t xml:space="preserve">Get RFQ Details</w:t>
      </w:r>
    </w:p>
    <w:bookmarkEnd w:id="96"/>
    <w:bookmarkStart w:id="97" w:name="quotation-apis"/>
    <w:p>
      <w:pPr>
        <w:pStyle w:val="Heading2"/>
      </w:pPr>
      <w:r>
        <w:t xml:space="preserve">Quotation APIs</w:t>
      </w:r>
    </w:p>
    <w:p>
      <w:pPr>
        <w:pStyle w:val="Compact"/>
        <w:numPr>
          <w:ilvl w:val="0"/>
          <w:numId w:val="1054"/>
        </w:numPr>
      </w:pPr>
      <w:r>
        <w:t xml:space="preserve">Submit Quotation</w:t>
      </w:r>
    </w:p>
    <w:p>
      <w:pPr>
        <w:pStyle w:val="Compact"/>
        <w:numPr>
          <w:ilvl w:val="0"/>
          <w:numId w:val="1054"/>
        </w:numPr>
      </w:pPr>
      <w:r>
        <w:t xml:space="preserve">Update Quotation</w:t>
      </w:r>
    </w:p>
    <w:p>
      <w:pPr>
        <w:pStyle w:val="Compact"/>
        <w:numPr>
          <w:ilvl w:val="0"/>
          <w:numId w:val="1054"/>
        </w:numPr>
      </w:pPr>
      <w:r>
        <w:t xml:space="preserve">Compare Quotations</w:t>
      </w:r>
    </w:p>
    <w:bookmarkEnd w:id="97"/>
    <w:bookmarkStart w:id="98" w:name="invoice-apis"/>
    <w:p>
      <w:pPr>
        <w:pStyle w:val="Heading2"/>
      </w:pPr>
      <w:r>
        <w:t xml:space="preserve">Invoice APIs</w:t>
      </w:r>
    </w:p>
    <w:p>
      <w:pPr>
        <w:pStyle w:val="Compact"/>
        <w:numPr>
          <w:ilvl w:val="0"/>
          <w:numId w:val="1055"/>
        </w:numPr>
      </w:pPr>
      <w:r>
        <w:t xml:space="preserve">Generate Invoice</w:t>
      </w:r>
    </w:p>
    <w:p>
      <w:pPr>
        <w:pStyle w:val="Compact"/>
        <w:numPr>
          <w:ilvl w:val="0"/>
          <w:numId w:val="1055"/>
        </w:numPr>
      </w:pPr>
      <w:r>
        <w:t xml:space="preserve">Download PDF</w:t>
      </w:r>
    </w:p>
    <w:p>
      <w:pPr>
        <w:pStyle w:val="Compact"/>
        <w:numPr>
          <w:ilvl w:val="0"/>
          <w:numId w:val="1055"/>
        </w:numPr>
      </w:pPr>
      <w:r>
        <w:t xml:space="preserve">Send Email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2" w:name="risks-challenges"/>
    <w:p>
      <w:pPr>
        <w:pStyle w:val="Heading1"/>
      </w:pPr>
      <w:r>
        <w:t xml:space="preserve">13. Risks &amp; Challenges</w:t>
      </w:r>
    </w:p>
    <w:bookmarkStart w:id="100" w:name="potential-risks"/>
    <w:p>
      <w:pPr>
        <w:pStyle w:val="Heading2"/>
      </w:pPr>
      <w:r>
        <w:t xml:space="preserve">Potential Risks</w:t>
      </w:r>
    </w:p>
    <w:p>
      <w:pPr>
        <w:pStyle w:val="Compact"/>
        <w:numPr>
          <w:ilvl w:val="0"/>
          <w:numId w:val="1056"/>
        </w:numPr>
      </w:pPr>
      <w:r>
        <w:t xml:space="preserve">Complex approval workflows</w:t>
      </w:r>
    </w:p>
    <w:p>
      <w:pPr>
        <w:pStyle w:val="Compact"/>
        <w:numPr>
          <w:ilvl w:val="0"/>
          <w:numId w:val="1056"/>
        </w:numPr>
      </w:pPr>
      <w:r>
        <w:t xml:space="preserve">Large procurement datasets</w:t>
      </w:r>
    </w:p>
    <w:p>
      <w:pPr>
        <w:pStyle w:val="Compact"/>
        <w:numPr>
          <w:ilvl w:val="0"/>
          <w:numId w:val="1056"/>
        </w:numPr>
      </w:pPr>
      <w:r>
        <w:t xml:space="preserve">Vendor communication delays</w:t>
      </w:r>
    </w:p>
    <w:p>
      <w:pPr>
        <w:pStyle w:val="Compact"/>
        <w:numPr>
          <w:ilvl w:val="0"/>
          <w:numId w:val="1056"/>
        </w:numPr>
      </w:pPr>
      <w:r>
        <w:t xml:space="preserve">Permission management complexity</w:t>
      </w:r>
    </w:p>
    <w:bookmarkEnd w:id="100"/>
    <w:bookmarkStart w:id="101" w:name="mitigation"/>
    <w:p>
      <w:pPr>
        <w:pStyle w:val="Heading2"/>
      </w:pPr>
      <w:r>
        <w:t xml:space="preserve">Mitigation</w:t>
      </w:r>
    </w:p>
    <w:p>
      <w:pPr>
        <w:pStyle w:val="Compact"/>
        <w:numPr>
          <w:ilvl w:val="0"/>
          <w:numId w:val="1057"/>
        </w:numPr>
      </w:pPr>
      <w:r>
        <w:t xml:space="preserve">Modular system design</w:t>
      </w:r>
    </w:p>
    <w:p>
      <w:pPr>
        <w:pStyle w:val="Compact"/>
        <w:numPr>
          <w:ilvl w:val="0"/>
          <w:numId w:val="1057"/>
        </w:numPr>
      </w:pPr>
      <w:r>
        <w:t xml:space="preserve">Proper database indexing</w:t>
      </w:r>
    </w:p>
    <w:p>
      <w:pPr>
        <w:pStyle w:val="Compact"/>
        <w:numPr>
          <w:ilvl w:val="0"/>
          <w:numId w:val="1057"/>
        </w:numPr>
      </w:pPr>
      <w:r>
        <w:t xml:space="preserve">Centralized notifications</w:t>
      </w:r>
    </w:p>
    <w:p>
      <w:pPr>
        <w:pStyle w:val="Compact"/>
        <w:numPr>
          <w:ilvl w:val="0"/>
          <w:numId w:val="1057"/>
        </w:numPr>
      </w:pPr>
      <w:r>
        <w:t xml:space="preserve">Role-based access control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4" w:name="success-metrics"/>
    <w:p>
      <w:pPr>
        <w:pStyle w:val="Heading1"/>
      </w:pPr>
      <w:r>
        <w:t xml:space="preserve">14. Success Metrics</w:t>
      </w:r>
    </w:p>
    <w:bookmarkStart w:id="103" w:name="kpis"/>
    <w:p>
      <w:pPr>
        <w:pStyle w:val="Heading2"/>
      </w:pPr>
      <w:r>
        <w:t xml:space="preserve">KPIs</w:t>
      </w:r>
    </w:p>
    <w:p>
      <w:pPr>
        <w:pStyle w:val="Compact"/>
        <w:numPr>
          <w:ilvl w:val="0"/>
          <w:numId w:val="1058"/>
        </w:numPr>
      </w:pPr>
      <w:r>
        <w:t xml:space="preserve">Reduced procurement processing time</w:t>
      </w:r>
    </w:p>
    <w:p>
      <w:pPr>
        <w:pStyle w:val="Compact"/>
        <w:numPr>
          <w:ilvl w:val="0"/>
          <w:numId w:val="1058"/>
        </w:numPr>
      </w:pPr>
      <w:r>
        <w:t xml:space="preserve">Faster approval turnaround</w:t>
      </w:r>
    </w:p>
    <w:p>
      <w:pPr>
        <w:pStyle w:val="Compact"/>
        <w:numPr>
          <w:ilvl w:val="0"/>
          <w:numId w:val="1058"/>
        </w:numPr>
      </w:pPr>
      <w:r>
        <w:t xml:space="preserve">Improved vendor response rate</w:t>
      </w:r>
    </w:p>
    <w:p>
      <w:pPr>
        <w:pStyle w:val="Compact"/>
        <w:numPr>
          <w:ilvl w:val="0"/>
          <w:numId w:val="1058"/>
        </w:numPr>
      </w:pPr>
      <w:r>
        <w:t xml:space="preserve">Increased procurement visibility</w:t>
      </w:r>
    </w:p>
    <w:p>
      <w:pPr>
        <w:pStyle w:val="Compact"/>
        <w:numPr>
          <w:ilvl w:val="0"/>
          <w:numId w:val="1058"/>
        </w:numPr>
      </w:pPr>
      <w:r>
        <w:t xml:space="preserve">Reduced manual errors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6" w:name="future-enhancements"/>
    <w:p>
      <w:pPr>
        <w:pStyle w:val="Heading1"/>
      </w:pPr>
      <w:r>
        <w:t xml:space="preserve">15. Future Enhancements</w:t>
      </w:r>
    </w:p>
    <w:bookmarkStart w:id="105" w:name="future-scope"/>
    <w:p>
      <w:pPr>
        <w:pStyle w:val="Heading2"/>
      </w:pPr>
      <w:r>
        <w:t xml:space="preserve">Future Scope</w:t>
      </w:r>
    </w:p>
    <w:p>
      <w:pPr>
        <w:pStyle w:val="Compact"/>
        <w:numPr>
          <w:ilvl w:val="0"/>
          <w:numId w:val="1059"/>
        </w:numPr>
      </w:pPr>
      <w:r>
        <w:t xml:space="preserve">AI-based vendor recommendations</w:t>
      </w:r>
    </w:p>
    <w:p>
      <w:pPr>
        <w:pStyle w:val="Compact"/>
        <w:numPr>
          <w:ilvl w:val="0"/>
          <w:numId w:val="1059"/>
        </w:numPr>
      </w:pPr>
      <w:r>
        <w:t xml:space="preserve">Inventory integration</w:t>
      </w:r>
    </w:p>
    <w:p>
      <w:pPr>
        <w:pStyle w:val="Compact"/>
        <w:numPr>
          <w:ilvl w:val="0"/>
          <w:numId w:val="1059"/>
        </w:numPr>
      </w:pPr>
      <w:r>
        <w:t xml:space="preserve">Accounting integration</w:t>
      </w:r>
    </w:p>
    <w:p>
      <w:pPr>
        <w:pStyle w:val="Compact"/>
        <w:numPr>
          <w:ilvl w:val="0"/>
          <w:numId w:val="1059"/>
        </w:numPr>
      </w:pPr>
      <w:r>
        <w:t xml:space="preserve">Multi-company support</w:t>
      </w:r>
    </w:p>
    <w:p>
      <w:pPr>
        <w:pStyle w:val="Compact"/>
        <w:numPr>
          <w:ilvl w:val="0"/>
          <w:numId w:val="1059"/>
        </w:numPr>
      </w:pPr>
      <w:r>
        <w:t xml:space="preserve">Mobile application</w:t>
      </w:r>
    </w:p>
    <w:p>
      <w:pPr>
        <w:pStyle w:val="Compact"/>
        <w:numPr>
          <w:ilvl w:val="0"/>
          <w:numId w:val="1059"/>
        </w:numPr>
      </w:pPr>
      <w:r>
        <w:t xml:space="preserve">Multi-language support</w:t>
      </w:r>
    </w:p>
    <w:p>
      <w:pPr>
        <w:pStyle w:val="Compact"/>
        <w:numPr>
          <w:ilvl w:val="0"/>
          <w:numId w:val="1059"/>
        </w:numPr>
      </w:pPr>
      <w:r>
        <w:t xml:space="preserve">Procurement forecasting</w:t>
      </w:r>
    </w:p>
    <w:p>
      <w:pPr>
        <w:pStyle w:val="Compact"/>
        <w:numPr>
          <w:ilvl w:val="0"/>
          <w:numId w:val="1059"/>
        </w:numPr>
      </w:pPr>
      <w:r>
        <w:t xml:space="preserve">OCR invoice scanning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conclusion"/>
    <w:p>
      <w:pPr>
        <w:pStyle w:val="Heading1"/>
      </w:pPr>
      <w:r>
        <w:t xml:space="preserve">16. Conclusion</w:t>
      </w:r>
    </w:p>
    <w:p>
      <w:pPr>
        <w:pStyle w:val="FirstParagraph"/>
      </w:pPr>
      <w:r>
        <w:t xml:space="preserve">VendorBridge is a centralized Procurement &amp; Vendor Management ERP designed to modernize procurement operations through automation, structured workflows, and real-time visibility.</w:t>
      </w:r>
    </w:p>
    <w:p>
      <w:pPr>
        <w:pStyle w:val="BodyText"/>
      </w:pPr>
      <w:r>
        <w:t xml:space="preserve">The platform focuses on:</w:t>
      </w:r>
    </w:p>
    <w:p>
      <w:pPr>
        <w:pStyle w:val="Compact"/>
        <w:numPr>
          <w:ilvl w:val="0"/>
          <w:numId w:val="1060"/>
        </w:numPr>
      </w:pPr>
      <w:r>
        <w:t xml:space="preserve">Vendor collaboration</w:t>
      </w:r>
    </w:p>
    <w:p>
      <w:pPr>
        <w:pStyle w:val="Compact"/>
        <w:numPr>
          <w:ilvl w:val="0"/>
          <w:numId w:val="1060"/>
        </w:numPr>
      </w:pPr>
      <w:r>
        <w:t xml:space="preserve">RFQ management</w:t>
      </w:r>
    </w:p>
    <w:p>
      <w:pPr>
        <w:pStyle w:val="Compact"/>
        <w:numPr>
          <w:ilvl w:val="0"/>
          <w:numId w:val="1060"/>
        </w:numPr>
      </w:pPr>
      <w:r>
        <w:t xml:space="preserve">Procurement approvals</w:t>
      </w:r>
    </w:p>
    <w:p>
      <w:pPr>
        <w:pStyle w:val="Compact"/>
        <w:numPr>
          <w:ilvl w:val="0"/>
          <w:numId w:val="1060"/>
        </w:numPr>
      </w:pPr>
      <w:r>
        <w:t xml:space="preserve">Invoice automation</w:t>
      </w:r>
    </w:p>
    <w:p>
      <w:pPr>
        <w:pStyle w:val="Compact"/>
        <w:numPr>
          <w:ilvl w:val="0"/>
          <w:numId w:val="1060"/>
        </w:numPr>
      </w:pPr>
      <w:r>
        <w:t xml:space="preserve">Analytics-driven procurement insights</w:t>
      </w:r>
    </w:p>
    <w:p>
      <w:pPr>
        <w:pStyle w:val="FirstParagraph"/>
      </w:pPr>
      <w:r>
        <w:t xml:space="preserve">By implementing scalable architecture and reusable ERP modules, VendorBridge can significantly improve procurement efficiency and organizational transparency.</w:t>
      </w:r>
    </w:p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2026-06-06T03:10:49Z</dcterms:created>
  <dcterms:modified xsi:type="dcterms:W3CDTF">2026-06-06T03:10:49Z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