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240" w:before="0"/>
        <w:jc w:val="center"/>
      </w:pPr>
      <w:r>
        <w:rPr>
          <w:rFonts w:ascii="Times New Roman" w:cs="Times New Roman" w:eastAsia="Times New Roman" w:hAnsi="Times New Roman"/>
          <w:b/>
          <w:bCs/>
          <w:sz w:val="48"/>
          <w:szCs w:val="48"/>
        </w:rPr>
        <w:t xml:space="preserve">CLASSIROUTE</w:t>
      </w:r>
    </w:p>
    <w:p>
      <w:pPr>
        <w:spacing w:after="240" w:before="0"/>
        <w:jc w:val="center"/>
      </w:pPr>
      <w:r>
        <w:rPr>
          <w:rFonts w:ascii="Times New Roman" w:cs="Times New Roman" w:eastAsia="Times New Roman" w:hAnsi="Times New Roman"/>
          <w:b/>
          <w:bCs/>
          <w:sz w:val="36"/>
          <w:szCs w:val="36"/>
        </w:rPr>
        <w:t xml:space="preserve">A Cost-Aware Intelligent LLM Routing Engine</w:t>
      </w:r>
    </w:p>
    <w:p>
      <w:pPr>
        <w:spacing w:line="480" w:lineRule="auto"/>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8"/>
          <w:szCs w:val="28"/>
        </w:rPr>
        <w:t xml:space="preserve">PROJECT REPORT</w:t>
      </w:r>
    </w:p>
    <w:p>
      <w:pPr>
        <w:spacing w:after="120" w:before="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120" w:before="120"/>
        <w:jc w:val="center"/>
      </w:pPr>
      <w:r>
        <w:rPr>
          <w:rFonts w:ascii="Times New Roman" w:cs="Times New Roman" w:eastAsia="Times New Roman" w:hAnsi="Times New Roman"/>
          <w:b/>
          <w:bCs/>
          <w:sz w:val="28"/>
          <w:szCs w:val="28"/>
        </w:rPr>
        <w:t xml:space="preserve">BACHELOR OF TECHNOLOGY</w:t>
      </w:r>
    </w:p>
    <w:p>
      <w:pPr>
        <w:spacing w:after="240" w:before="0"/>
        <w:jc w:val="center"/>
      </w:pPr>
      <w:r>
        <w:rPr>
          <w:rFonts w:ascii="Times New Roman" w:cs="Times New Roman" w:eastAsia="Times New Roman" w:hAnsi="Times New Roman"/>
          <w:sz w:val="28"/>
          <w:szCs w:val="28"/>
        </w:rPr>
        <w:t xml:space="preserve">(Computer Science and Engineering)</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8"/>
          <w:szCs w:val="28"/>
        </w:rPr>
        <w:t xml:space="preserve">Submitted By:</w:t>
      </w:r>
    </w:p>
    <w:p>
      <w:pPr>
        <w:spacing w:after="60" w:before="0"/>
        <w:jc w:val="center"/>
      </w:pPr>
      <w:r>
        <w:rPr>
          <w:rFonts w:ascii="Times New Roman" w:cs="Times New Roman" w:eastAsia="Times New Roman" w:hAnsi="Times New Roman"/>
          <w:sz w:val="28"/>
          <w:szCs w:val="28"/>
        </w:rPr>
        <w:t xml:space="preserve">Nirmit Rampal</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8"/>
          <w:szCs w:val="28"/>
        </w:rPr>
        <w:t xml:space="preserve">DEPARTMENT OF COMPUTER SCIENCE AND ENGINEERING</w:t>
      </w:r>
    </w:p>
    <w:p>
      <w:pPr>
        <w:spacing w:after="60" w:before="0"/>
        <w:jc w:val="center"/>
      </w:pPr>
      <w:r>
        <w:rPr>
          <w:rFonts w:ascii="Times New Roman" w:cs="Times New Roman" w:eastAsia="Times New Roman" w:hAnsi="Times New Roman"/>
          <w:b/>
          <w:bCs/>
          <w:sz w:val="28"/>
          <w:szCs w:val="28"/>
        </w:rPr>
        <w:t xml:space="preserve">GURU NANAK DEV ENGINEERING COLLEGE, LUDHIANA, 141006</w:t>
      </w:r>
    </w:p>
    <w:p>
      <w:pPr>
        <w:spacing w:after="0" w:before="120"/>
        <w:jc w:val="center"/>
      </w:pPr>
      <w:r>
        <w:rPr>
          <w:rFonts w:ascii="Times New Roman" w:cs="Times New Roman" w:eastAsia="Times New Roman" w:hAnsi="Times New Roman"/>
          <w:sz w:val="28"/>
          <w:szCs w:val="28"/>
        </w:rPr>
        <w:t xml:space="preserve">2024-2025</w:t>
      </w:r>
    </w:p>
    <w:p>
      <w:r>
        <w:br w:type="page"/>
      </w:r>
    </w:p>
    <w:p>
      <w:pPr>
        <w:spacing w:after="480" w:before="0" w:line="480" w:lineRule="auto"/>
        <w:jc w:val="center"/>
      </w:pPr>
      <w:r>
        <w:rPr>
          <w:rFonts w:ascii="Times New Roman" w:cs="Times New Roman" w:eastAsia="Times New Roman" w:hAnsi="Times New Roman"/>
          <w:b/>
          <w:bCs/>
          <w:sz w:val="28"/>
          <w:szCs w:val="28"/>
        </w:rPr>
        <w:t xml:space="preserve">ABSTRACT</w:t>
      </w:r>
    </w:p>
    <w:p>
      <w:pPr>
        <w:spacing w:after="0" w:before="0" w:line="480" w:lineRule="auto"/>
        <w:jc w:val="both"/>
      </w:pPr>
      <w:r>
        <w:rPr>
          <w:rFonts w:ascii="Times New Roman" w:cs="Times New Roman" w:eastAsia="Times New Roman" w:hAnsi="Times New Roman"/>
          <w:sz w:val="24"/>
          <w:szCs w:val="24"/>
        </w:rPr>
        <w:t xml:space="preserve">ClassiRoute is a cost-aware intelligent LLM routing engine that intercepts user prompts and automatically classifies their computational complexity before dispatching them to the most cost-effective language model capable of producing a satisfactory response. The system exposes an OpenAI-compatible API endpoint, allowing existing applications to integrate ClassiRoute without modifying their code. A user configures three model tiers — Weak, Intermediate, and Strong — each mapped to any OpenAI-compatible provider. Every incoming prompt is processed by a lightweight feature extraction pipeline that generates twenty-three numerical features from raw text in approximately ten milliseconds. These features are fed into a trained XGBoost classifier that predicts the minimum model tier required. A companion XGBoost regressor predicts a continuous difficulty score used for confidence-based fallback decisions.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training dataset was constructed through an extensive multi-source pipeline combining real-world conversational data, programmatically generated synthetic prompts, and a pre-labelled benchmark dataset, WizardLM Evol-Instruct V2. Early experiments with a custom adjudicator-based labelling pipeline revealed significant label noise from multi-turn conversational data, motivating a shift to structurally labelled data. The final model achieved a classification accuracy of 92.31 per cent, an F1-macro score of 0.912, a regressor R-squared of 0.8653, and a mean absolute error of 0.0395 on the difficulty score. Deployed as a FastAPI backend with PostgreSQL logging and PostHog telemetry, ClassiRoute demonstrates a 66 per cent reduction in API costs compared to routing all queries to the strongest available model.</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1</w:t>
      </w:r>
    </w:p>
    <w:p>
      <w:pPr>
        <w:spacing w:after="480" w:before="0" w:line="480" w:lineRule="auto"/>
        <w:jc w:val="center"/>
      </w:pPr>
      <w:r>
        <w:rPr>
          <w:rFonts w:ascii="Times New Roman" w:cs="Times New Roman" w:eastAsia="Times New Roman" w:hAnsi="Times New Roman"/>
          <w:b/>
          <w:bCs/>
          <w:sz w:val="28"/>
          <w:szCs w:val="28"/>
        </w:rPr>
        <w:t xml:space="preserve">INTRODUCTION</w:t>
      </w:r>
    </w:p>
    <w:p>
      <w:pPr>
        <w:pStyle w:val="Heading2"/>
        <w:spacing w:after="120" w:before="360" w:line="480" w:lineRule="auto"/>
      </w:pPr>
      <w:r>
        <w:rPr>
          <w:rFonts w:ascii="Times New Roman" w:cs="Times New Roman" w:eastAsia="Times New Roman" w:hAnsi="Times New Roman"/>
          <w:b/>
          <w:bCs/>
          <w:sz w:val="28"/>
          <w:szCs w:val="28"/>
        </w:rPr>
        <w:t xml:space="preserve">1.1 Introduction to Project</w:t>
      </w:r>
    </w:p>
    <w:p>
      <w:pPr>
        <w:spacing w:after="0" w:before="0" w:line="480" w:lineRule="auto"/>
        <w:jc w:val="both"/>
      </w:pPr>
      <w:r>
        <w:rPr>
          <w:rFonts w:ascii="Times New Roman" w:cs="Times New Roman" w:eastAsia="Times New Roman" w:hAnsi="Times New Roman"/>
          <w:sz w:val="24"/>
          <w:szCs w:val="24"/>
        </w:rPr>
        <w:t xml:space="preserve">Large Language Models (LLMs) have become indispensable tools in modern software applications, powering everything from customer support automation to code generation assistants. However, the cost of utilising these models varies dramatically across capability tiers. A frontier model capable of solving complex multi-step reasoning problems costs orders of magnitude more per API call than a lightweight model optimised for simple factual queries. For most real-world applications, the majority of user prompts are straightforward questions that do not require the full capability of an expensive frontier model.</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ClassiRoute addresses this inefficiency by introducing an intelligent routing layer between the application and the LLM provider. Before a prompt reaches any language model, ClassiRoute analyses its linguistic and structural features, predicts its complexity tier, and dispatches it to the most cost-effective model capable of producing a satisfactory response. The routing decision is made in under thirty milliseconds using a trained XGBoost model operating on twenty-three hand-engineered features extracted from the raw prompt text — requiring no embeddings, no neural inference, and no additional API calls.</w:t>
      </w:r>
    </w:p>
    <w:p>
      <w:pPr>
        <w:pStyle w:val="Heading2"/>
        <w:spacing w:after="120" w:before="360" w:line="480" w:lineRule="auto"/>
      </w:pPr>
      <w:r>
        <w:rPr>
          <w:rFonts w:ascii="Times New Roman" w:cs="Times New Roman" w:eastAsia="Times New Roman" w:hAnsi="Times New Roman"/>
          <w:b/>
          <w:bCs/>
          <w:sz w:val="28"/>
          <w:szCs w:val="28"/>
        </w:rPr>
        <w:t xml:space="preserve">1.2 Project Category</w:t>
      </w:r>
    </w:p>
    <w:p>
      <w:pPr>
        <w:spacing w:after="0" w:before="0" w:line="480" w:lineRule="auto"/>
        <w:jc w:val="both"/>
      </w:pPr>
      <w:r>
        <w:rPr>
          <w:rFonts w:ascii="Times New Roman" w:cs="Times New Roman" w:eastAsia="Times New Roman" w:hAnsi="Times New Roman"/>
          <w:sz w:val="24"/>
          <w:szCs w:val="24"/>
        </w:rPr>
        <w:t xml:space="preserve">ClassiRoute is a Research and Application based project. It combines applied machine learning research in prompt complexity classification with practical software engineering to deliver a production-grade API service. The project sits at the intersection of natural language processing, cost optimisation, and distributed systems design.</w:t>
      </w:r>
    </w:p>
    <w:p>
      <w:pPr>
        <w:pStyle w:val="Heading2"/>
        <w:spacing w:after="120" w:before="360" w:line="480" w:lineRule="auto"/>
      </w:pPr>
      <w:r>
        <w:rPr>
          <w:rFonts w:ascii="Times New Roman" w:cs="Times New Roman" w:eastAsia="Times New Roman" w:hAnsi="Times New Roman"/>
          <w:b/>
          <w:bCs/>
          <w:sz w:val="28"/>
          <w:szCs w:val="28"/>
        </w:rPr>
        <w:t xml:space="preserve">1.3 Problem Formulation</w:t>
      </w:r>
    </w:p>
    <w:p>
      <w:pPr>
        <w:spacing w:after="0" w:before="0" w:line="480" w:lineRule="auto"/>
        <w:jc w:val="both"/>
      </w:pPr>
      <w:r>
        <w:rPr>
          <w:rFonts w:ascii="Times New Roman" w:cs="Times New Roman" w:eastAsia="Times New Roman" w:hAnsi="Times New Roman"/>
          <w:sz w:val="24"/>
          <w:szCs w:val="24"/>
        </w:rPr>
        <w:t xml:space="preserve">Modern applications that integrate LLM APIs face a fundamental cost-quality dilemma. Routing all queries to the strongest available model wastes significant financial resources on trivial requests. Routing all queries to the weakest model degrades response quality on complex tasks. Neither extreme is acceptable at production scale. The problem is formally defined as follows: given a raw text prompt p, determine the minimum model tier t in {Weak, Intermediate, Strong} such that the response quality for p meets an acceptable threshold, while minimising the total API cost across all queries.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This is a multi-class classification problem at its core, with the added constraint that the classification must be performed at very low latency — ideally under thirty milliseconds — to avoid adding perceivable delay to the end user's experience. The solution must be provider-agnostic, supporting any OpenAI-compatible LLM provider without changes to the routing logic.</w:t>
      </w:r>
    </w:p>
    <w:p>
      <w:pPr>
        <w:pStyle w:val="Heading2"/>
        <w:spacing w:after="120" w:before="360" w:line="480" w:lineRule="auto"/>
      </w:pPr>
      <w:r>
        <w:rPr>
          <w:rFonts w:ascii="Times New Roman" w:cs="Times New Roman" w:eastAsia="Times New Roman" w:hAnsi="Times New Roman"/>
          <w:b/>
          <w:bCs/>
          <w:sz w:val="28"/>
          <w:szCs w:val="28"/>
        </w:rPr>
        <w:t xml:space="preserve">1.4 Identification of Need</w:t>
      </w:r>
    </w:p>
    <w:p>
      <w:pPr>
        <w:spacing w:after="0" w:before="0" w:line="480" w:lineRule="auto"/>
        <w:jc w:val="both"/>
      </w:pPr>
      <w:r>
        <w:rPr>
          <w:rFonts w:ascii="Times New Roman" w:cs="Times New Roman" w:eastAsia="Times New Roman" w:hAnsi="Times New Roman"/>
          <w:sz w:val="24"/>
          <w:szCs w:val="24"/>
        </w:rPr>
        <w:t xml:space="preserve">The commercial validation of this problem space is evident from several production systems. RouteLLM by LMSys demonstrates the academic case for learned routing between strong and weak models. Martian and Unify.ai represent commercial implementations of cost-aware LLM routing. OpenRouter provides provider aggregation with cost-based routing. However, all existing solutions either require embedding-based inference — which adds significant latency — or rely on proprietary models. ClassiRoute fills the gap by providing an open, lightweight, feature-engineering-based routing solution that any developer can self-host and customise.</w:t>
      </w:r>
    </w:p>
    <w:p>
      <w:pPr>
        <w:pStyle w:val="Heading2"/>
        <w:spacing w:after="120" w:before="360" w:line="480" w:lineRule="auto"/>
      </w:pPr>
      <w:r>
        <w:rPr>
          <w:rFonts w:ascii="Times New Roman" w:cs="Times New Roman" w:eastAsia="Times New Roman" w:hAnsi="Times New Roman"/>
          <w:b/>
          <w:bCs/>
          <w:sz w:val="28"/>
          <w:szCs w:val="28"/>
        </w:rPr>
        <w:t xml:space="preserve">1.5 Existing System</w:t>
      </w:r>
    </w:p>
    <w:p>
      <w:pPr>
        <w:spacing w:after="0" w:before="0" w:line="480" w:lineRule="auto"/>
        <w:jc w:val="both"/>
      </w:pPr>
      <w:r>
        <w:rPr>
          <w:rFonts w:ascii="Times New Roman" w:cs="Times New Roman" w:eastAsia="Times New Roman" w:hAnsi="Times New Roman"/>
          <w:sz w:val="24"/>
          <w:szCs w:val="24"/>
        </w:rPr>
        <w:t xml:space="preserve">Current approaches to LLM cost optimisation fall into three categories. First, manual routing, where developers hardcode logic based on keywords or prompt length. This is brittle, requires constant maintenance, and misses nuanced complexity signals. Second, embedding-based classifiers, such as RouteLLM, which use sentence embeddings as input features. These achieve higher accuracy but require a forward pass through an embedding model adding one hundred to two hundred milliseconds of latency. Third, always-routing to the cheapest model, accepting degraded quality as a trade-off. ClassiRoute improves upon all three approaches by combining rule-based keyword signals with statistical features in a gradient-boosted decision tree, achieving over ninety-two per cent accuracy at approximately ten milliseconds feature extraction latency.</w:t>
      </w:r>
    </w:p>
    <w:p>
      <w:pPr>
        <w:pStyle w:val="Heading2"/>
        <w:spacing w:after="120" w:before="360" w:line="480" w:lineRule="auto"/>
      </w:pPr>
      <w:r>
        <w:rPr>
          <w:rFonts w:ascii="Times New Roman" w:cs="Times New Roman" w:eastAsia="Times New Roman" w:hAnsi="Times New Roman"/>
          <w:b/>
          <w:bCs/>
          <w:sz w:val="28"/>
          <w:szCs w:val="28"/>
        </w:rPr>
        <w:t xml:space="preserve">1.6 Objectives</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Design and implement a prompt complexity classifier that categorises input prompts into three tiers: Weak, Intermediate, and Strong, with accuracy exceeding ninety per cent on a held-out test set.</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Construct a diverse, high-quality labelled dataset combining real-world conversational prompts, synthetic prompts, and a structurally labelled benchmark dataset.</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Engineer twenty-three linguistic and structural features that capture prompt complexity without requiring embedding models or external API calls.</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Train and evaluate both a classification model (for tier prediction) and a regression model (for continuous difficulty scoring), and integrate both into a confidence-based routing decision.</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Deploy the routing engine as an OpenAI-compatible FastAPI service with virtual key authentication, per-tier model configuration, streaming support, and non-blocking observability logging to PostgreSQL and PostHog.</w:t>
      </w:r>
    </w:p>
    <w:p>
      <w:pPr>
        <w:pStyle w:val="Heading2"/>
        <w:spacing w:after="120" w:before="360" w:line="480" w:lineRule="auto"/>
      </w:pPr>
      <w:r>
        <w:rPr>
          <w:rFonts w:ascii="Times New Roman" w:cs="Times New Roman" w:eastAsia="Times New Roman" w:hAnsi="Times New Roman"/>
          <w:b/>
          <w:bCs/>
          <w:sz w:val="28"/>
          <w:szCs w:val="28"/>
        </w:rPr>
        <w:t xml:space="preserve">1.7 Proposed System</w:t>
      </w:r>
    </w:p>
    <w:p>
      <w:pPr>
        <w:spacing w:after="0" w:before="0" w:line="480" w:lineRule="auto"/>
        <w:jc w:val="both"/>
      </w:pPr>
      <w:r>
        <w:rPr>
          <w:rFonts w:ascii="Times New Roman" w:cs="Times New Roman" w:eastAsia="Times New Roman" w:hAnsi="Times New Roman"/>
          <w:sz w:val="24"/>
          <w:szCs w:val="24"/>
        </w:rPr>
        <w:t xml:space="preserve">ClassiRoute operates as a transparent middleware layer. The user authenticates via email and password, creates a virtual key of the form lmr-xxxx, and configures three models for that key — one for each complexity tier. Each model can belong to any OpenAI-compatible provider such as NVIDIA NIM, Groq, Together AI, or OpenAI itself. The user then points their application's base_url to ClassiRoute and uses the virtual key as the API key. From that point, all requests are automatically classified and routed without any further intervention.</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Internally, the system extracts features from the prompt using a deterministic Python function, runs the features through the trained XGBoost classifier to obtain class probabilities, applies a confidence threshold of 0.60 to optionally upgrade the tier, dispatches the prompt to the appropriate model API, streams the response back to the user, and asynchronously logs the full request metadata to PostgreSQL and PostHog after the response is delivered.</w:t>
      </w:r>
    </w:p>
    <w:p>
      <w:pPr>
        <w:pStyle w:val="Heading2"/>
        <w:spacing w:after="120" w:before="360" w:line="480" w:lineRule="auto"/>
      </w:pPr>
      <w:r>
        <w:rPr>
          <w:rFonts w:ascii="Times New Roman" w:cs="Times New Roman" w:eastAsia="Times New Roman" w:hAnsi="Times New Roman"/>
          <w:b/>
          <w:bCs/>
          <w:sz w:val="28"/>
          <w:szCs w:val="28"/>
        </w:rPr>
        <w:t xml:space="preserve">1.8 Unique Features</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Ultra-low latency routing — feature extraction completes in under ten milliseconds, adding negligible overhead to the total request time.</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No embedding dependency — all twenty-three features are computed using regular expressions, string statistics, and the textstat readability library.</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Per-key model configuration — each virtual key has its own independently configured set of three models, allowing multiple routing strategies per user account.</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Cascading fallback — if a model times out or errors, the system automatically falls back to the next tier with a non-blocking fallback notice delivered to the frontend.</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Provider agnostic — any provider that implements the OpenAI chat completions API format is compatible, including NVIDIA NIM, Groq, Fireworks, and Together AI.</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Dual-model output — the classifier provides a discrete tier decision while the regressor provides a continuous difficulty score, enabling fine-grained confidence analysis.</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2</w:t>
      </w:r>
    </w:p>
    <w:p>
      <w:pPr>
        <w:spacing w:after="480" w:before="0" w:line="480" w:lineRule="auto"/>
        <w:jc w:val="center"/>
      </w:pPr>
      <w:r>
        <w:rPr>
          <w:rFonts w:ascii="Times New Roman" w:cs="Times New Roman" w:eastAsia="Times New Roman" w:hAnsi="Times New Roman"/>
          <w:b/>
          <w:bCs/>
          <w:sz w:val="28"/>
          <w:szCs w:val="28"/>
        </w:rPr>
        <w:t xml:space="preserve">DATASET CONSTRUCTION AND LABELLING PIPELINE</w:t>
      </w:r>
    </w:p>
    <w:p>
      <w:pPr>
        <w:pStyle w:val="Heading2"/>
        <w:spacing w:after="120" w:before="360" w:line="480" w:lineRule="auto"/>
      </w:pPr>
      <w:r>
        <w:rPr>
          <w:rFonts w:ascii="Times New Roman" w:cs="Times New Roman" w:eastAsia="Times New Roman" w:hAnsi="Times New Roman"/>
          <w:b/>
          <w:bCs/>
          <w:sz w:val="28"/>
          <w:szCs w:val="28"/>
        </w:rPr>
        <w:t xml:space="preserve">2.1 Overview of the Data Strategy</w:t>
      </w:r>
    </w:p>
    <w:p>
      <w:pPr>
        <w:spacing w:after="0" w:before="0" w:line="480" w:lineRule="auto"/>
        <w:jc w:val="both"/>
      </w:pPr>
      <w:r>
        <w:rPr>
          <w:rFonts w:ascii="Times New Roman" w:cs="Times New Roman" w:eastAsia="Times New Roman" w:hAnsi="Times New Roman"/>
          <w:sz w:val="24"/>
          <w:szCs w:val="24"/>
        </w:rPr>
        <w:t xml:space="preserve">The quality of a supervised classification model is fundamentally bounded by the quality of its training labels. The central challenge in this project was not feature engineering or model selection, but constructing a dataset where the label — the minimum model tier required for acceptable output — was reliably assigned. This chapter documents the full data pipeline from raw source collection through cleaning, labelling, and final dataset construction.</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data strategy evolved significantly during development. An initial approach using a custom adjudicator-based labelling pipeline, where three models generated responses to each prompt and a fourth judge model assigned quality scores, was eventually superseded by a structurally labelled benchmark dataset. The reasons for this transition are documented in Section 2.5 as they represent a key learning of the project.</w:t>
      </w:r>
    </w:p>
    <w:p>
      <w:pPr>
        <w:pStyle w:val="Heading2"/>
        <w:spacing w:after="120" w:before="360" w:line="480" w:lineRule="auto"/>
      </w:pPr>
      <w:r>
        <w:rPr>
          <w:rFonts w:ascii="Times New Roman" w:cs="Times New Roman" w:eastAsia="Times New Roman" w:hAnsi="Times New Roman"/>
          <w:b/>
          <w:bCs/>
          <w:sz w:val="28"/>
          <w:szCs w:val="28"/>
        </w:rPr>
        <w:t xml:space="preserve">2.2 Data Sources</w:t>
      </w:r>
    </w:p>
    <w:p>
      <w:pPr>
        <w:spacing w:after="0" w:before="0" w:line="480" w:lineRule="auto"/>
        <w:jc w:val="both"/>
      </w:pPr>
      <w:r>
        <w:rPr>
          <w:rFonts w:ascii="Times New Roman" w:cs="Times New Roman" w:eastAsia="Times New Roman" w:hAnsi="Times New Roman"/>
          <w:sz w:val="24"/>
          <w:szCs w:val="24"/>
        </w:rPr>
        <w:t xml:space="preserve">Seven distinct data sources were evaluated across the development of ClassiRoute. Table 2.1 summarises each source, the volume extracted, whether it was retained in the final dataset, and the rationale for the decision.</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2.1: Data sources evaluated for ClassiRoute training dataset</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13"/>
        <w:gridCol w:w="1600"/>
      </w:tblGrid>
      <w:t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Source</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Type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Volume</w:t>
            </w:r>
          </w:p>
        </w:tc>
        <w:tc>
          <w:tcPr>
            <w:tcW w:type="dxa" w:w="16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Used</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Reason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LMSYS Chat Arena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Real user-LLM conversations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25,968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Removed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Multi-turn noise, label corruption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ShareGPT Vicuna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Real ChatGPT conversations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983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Retained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Diverse real-world prompts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OpenHermes 2.5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Instruction-following prompts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1,000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Retained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High-quality task variety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StackOverflow</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Technical Q&amp;A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435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Retained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Strong coding/debugging signal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Synthetic (Generated)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LLM-generated, controlled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4,000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Retained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Controlled class balance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WizardLM Evol-Instruct V2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Evolved complexity prompts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133,504 prompts</w:t>
            </w:r>
          </w:p>
        </w:tc>
        <w:tc>
          <w:tcPr>
            <w:tcW w:type="dxa" w:w="1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Primary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Structured complexity labels</w:t>
            </w:r>
          </w:p>
        </w:tc>
      </w:tr>
    </w:tbl>
    <w:p>
      <w:pPr>
        <w:spacing w:line="480" w:lineRule="auto"/>
      </w:pPr>
      <w:r>
        <w:rPr>
          <w:rFonts w:ascii="Times New Roman" w:cs="Times New Roman" w:eastAsia="Times New Roman" w:hAnsi="Times New Roman"/>
          <w:sz w:val="24"/>
          <w:szCs w:val="24"/>
        </w:rPr>
        <w:t xml:space="preserve"/>
      </w:r>
    </w:p>
    <w:p>
      <w:pPr>
        <w:pStyle w:val="Heading2"/>
        <w:spacing w:after="120" w:before="360" w:line="480" w:lineRule="auto"/>
      </w:pPr>
      <w:r>
        <w:rPr>
          <w:rFonts w:ascii="Times New Roman" w:cs="Times New Roman" w:eastAsia="Times New Roman" w:hAnsi="Times New Roman"/>
          <w:b/>
          <w:bCs/>
          <w:sz w:val="28"/>
          <w:szCs w:val="28"/>
        </w:rPr>
        <w:t xml:space="preserve">2.3 Real-World Data Extraction</w:t>
      </w:r>
    </w:p>
    <w:p>
      <w:pPr>
        <w:spacing w:after="0" w:before="0" w:line="480" w:lineRule="auto"/>
        <w:jc w:val="both"/>
      </w:pPr>
      <w:r>
        <w:rPr>
          <w:rFonts w:ascii="Times New Roman" w:cs="Times New Roman" w:eastAsia="Times New Roman" w:hAnsi="Times New Roman"/>
          <w:sz w:val="24"/>
          <w:szCs w:val="24"/>
        </w:rPr>
        <w:t xml:space="preserve">Three real-world sources were used to capture authentic prompt distributions. Each source required custom extraction logic due to differing schemas and data formats.</w:t>
      </w:r>
    </w:p>
    <w:p>
      <w:pPr>
        <w:spacing w:after="120" w:before="240" w:line="480" w:lineRule="auto"/>
      </w:pPr>
      <w:r>
        <w:rPr>
          <w:rFonts w:ascii="Times New Roman" w:cs="Times New Roman" w:eastAsia="Times New Roman" w:hAnsi="Times New Roman"/>
          <w:b/>
          <w:bCs/>
          <w:sz w:val="24"/>
          <w:szCs w:val="24"/>
          <w:u w:val="single"/>
        </w:rPr>
        <w:t xml:space="preserve">2.3.1 ShareGPT Vicuna</w:t>
      </w:r>
    </w:p>
    <w:p>
      <w:pPr>
        <w:spacing w:after="0" w:before="0" w:line="480" w:lineRule="auto"/>
        <w:jc w:val="both"/>
      </w:pPr>
      <w:r>
        <w:rPr>
          <w:rFonts w:ascii="Times New Roman" w:cs="Times New Roman" w:eastAsia="Times New Roman" w:hAnsi="Times New Roman"/>
          <w:sz w:val="24"/>
          <w:szCs w:val="24"/>
        </w:rPr>
        <w:t xml:space="preserve">The ShareGPT Vicuna dataset, available on HuggingFace as anon8231489123/ShareGPT_Vicuna_unfiltered, contains real conversations between users and ChatGPT. Only the first user message from each conversation was extracted to ensure each prompt was a standalone, coherent request rather than a mid-conversation follow-up. Prompts were filtered for English content using an ASCII ratio threshold of 0.85, and length bounds of 20 to 1,500 characters were applied. Category classification was applied using the same keyword-based rules used in feature extraction. The final extraction yielded 983 clean prompts.</w:t>
      </w:r>
    </w:p>
    <w:p>
      <w:pPr>
        <w:spacing w:after="120" w:before="240" w:line="480" w:lineRule="auto"/>
      </w:pPr>
      <w:r>
        <w:rPr>
          <w:rFonts w:ascii="Times New Roman" w:cs="Times New Roman" w:eastAsia="Times New Roman" w:hAnsi="Times New Roman"/>
          <w:b/>
          <w:bCs/>
          <w:sz w:val="24"/>
          <w:szCs w:val="24"/>
          <w:u w:val="single"/>
        </w:rPr>
        <w:t xml:space="preserve">2.3.2 OpenHermes 2.5</w:t>
      </w:r>
    </w:p>
    <w:p>
      <w:pPr>
        <w:spacing w:after="0" w:before="0" w:line="480" w:lineRule="auto"/>
        <w:jc w:val="both"/>
      </w:pPr>
      <w:r>
        <w:rPr>
          <w:rFonts w:ascii="Times New Roman" w:cs="Times New Roman" w:eastAsia="Times New Roman" w:hAnsi="Times New Roman"/>
          <w:sz w:val="24"/>
          <w:szCs w:val="24"/>
        </w:rPr>
        <w:t xml:space="preserve">The OpenHermes 2.5 dataset, available as teknium/OpenHermes-2.5 on HuggingFace, contains over one million instruction-following prompts across multiple schema formats. The extraction script handled three distinct schemas present in the dataset: a conversations list format, an instruction-input-output format, and a plain prompt field format. Streaming mode was used to avoid downloading the full dataset, stopping after 1,000 clean prompts were collected. The result was 1,000 high-quality prompts covering a broad range of task types.</w:t>
      </w:r>
    </w:p>
    <w:p>
      <w:pPr>
        <w:spacing w:after="120" w:before="240" w:line="480" w:lineRule="auto"/>
      </w:pPr>
      <w:r>
        <w:rPr>
          <w:rFonts w:ascii="Times New Roman" w:cs="Times New Roman" w:eastAsia="Times New Roman" w:hAnsi="Times New Roman"/>
          <w:b/>
          <w:bCs/>
          <w:sz w:val="24"/>
          <w:szCs w:val="24"/>
          <w:u w:val="single"/>
        </w:rPr>
        <w:t xml:space="preserve">2.3.3 StackOverflow</w:t>
      </w:r>
    </w:p>
    <w:p>
      <w:pPr>
        <w:spacing w:after="0" w:before="0" w:line="480" w:lineRule="auto"/>
        <w:jc w:val="both"/>
      </w:pPr>
      <w:r>
        <w:rPr>
          <w:rFonts w:ascii="Times New Roman" w:cs="Times New Roman" w:eastAsia="Times New Roman" w:hAnsi="Times New Roman"/>
          <w:sz w:val="24"/>
          <w:szCs w:val="24"/>
        </w:rPr>
        <w:t xml:space="preserve">StackOverflow data was obtained from three HuggingFace mirrors to avoid dependence on the full 80 GB official XML dump: pacovaldez/stackoverflow-questions, sedthh/stackoverflow_coding_challenges, and koutch/stackoverflow_python. For each question, the title and the first 200 characters of the body were concatenated as the prompt. HTML tags and entities were stripped from the raw body text. The combined extraction yielded 435 prompts, strongly weighted toward coding and debugging categories, which complemented the more general-purpose prompts from ShareGPT and OpenHermes.</w:t>
      </w:r>
    </w:p>
    <w:p>
      <w:pPr>
        <w:pStyle w:val="Heading2"/>
        <w:spacing w:after="120" w:before="360" w:line="480" w:lineRule="auto"/>
      </w:pPr>
      <w:r>
        <w:rPr>
          <w:rFonts w:ascii="Times New Roman" w:cs="Times New Roman" w:eastAsia="Times New Roman" w:hAnsi="Times New Roman"/>
          <w:b/>
          <w:bCs/>
          <w:sz w:val="28"/>
          <w:szCs w:val="28"/>
        </w:rPr>
        <w:t xml:space="preserve">2.4 Synthetic Data Generation</w:t>
      </w:r>
    </w:p>
    <w:p>
      <w:pPr>
        <w:spacing w:after="0" w:before="0" w:line="480" w:lineRule="auto"/>
        <w:jc w:val="both"/>
      </w:pPr>
      <w:r>
        <w:rPr>
          <w:rFonts w:ascii="Times New Roman" w:cs="Times New Roman" w:eastAsia="Times New Roman" w:hAnsi="Times New Roman"/>
          <w:sz w:val="24"/>
          <w:szCs w:val="24"/>
        </w:rPr>
        <w:t xml:space="preserve">Synthetic prompts were generated using GPT-4o-mini via category-controlled system prompts. The rationale for synthetic generation was twofold: first, to ensure controlled class balance across all eight target categories; and second, to provide prompts with explicit complexity characteristics that real-world data may not cover in sufficient volume. Table 2.2 shows the category breakdown, generation instruction, target volume, and expected label for each synthetic category.</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2.2: Synthetic data generation categories and targets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300"/>
        <w:gridCol w:w="3613"/>
        <w:gridCol w:w="1600"/>
        <w:gridCol w:w="1700"/>
      </w:tblGrid>
      <w:tr>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Category</w:t>
            </w:r>
          </w:p>
        </w:tc>
        <w:tc>
          <w:tcPr>
            <w:tcW w:type="dxa" w:w="36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Instruction to LLM</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Target Count</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Expected Label</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Simple QA</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simple factual questions answerable in one sentence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Weak (0)</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Factual</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factual lookup questions about history, science, geography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Weak (0)</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Summarisation</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summarisation requests referencing realistic documents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Intermediate (1)</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Coding</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coding tasks across Python, C++, JavaScript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Intermediate (1)</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Debugging</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debugging prompts with broken code snippets inline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Intermediate (1)</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Reasoning</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multi-step logical reasoning problems requiring 3+ steps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Strong (2)</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System Design</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system architecture and planning prompts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Strong (2)</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Creative</w:t>
            </w:r>
          </w:p>
        </w:tc>
        <w:tc>
          <w:tcPr>
            <w:tcW w:type="dxa" w:w="36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 creative writing prompts with multiple constraints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Strong (2)</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Each category was generated in batches of fifty prompts per API call to maintain response coherence. A checkpoint system saved progress every fifty rows, allowing the pipeline to resume from the last completed batch after any interruption. Prompts were post-processed to remove any numbered lists or bullet points that the model inserted despite instructions, using regular expression filters. The generation pipeline produced approximately 4,000 clean synthetic prompts at a total API cost of under three US dollars.</w:t>
      </w:r>
    </w:p>
    <w:p>
      <w:pPr>
        <w:pStyle w:val="Heading2"/>
        <w:spacing w:after="120" w:before="360" w:line="480" w:lineRule="auto"/>
      </w:pPr>
      <w:r>
        <w:rPr>
          <w:rFonts w:ascii="Times New Roman" w:cs="Times New Roman" w:eastAsia="Times New Roman" w:hAnsi="Times New Roman"/>
          <w:b/>
          <w:bCs/>
          <w:sz w:val="28"/>
          <w:szCs w:val="28"/>
        </w:rPr>
        <w:t xml:space="preserve">2.5 Adjudicator-Based Labelling Pipeline</w:t>
      </w:r>
    </w:p>
    <w:p>
      <w:pPr>
        <w:spacing w:after="0" w:before="0" w:line="480" w:lineRule="auto"/>
        <w:jc w:val="both"/>
      </w:pPr>
      <w:r>
        <w:rPr>
          <w:rFonts w:ascii="Times New Roman" w:cs="Times New Roman" w:eastAsia="Times New Roman" w:hAnsi="Times New Roman"/>
          <w:sz w:val="24"/>
          <w:szCs w:val="24"/>
        </w:rPr>
        <w:t xml:space="preserve">The initial labelling strategy used an adjudicator pipeline. For each prompt, three model tiers generated independent responses. A fourth judge model, NVIDIA Nemotron Super 49B, evaluated the three responses on a structured rubric and returned a JSON score object. The label was assigned as the cheapest tier whose score met or exceeded a threshold of 7.5 out of 10.0. The scoring rubric was category-aware: coding prompts were judged on correctness and edge case handling, reasoning prompts were judged on step-by-step logic, and creative prompts were judged on adherence to stated constraints.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full pipeline was executed across six data chunks of approximately 5,400 prompts each, with separate NVIDIA API accounts assigned to each chunk to work within free-tier rate limits of forty calls per minute. Three models were called in parallel for each prompt using Python's ThreadPoolExecutor, reducing per-prompt wall time from approximately 72 seconds sequential to approximately 7.5 seconds parallel. The pipeline included exponential backoff for rate limit errors and 502 Bad Gateway responses.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Despite careful design of the adjudicator rubric, the resulting labels exhibited significant noise. Feature-label correlation analysis revealed that the highest-correlated feature, the heuristic complexity score, achieved only 0.124 Pearson correlation with the tier label. XGBoost trained on this data achieved only 59 per cent accuracy, equivalent to a classifier that simply predicts the majority class. Investigation revealed that the primary source of noise was the LMSYS Chat Arena data: by extracting all user turns rather than only first messages, the dataset contained mid-conversation fragments such as continue with more details that the adjudicator could not meaningfully evaluate in isolation. Even after removing LMSYS entirely and applying additional cleaning filters, accuracy improved only marginally to 61 per cent, indicating that the remaining label noise was sufficient to prevent meaningful learning.</w:t>
      </w:r>
    </w:p>
    <w:p>
      <w:pPr>
        <w:pStyle w:val="Heading2"/>
        <w:spacing w:after="120" w:before="360" w:line="480" w:lineRule="auto"/>
      </w:pPr>
      <w:r>
        <w:rPr>
          <w:rFonts w:ascii="Times New Roman" w:cs="Times New Roman" w:eastAsia="Times New Roman" w:hAnsi="Times New Roman"/>
          <w:b/>
          <w:bCs/>
          <w:sz w:val="28"/>
          <w:szCs w:val="28"/>
        </w:rPr>
        <w:t xml:space="preserve">2.6 WizardLM Evol-Instruct V2 — Primary Dataset</w:t>
      </w:r>
    </w:p>
    <w:p>
      <w:pPr>
        <w:spacing w:after="0" w:before="0" w:line="480" w:lineRule="auto"/>
        <w:jc w:val="both"/>
      </w:pPr>
      <w:r>
        <w:rPr>
          <w:rFonts w:ascii="Times New Roman" w:cs="Times New Roman" w:eastAsia="Times New Roman" w:hAnsi="Times New Roman"/>
          <w:sz w:val="24"/>
          <w:szCs w:val="24"/>
        </w:rPr>
        <w:t xml:space="preserve">The resolution to the label quality problem was a shift to a structurally labelled dataset. WizardLM Evol-Instruct V2, available as WizardLM/WizardLM_evol_instruct_V2_196k on HuggingFace, contains 196,000 prompts that were systematically evolved from simple to complex through multiple rounds of instruction modification. Rather than relying on a model judge to assign labels, labels in ClassiRoute were derived directly from prompt complexity as measured by word count and the presence of high-complexity keywords.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labelling function assigned tier 0 (Weak) to prompts with fewer than 30 words and no complex keywords, tier 1 (Intermediate) to prompts between 30 and 100 words without combined complexity and multi-part signals, and tier 2 (Strong) to all remaining prompts. This rule-based labelling produced consistent, deterministic labels that did not depend on any model's evaluation quality. After streaming extraction, filtering for English content, and applying length bounds, 133,504 clean labelled prompts were obtained. Table 2.3 shows the comparison of accuracy results across different dataset and model combinations evaluated during development.</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2.3: Accuracy comparison across dataset and model combinations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13"/>
        <w:gridCol w:w="2200"/>
      </w:tblGrid>
      <w:tr>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Dataset</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Model</w:t>
            </w:r>
          </w:p>
        </w:tc>
        <w:tc>
          <w:tcPr>
            <w:tcW w:type="dxa" w:w="20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Accuracy</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Notes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Custom (LMSYS + others)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59%</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Noisy labels from adjudicator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Custom (cleaned, no LMSYS)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Improved after removing LMSYS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Custom (cleaned)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Random Forest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improvement over XGBoost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WizardLM Evol-Instruct V2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92.31%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Clean structural labels — final model</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improvement from 61 per cent to 92.31 per cent confirms that the bottleneck was label quality, not model architecture or feature richness. This finding represents the most significant methodological insight of the project: for prompt complexity classification, deterministic structural labels derived from dataset construction are more reliable than model-assigned quality scores.</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3</w:t>
      </w:r>
    </w:p>
    <w:p>
      <w:pPr>
        <w:spacing w:after="480" w:before="0" w:line="480" w:lineRule="auto"/>
        <w:jc w:val="center"/>
      </w:pPr>
      <w:r>
        <w:rPr>
          <w:rFonts w:ascii="Times New Roman" w:cs="Times New Roman" w:eastAsia="Times New Roman" w:hAnsi="Times New Roman"/>
          <w:b/>
          <w:bCs/>
          <w:sz w:val="28"/>
          <w:szCs w:val="28"/>
        </w:rPr>
        <w:t xml:space="preserve">FEATURE ENGINEERING</w:t>
      </w:r>
    </w:p>
    <w:p>
      <w:pPr>
        <w:pStyle w:val="Heading2"/>
        <w:spacing w:after="120" w:before="360" w:line="480" w:lineRule="auto"/>
      </w:pPr>
      <w:r>
        <w:rPr>
          <w:rFonts w:ascii="Times New Roman" w:cs="Times New Roman" w:eastAsia="Times New Roman" w:hAnsi="Times New Roman"/>
          <w:b/>
          <w:bCs/>
          <w:sz w:val="28"/>
          <w:szCs w:val="28"/>
        </w:rPr>
        <w:t xml:space="preserve">3.1 Design Philosophy</w:t>
      </w:r>
    </w:p>
    <w:p>
      <w:pPr>
        <w:spacing w:after="0" w:before="0" w:line="480" w:lineRule="auto"/>
        <w:jc w:val="both"/>
      </w:pPr>
      <w:r>
        <w:rPr>
          <w:rFonts w:ascii="Times New Roman" w:cs="Times New Roman" w:eastAsia="Times New Roman" w:hAnsi="Times New Roman"/>
          <w:sz w:val="24"/>
          <w:szCs w:val="24"/>
        </w:rPr>
        <w:t xml:space="preserve">The feature engineering strategy for ClassiRoute was governed by a single constraint: all features must be computable in under ten milliseconds from raw text, without any external API calls or neural model inference. This constraint ruled out embedding-based features, TF-IDF vectors requiring a fitted vocabulary, and any features dependent on part-of-speech tagging or dependency parsing. The result is a purely deterministic feature extraction pipeline implemented in approximately 60 lines of Python using only the standard library, the re module, and the textstat readability library.</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twenty-three features are organised into five groups: statistical features that measure prompt length and lexical diversity, a readability feature based on the Flesch-Kincaid grade level formula, structural features that detect code blocks and constraint language, keyword flag features that identify task intent through regular expression matching, and a composite heuristic complexity score that combines multiple signals into a single weighted estimate.</w:t>
      </w:r>
    </w:p>
    <w:p>
      <w:pPr>
        <w:pStyle w:val="Heading2"/>
        <w:spacing w:after="120" w:before="360" w:line="480" w:lineRule="auto"/>
      </w:pPr>
      <w:r>
        <w:rPr>
          <w:rFonts w:ascii="Times New Roman" w:cs="Times New Roman" w:eastAsia="Times New Roman" w:hAnsi="Times New Roman"/>
          <w:b/>
          <w:bCs/>
          <w:sz w:val="28"/>
          <w:szCs w:val="28"/>
        </w:rPr>
        <w:t xml:space="preserve">3.2 Statistical Features</w:t>
      </w:r>
    </w:p>
    <w:p>
      <w:pPr>
        <w:spacing w:after="0" w:before="0" w:line="480" w:lineRule="auto"/>
        <w:jc w:val="both"/>
      </w:pPr>
      <w:r>
        <w:rPr>
          <w:rFonts w:ascii="Times New Roman" w:cs="Times New Roman" w:eastAsia="Times New Roman" w:hAnsi="Times New Roman"/>
          <w:sz w:val="24"/>
          <w:szCs w:val="24"/>
        </w:rPr>
        <w:t xml:space="preserve">Six statistical features capture the raw length and lexical properties of the prompt.</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char_count measures the total character length of the prompt. Longer prompts tend to contain more context and requirements. However, length alone is a weak predictor, as a short prompt like Prove P=NP is far more complex than a long but simple prompt describing a water tank problem.</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word_count counts whitespace-separated tokens. Used in the complexity score calculation with a logarithmic cap at 50 words to prevent very long but simple prompts from dominating the heuristic.</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sentence_count counts non-empty segments after splitting on full stops, exclamation marks, and question marks. Multi-sentence prompts typically contain more context and sub-requirements.</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avg_word_length computes the mean character count across all words. Higher average word length indicates a more technical or academic vocabulary, correlating with task difficulty.</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unique_word_ratio divides the count of unique lowercased words by total word count. A ratio near 1.0 indicates a diverse, non-repetitive vocabulary. A low ratio often signals a simple, repetitive request.</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avg_sentence_len divides total word count by sentence count. Long sentences with minimal punctuation indicate dense, complex instructions.</w:t>
      </w:r>
    </w:p>
    <w:p>
      <w:pPr>
        <w:pStyle w:val="Heading2"/>
        <w:spacing w:after="120" w:before="360" w:line="480" w:lineRule="auto"/>
      </w:pPr>
      <w:r>
        <w:rPr>
          <w:rFonts w:ascii="Times New Roman" w:cs="Times New Roman" w:eastAsia="Times New Roman" w:hAnsi="Times New Roman"/>
          <w:b/>
          <w:bCs/>
          <w:sz w:val="28"/>
          <w:szCs w:val="28"/>
        </w:rPr>
        <w:t xml:space="preserve">3.3 Readability Feature</w:t>
      </w:r>
    </w:p>
    <w:p>
      <w:pPr>
        <w:spacing w:after="0" w:before="0" w:line="480" w:lineRule="auto"/>
        <w:jc w:val="both"/>
      </w:pPr>
      <w:r>
        <w:rPr>
          <w:rFonts w:ascii="Times New Roman" w:cs="Times New Roman" w:eastAsia="Times New Roman" w:hAnsi="Times New Roman"/>
          <w:sz w:val="24"/>
          <w:szCs w:val="24"/>
        </w:rPr>
        <w:t xml:space="preserve">A single readability feature, fk_grade, is computed using the Flesch-Kincaid Grade Level formula from the textstat library. This formula estimates the US school grade level required to understand a piece of text, based on average sentence length and average syllable count per word. Values are clamped to the range 0.0 to 20.0 to handle edge cases where the formula produces negative or very large values for atypical text. Simple factual questions typically score below 5.0, while system design prompts regularly score above 12.0. This single feature consistently appears in the top five feature importances in the trained model.</w:t>
      </w:r>
    </w:p>
    <w:p>
      <w:pPr>
        <w:pStyle w:val="Heading2"/>
        <w:spacing w:after="120" w:before="360" w:line="480" w:lineRule="auto"/>
      </w:pPr>
      <w:r>
        <w:rPr>
          <w:rFonts w:ascii="Times New Roman" w:cs="Times New Roman" w:eastAsia="Times New Roman" w:hAnsi="Times New Roman"/>
          <w:b/>
          <w:bCs/>
          <w:sz w:val="28"/>
          <w:szCs w:val="28"/>
        </w:rPr>
        <w:t xml:space="preserve">3.4 Structural Features</w:t>
      </w:r>
    </w:p>
    <w:p>
      <w:pPr>
        <w:spacing w:after="0" w:before="0" w:line="480" w:lineRule="auto"/>
        <w:jc w:val="both"/>
      </w:pPr>
      <w:r>
        <w:rPr>
          <w:rFonts w:ascii="Times New Roman" w:cs="Times New Roman" w:eastAsia="Times New Roman" w:hAnsi="Times New Roman"/>
          <w:sz w:val="24"/>
          <w:szCs w:val="24"/>
        </w:rPr>
        <w:t xml:space="preserve">Seven binary and integer features capture structural properties of the prompt that signal task complexity regardless of specific vocabulary.</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has_code_block detects the presence of code-related syntax using a regular expression matching triple backticks, def, class, import, #include, and the function keyword followed by parentheses. Any prompt already containing code is immediately a stronger routing candidate.</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has_numbers is a binary flag for the presence of any digit. Mathematical problems, data specifications, and quantitative constraints all trigger this flag.</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question_count counts the occurrences of the question mark character. Multiple questions in a single prompt indicate a multi-part task requiring comprehensive treatment.</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comma_count counts comma occurrences. A high comma count indicates multi-clause sentences with multiple conditions, which correlates with complex instructions such as Write a function that takes X, handles Y, returns Z, and also does W.</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has_bullet detects lines beginning with dash, asterisk, or bullet characters. Bulleted prompts almost always contain multiple distinct sub-requirements.</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has_constraints detects constraint language using the keywords but, also, however, except, unless, must, should, and only. The presence of constraint language indicates conditional requirements that demand more careful reasoning.</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caps_ratio divides the count of uppercase characters by total character count. Technical prompts often contain acronyms such as API, HTTP, and SQL, inflating this ratio.</w:t>
      </w:r>
    </w:p>
    <w:p>
      <w:pPr>
        <w:pStyle w:val="Heading2"/>
        <w:spacing w:after="120" w:before="360" w:line="480" w:lineRule="auto"/>
      </w:pPr>
      <w:r>
        <w:rPr>
          <w:rFonts w:ascii="Times New Roman" w:cs="Times New Roman" w:eastAsia="Times New Roman" w:hAnsi="Times New Roman"/>
          <w:b/>
          <w:bCs/>
          <w:sz w:val="28"/>
          <w:szCs w:val="28"/>
        </w:rPr>
        <w:t xml:space="preserve">3.5 Keyword Flag Features</w:t>
      </w:r>
    </w:p>
    <w:p>
      <w:pPr>
        <w:spacing w:after="0" w:before="0" w:line="480" w:lineRule="auto"/>
        <w:jc w:val="both"/>
      </w:pPr>
      <w:r>
        <w:rPr>
          <w:rFonts w:ascii="Times New Roman" w:cs="Times New Roman" w:eastAsia="Times New Roman" w:hAnsi="Times New Roman"/>
          <w:sz w:val="24"/>
          <w:szCs w:val="24"/>
        </w:rPr>
        <w:t xml:space="preserve">Eight binary features are computed by matching the lowercased prompt against domain-specific regular expressions. Each flag directly encodes the inferred task intent.</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3.1: Complete feature vector specification for ClassiRoute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13"/>
        <w:gridCol w:w="3200"/>
      </w:tblGrid>
      <w:tr>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Feature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Group</w:t>
            </w:r>
          </w:p>
        </w:tc>
        <w:tc>
          <w:tcPr>
            <w:tcW w:type="dxa" w:w="20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Value Type</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Description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char_count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Total character length of prompt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word_count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Number of whitespace-separated tokens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sentence_count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Segments split by .!? punctuation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avg_word_length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Mean character length per word — vocabulary complexity proxy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unique_word_ratio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 0-1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Unique words divided by total words — lexical diversity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avg_sentence_len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Statistical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Average words per sentence — density signal</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fk_grade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Readability</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 0-20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Flesch-Kincaid Grade Level, clamped to 0-20</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has_code_block</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Detects code indicators: ```, def, class, import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has_numbers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Presence of any digit — math/data signal</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question_count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Count of ? — multi-part question detection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comma_count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Count of , — multi-clause complexity indicator</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has_bullet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Line starting with -, *, bullet — multi-requirement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has_constraints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Words: but, also, however, must, unless, should, only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caps_ratio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Structural</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 0-1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Uppercase ratio — technical acronyms, emphasis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is_coding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code, implement, function, class, algorithm, script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is_debugging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debug, error, traceback, exception, fix, bug, crash</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is_reasoning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explain, why, how does, analyze, compare, evaluate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is_creative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poem, story, creative, imagine, fiction, narrative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is_multistep</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design, architecture, plan, scalable, system, roadmap</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is_math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solve, calculate, equation, integral, derivative, proof</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is_summarize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summarize, summary, tldr, brief, overview, condense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is_simple_qa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Keyword Flag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what is, who is, when did, where is, capital of, define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complexity_score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Heuristic</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Float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Weighted sum of all signals above — overall complexity estimate</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keyword flags are not mutually exclusive. A prompt can simultaneously trigger is_coding and is_reasoning if it asks for both a code implementation and an explanation. This multi-label capability is a significant advantage over a single category label, which can only capture one primary intent per prompt.</w:t>
      </w:r>
    </w:p>
    <w:p>
      <w:pPr>
        <w:pStyle w:val="Heading2"/>
        <w:spacing w:after="120" w:before="360" w:line="480" w:lineRule="auto"/>
      </w:pPr>
      <w:r>
        <w:rPr>
          <w:rFonts w:ascii="Times New Roman" w:cs="Times New Roman" w:eastAsia="Times New Roman" w:hAnsi="Times New Roman"/>
          <w:b/>
          <w:bCs/>
          <w:sz w:val="28"/>
          <w:szCs w:val="28"/>
        </w:rPr>
        <w:t xml:space="preserve">3.6 Complexity Score Heuristic</w:t>
      </w:r>
    </w:p>
    <w:p>
      <w:pPr>
        <w:spacing w:after="0" w:before="0" w:line="480" w:lineRule="auto"/>
        <w:jc w:val="both"/>
      </w:pPr>
      <w:r>
        <w:rPr>
          <w:rFonts w:ascii="Times New Roman" w:cs="Times New Roman" w:eastAsia="Times New Roman" w:hAnsi="Times New Roman"/>
          <w:sz w:val="24"/>
          <w:szCs w:val="24"/>
        </w:rPr>
        <w:t xml:space="preserve">The twenty-third feature, complexity_score, is a hand-crafted weighted sum of the most predictive signals. It is computed as follows: the word count contribution is min(word_count divided by 50, 3.0), providing a length signal capped at 3.0. To this, the following weighted flag contributions are added: is_reasoning multiplied by 2.0, is_coding multiplied by 2.0, is_debugging multiplied by 1.5, is_multistep multiplied by 3.0 (highest weight, as multi-step tasks are consistently the most complex), is_math multiplied by 2.5, is_creative multiplied by 1.0, is_summarize multiplied by 0.5, has_code_block multiplied by 2.0, has_constraints multiplied by 1.0, and the fk_grade divided by 10.0. The weights were set based on the domain knowledge established during the adjudicator labelling phase and analysis of which task types most consistently required stronger models.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Critically, the complexity score is fed into the XGBoost model as a feature, not used directly for routing. XGBoost learns whether the hand-tuned weights are appropriate or needs to adjust them based on the actual label distribution in the training data. This design separates human prior knowledge from learned classification boundaries.</w:t>
      </w:r>
    </w:p>
    <w:p>
      <w:pPr>
        <w:pStyle w:val="Heading2"/>
        <w:spacing w:after="120" w:before="360" w:line="480" w:lineRule="auto"/>
      </w:pPr>
      <w:r>
        <w:rPr>
          <w:rFonts w:ascii="Times New Roman" w:cs="Times New Roman" w:eastAsia="Times New Roman" w:hAnsi="Times New Roman"/>
          <w:b/>
          <w:bCs/>
          <w:sz w:val="28"/>
          <w:szCs w:val="28"/>
        </w:rPr>
        <w:t xml:space="preserve">3.7 Feature Vector Format</w:t>
      </w:r>
    </w:p>
    <w:p>
      <w:pPr>
        <w:spacing w:after="0" w:before="0" w:line="480" w:lineRule="auto"/>
        <w:jc w:val="both"/>
      </w:pPr>
      <w:r>
        <w:rPr>
          <w:rFonts w:ascii="Times New Roman" w:cs="Times New Roman" w:eastAsia="Times New Roman" w:hAnsi="Times New Roman"/>
          <w:sz w:val="24"/>
          <w:szCs w:val="24"/>
        </w:rPr>
        <w:t xml:space="preserve">At both training time and inference time, the feature vector is produced by calling get_feature_vector(text), which calls extract_features(text) and returns the feature values as an ordered Python list matching the FEATURE_ORDER constant. The order is fixed and must be consistent between the training script and the inference code. The twenty-three features are returned in the following order: char_count, word_count, sentence_count, avg_word_length, unique_word_ratio, avg_sentence_len, fk_grade, has_code_block, has_numbers, question_count, comma_count, has_bullet, has_constraints, caps_ratio, is_coding, is_debugging, is_reasoning, is_creative, is_multistep, is_math, is_summarize, is_simple_qa, and complexity_score. The StandardScaler in the pipeline handles normalisation, so raw unscaled values are passed to get_feature_vector.</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4</w:t>
      </w:r>
    </w:p>
    <w:p>
      <w:pPr>
        <w:spacing w:after="480" w:before="0" w:line="480" w:lineRule="auto"/>
        <w:jc w:val="center"/>
      </w:pPr>
      <w:r>
        <w:rPr>
          <w:rFonts w:ascii="Times New Roman" w:cs="Times New Roman" w:eastAsia="Times New Roman" w:hAnsi="Times New Roman"/>
          <w:b/>
          <w:bCs/>
          <w:sz w:val="28"/>
          <w:szCs w:val="28"/>
        </w:rPr>
        <w:t xml:space="preserve">MACHINE LEARNING MODEL TRAINING AND EVALUATION</w:t>
      </w:r>
    </w:p>
    <w:p>
      <w:pPr>
        <w:pStyle w:val="Heading2"/>
        <w:spacing w:after="120" w:before="360" w:line="480" w:lineRule="auto"/>
      </w:pPr>
      <w:r>
        <w:rPr>
          <w:rFonts w:ascii="Times New Roman" w:cs="Times New Roman" w:eastAsia="Times New Roman" w:hAnsi="Times New Roman"/>
          <w:b/>
          <w:bCs/>
          <w:sz w:val="28"/>
          <w:szCs w:val="28"/>
        </w:rPr>
        <w:t xml:space="preserve">4.1 Choice of Algorithm</w:t>
      </w:r>
    </w:p>
    <w:p>
      <w:pPr>
        <w:spacing w:after="0" w:before="0" w:line="480" w:lineRule="auto"/>
        <w:jc w:val="both"/>
      </w:pPr>
      <w:r>
        <w:rPr>
          <w:rFonts w:ascii="Times New Roman" w:cs="Times New Roman" w:eastAsia="Times New Roman" w:hAnsi="Times New Roman"/>
          <w:sz w:val="24"/>
          <w:szCs w:val="24"/>
        </w:rPr>
        <w:t xml:space="preserve">XGBoost (Extreme Gradient Boosting) was selected as the primary algorithm for both the classification and regression tasks. The choice was motivated by four factors. First, XGBoost is exceptionally well-suited to tabular data with mixed feature types, which is exactly the structure of the twenty-three-feature vector combining integer counts, binary flags, and continuous scores. Second, XGBoost produces calibrated class probability estimates natively via the predict_proba method, which is essential for the confidence-based tier upgrade mechanism. Third, XGBoost provides feature importances that allow post-hoc interpretation of which signals drive routing decisions — important for viva demonstration and report analysis. Fourth, XGBoost inference on a twenty-three-feature vector takes under five milliseconds on any commodity hardware, satisfying the latency constraint.</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Alternative algorithms were evaluated during development. A Random Forest classifier on the custom labelled dataset achieved 61 per cent accuracy, identical to XGBoost on the same data, confirming that the bottleneck was data quality rather than algorithm choice. Encoder-based models such as DeBERTa-v3 have demonstrated over 93 per cent accuracy on prompt complexity classification tasks in the literature and were considered. However, DeBERTa inference on CPU adds 200 to 400 milliseconds of latency, violating the sub-thirty millisecond routing constraint for free-tier deployment. This trade-off is documented as future work in Chapter 6.</w:t>
      </w:r>
    </w:p>
    <w:p>
      <w:pPr>
        <w:pStyle w:val="Heading2"/>
        <w:spacing w:after="120" w:before="360" w:line="480" w:lineRule="auto"/>
      </w:pPr>
      <w:r>
        <w:rPr>
          <w:rFonts w:ascii="Times New Roman" w:cs="Times New Roman" w:eastAsia="Times New Roman" w:hAnsi="Times New Roman"/>
          <w:b/>
          <w:bCs/>
          <w:sz w:val="28"/>
          <w:szCs w:val="28"/>
        </w:rPr>
        <w:t xml:space="preserve">4.2 Model Tier Configuration</w:t>
      </w:r>
    </w:p>
    <w:p>
      <w:pPr>
        <w:spacing w:after="0" w:before="0" w:line="480" w:lineRule="auto"/>
        <w:jc w:val="both"/>
      </w:pPr>
      <w:r>
        <w:rPr>
          <w:rFonts w:ascii="Times New Roman" w:cs="Times New Roman" w:eastAsia="Times New Roman" w:hAnsi="Times New Roman"/>
          <w:sz w:val="24"/>
          <w:szCs w:val="24"/>
        </w:rPr>
        <w:t xml:space="preserve">Three LLM tiers were used for the adjudicator-based labelling phase and are referenced in the routing engine at inference time. Table 4.1 documents the tier configuration.</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4.1: Model tier configuration for ClassiRoute routing engine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13"/>
        <w:gridCol w:w="3100"/>
      </w:tblGrid>
      <w:tr>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Tier</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Model</w:t>
            </w:r>
          </w:p>
        </w:tc>
        <w:tc>
          <w:tcPr>
            <w:tcW w:type="dxa" w:w="20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Label</w:t>
            </w:r>
          </w:p>
        </w:tc>
        <w:tc>
          <w:tcPr>
            <w:tcW w:type="dxa" w:w="3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Purpose in Pipeline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Weak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meta/llama-3.1-8b-instruct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Cheapest model — simple factual and QA tasks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Intermediate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mistralai/ministral-14b-instruct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Mid-range — coding, summarisation, debugging</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Strong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meta/llama-3.3-70b-instruct</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Most capable — reasoning, design, creative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Adjudicator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nvidia/llama-3.3-nemotron-super-49b-v1</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Judge</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Labels data only — never used at inference</w:t>
            </w:r>
          </w:p>
        </w:tc>
      </w:tr>
    </w:tbl>
    <w:p>
      <w:pPr>
        <w:spacing w:line="480" w:lineRule="auto"/>
      </w:pPr>
      <w:r>
        <w:rPr>
          <w:rFonts w:ascii="Times New Roman" w:cs="Times New Roman" w:eastAsia="Times New Roman" w:hAnsi="Times New Roman"/>
          <w:sz w:val="24"/>
          <w:szCs w:val="24"/>
        </w:rPr>
        <w:t xml:space="preserve"/>
      </w:r>
    </w:p>
    <w:p>
      <w:pPr>
        <w:pStyle w:val="Heading2"/>
        <w:spacing w:after="120" w:before="360" w:line="480" w:lineRule="auto"/>
      </w:pPr>
      <w:r>
        <w:rPr>
          <w:rFonts w:ascii="Times New Roman" w:cs="Times New Roman" w:eastAsia="Times New Roman" w:hAnsi="Times New Roman"/>
          <w:b/>
          <w:bCs/>
          <w:sz w:val="28"/>
          <w:szCs w:val="28"/>
        </w:rPr>
        <w:t xml:space="preserve">4.3 Training Data Preparation</w:t>
      </w:r>
    </w:p>
    <w:p>
      <w:pPr>
        <w:spacing w:after="0" w:before="0" w:line="480" w:lineRule="auto"/>
        <w:jc w:val="both"/>
      </w:pPr>
      <w:r>
        <w:rPr>
          <w:rFonts w:ascii="Times New Roman" w:cs="Times New Roman" w:eastAsia="Times New Roman" w:hAnsi="Times New Roman"/>
          <w:sz w:val="24"/>
          <w:szCs w:val="24"/>
        </w:rPr>
        <w:t xml:space="preserve">The final training dataset consisted of 133,504 prompts from WizardLM Evol-Instruct V2 with rule-based tier labels. Feature extraction was applied to all prompts using the extract_features function, producing a 133,504 by 23 feature matrix. The prompt_id column was used only for traceability and was excluded from training. The tier_label column served as the target for the classifier and the difficulty_score column (0.25 for Weak, 0.55 for Intermediate, 0.90 for Strong) served as the target for the regressor.</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dataset was split into 80 per cent training and 20 per cent test using a stratified split to preserve class proportions. The stratified split ensured that the test set reflected the same class distribution as the full dataset, preventing any tier from being under-represented in evaluation. The training set comprised 106,803 samples and the test set comprised 26,701 samples.</w:t>
      </w:r>
    </w:p>
    <w:p>
      <w:pPr>
        <w:pStyle w:val="Heading2"/>
        <w:spacing w:after="120" w:before="360" w:line="480" w:lineRule="auto"/>
      </w:pPr>
      <w:r>
        <w:rPr>
          <w:rFonts w:ascii="Times New Roman" w:cs="Times New Roman" w:eastAsia="Times New Roman" w:hAnsi="Times New Roman"/>
          <w:b/>
          <w:bCs/>
          <w:sz w:val="28"/>
          <w:szCs w:val="28"/>
        </w:rPr>
        <w:t xml:space="preserve">4.4 Class Balance and SMOTE</w:t>
      </w:r>
    </w:p>
    <w:p>
      <w:pPr>
        <w:spacing w:after="0" w:before="0" w:line="480" w:lineRule="auto"/>
        <w:jc w:val="both"/>
      </w:pPr>
      <w:r>
        <w:rPr>
          <w:rFonts w:ascii="Times New Roman" w:cs="Times New Roman" w:eastAsia="Times New Roman" w:hAnsi="Times New Roman"/>
          <w:sz w:val="24"/>
          <w:szCs w:val="24"/>
        </w:rPr>
        <w:t xml:space="preserve">The WizardLM dataset exhibited a moderate class imbalance after rule-based labelling, with Weak labels comprising 13.6 per cent, Intermediate labels 51.7 per cent, and Strong labels 34.7 per cent of the dataset. To prevent the XGBoost classifier from being biased toward the majority Intermediate class, the Synthetic Minority Oversampling Technique (SMOTE) was applied exclusively to the training set.</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SMOTE generates synthetic training examples for the minority class by interpolating between existing examples in the feature space. For each minority class sample, SMOTE selects k nearest neighbours and creates new samples at random positions along the line segments connecting the sample to its neighbours. After applying SMOTE, the training set was balanced to equal representation across all three tiers, increasing the training set size from 106,803 to approximately 165,000 samples. It is critical to note that SMOTE was applied only to the training set. The test set was never augmented, ensuring that evaluation metrics reflect performance on the true data distribution.</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Additionally, compute_sample_weight with class_weight balanced was applied to assign higher weights to minority class samples during XGBoost training, providing a secondary mechanism for handling class imbalance.</w:t>
      </w:r>
    </w:p>
    <w:p>
      <w:pPr>
        <w:pStyle w:val="Heading2"/>
        <w:spacing w:after="120" w:before="360" w:line="480" w:lineRule="auto"/>
      </w:pPr>
      <w:r>
        <w:rPr>
          <w:rFonts w:ascii="Times New Roman" w:cs="Times New Roman" w:eastAsia="Times New Roman" w:hAnsi="Times New Roman"/>
          <w:b/>
          <w:bCs/>
          <w:sz w:val="28"/>
          <w:szCs w:val="28"/>
        </w:rPr>
        <w:t xml:space="preserve">4.5 XGBoost Classifier</w:t>
      </w:r>
    </w:p>
    <w:p>
      <w:pPr>
        <w:spacing w:after="0" w:before="0" w:line="480" w:lineRule="auto"/>
        <w:jc w:val="both"/>
      </w:pPr>
      <w:r>
        <w:rPr>
          <w:rFonts w:ascii="Times New Roman" w:cs="Times New Roman" w:eastAsia="Times New Roman" w:hAnsi="Times New Roman"/>
          <w:sz w:val="24"/>
          <w:szCs w:val="24"/>
        </w:rPr>
        <w:t xml:space="preserve">The classifier was implemented as a scikit-learn Pipeline consisting of a StandardScaler followed by an XGBClassifier. The StandardScaler normalises each feature to zero mean and unit variance, ensuring that features with large numerical ranges such as char_count do not dominate over binary flag features. The pipeline approach guarantees that the same scaling transformation applied during training is automatically applied at inference time when the pipeline's predict method is called.</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XGBClassifier was configured with the following hyperparameters: n_estimators of 500, max_depth of 8, learning_rate of 0.01, subsample of 0.8, and colsample_bytree of 0.8. The number of estimators was set to 500 to allow the model sufficient capacity to learn complex interactions between features. The low learning rate of 0.01 with a higher number of estimators follows best practice for XGBoost: many small steps produce better generalisation than fewer large steps. The subsample and colsample_bytree parameters introduce stochasticity by training each tree on a random 80 per cent subset of rows and features, reducing overfitting. The objective function was set to softmax for multi-class classification with three output classes.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full training pipeline including SMOTE and cross-validation was executed on a Google Colab CPU instance. Total training time was approximately 8 minutes for the classifier.</w:t>
      </w:r>
    </w:p>
    <w:p>
      <w:pPr>
        <w:pStyle w:val="Heading2"/>
        <w:spacing w:after="120" w:before="360" w:line="480" w:lineRule="auto"/>
      </w:pPr>
      <w:r>
        <w:rPr>
          <w:rFonts w:ascii="Times New Roman" w:cs="Times New Roman" w:eastAsia="Times New Roman" w:hAnsi="Times New Roman"/>
          <w:b/>
          <w:bCs/>
          <w:sz w:val="28"/>
          <w:szCs w:val="28"/>
        </w:rPr>
        <w:t xml:space="preserve">4.6 XGBoost Regressor</w:t>
      </w:r>
    </w:p>
    <w:p>
      <w:pPr>
        <w:spacing w:after="0" w:before="0" w:line="480" w:lineRule="auto"/>
        <w:jc w:val="both"/>
      </w:pPr>
      <w:r>
        <w:rPr>
          <w:rFonts w:ascii="Times New Roman" w:cs="Times New Roman" w:eastAsia="Times New Roman" w:hAnsi="Times New Roman"/>
          <w:sz w:val="24"/>
          <w:szCs w:val="24"/>
        </w:rPr>
        <w:t xml:space="preserve">A companion XGBoost regressor was trained on the same training set (without SMOTE, as SMOTE is not applicable to regression targets) to predict the continuous difficulty_score. The difficulty score values are 0.25 for Weak, 0.55 for Intermediate, and 0.90 for Strong. Because these are deterministic mappings from tier labels, the regressor effectively learns a soft version of the classifier's output. However, the regressor provides additional value in two ways: first, it produces a continuous output that reflects the gradient of difficulty within each tier, enabling more nuanced routing decisions; second, it serves as a confidence measure when the classifier's predicted probabilities are ambiguous.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XGBRegressor was configured with n_estimators of 300, max_depth of 6, learning_rate of 0.05, subsample of 0.8, and colsample_bytree of 0.8. The objective function was set to reg:squarederror. The lower number of estimators and higher learning rate compared to the classifier reflects the simpler target distribution of the regressor.</w:t>
      </w:r>
    </w:p>
    <w:p>
      <w:pPr>
        <w:pStyle w:val="Heading2"/>
        <w:spacing w:after="120" w:before="360" w:line="480" w:lineRule="auto"/>
      </w:pPr>
      <w:r>
        <w:rPr>
          <w:rFonts w:ascii="Times New Roman" w:cs="Times New Roman" w:eastAsia="Times New Roman" w:hAnsi="Times New Roman"/>
          <w:b/>
          <w:bCs/>
          <w:sz w:val="28"/>
          <w:szCs w:val="28"/>
        </w:rPr>
        <w:t xml:space="preserve">4.7 Model Persistence</w:t>
      </w:r>
    </w:p>
    <w:p>
      <w:pPr>
        <w:spacing w:after="0" w:before="0" w:line="480" w:lineRule="auto"/>
        <w:jc w:val="both"/>
      </w:pPr>
      <w:r>
        <w:rPr>
          <w:rFonts w:ascii="Times New Roman" w:cs="Times New Roman" w:eastAsia="Times New Roman" w:hAnsi="Times New Roman"/>
          <w:sz w:val="24"/>
          <w:szCs w:val="24"/>
        </w:rPr>
        <w:t xml:space="preserve">Both trained pipelines were serialised to disk using Python's pickle module. The classifier was saved as router_classifier.pkl and the regressor as router_regressor.pkl. These files are loaded once at application startup via the load_models function in core/router.py, and the loaded objects are held in module-level global variables for reuse across all subsequent requests. Loading at startup rather than per-request ensures that the disk I/O and deserialisation cost is paid only once, keeping per-request inference time within the sub-ten millisecond target.</w:t>
      </w:r>
    </w:p>
    <w:p>
      <w:pPr>
        <w:pStyle w:val="Heading2"/>
        <w:spacing w:after="120" w:before="360" w:line="480" w:lineRule="auto"/>
      </w:pPr>
      <w:r>
        <w:rPr>
          <w:rFonts w:ascii="Times New Roman" w:cs="Times New Roman" w:eastAsia="Times New Roman" w:hAnsi="Times New Roman"/>
          <w:b/>
          <w:bCs/>
          <w:sz w:val="28"/>
          <w:szCs w:val="28"/>
        </w:rPr>
        <w:t xml:space="preserve">4.8 Confidence-Based Tier Upgrade</w:t>
      </w:r>
    </w:p>
    <w:p>
      <w:pPr>
        <w:spacing w:after="0" w:before="0" w:line="480" w:lineRule="auto"/>
        <w:jc w:val="both"/>
      </w:pPr>
      <w:r>
        <w:rPr>
          <w:rFonts w:ascii="Times New Roman" w:cs="Times New Roman" w:eastAsia="Times New Roman" w:hAnsi="Times New Roman"/>
          <w:sz w:val="24"/>
          <w:szCs w:val="24"/>
        </w:rPr>
        <w:t xml:space="preserve">The routing decision combines the classifier's output with a confidence threshold of 0.60. After predicting the class probabilities using predict_proba, the tier with the highest probability is selected as the initial prediction. If the confidence (the maximum probability across all tiers) is below 0.60, the system upgrades the tier by one level — from Weak to Intermediate, or from Intermediate to Strong. Strong tier is never upgraded. This mechanism acts as a safety net for ambiguous prompts where the model is uncertain, defaulting to a higher-capability model to avoid quality degradation. The threshold of 0.60 was chosen as a balance between cost savings and quality assurance.</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5</w:t>
      </w:r>
    </w:p>
    <w:p>
      <w:pPr>
        <w:spacing w:after="480" w:before="0" w:line="480" w:lineRule="auto"/>
        <w:jc w:val="center"/>
      </w:pPr>
      <w:r>
        <w:rPr>
          <w:rFonts w:ascii="Times New Roman" w:cs="Times New Roman" w:eastAsia="Times New Roman" w:hAnsi="Times New Roman"/>
          <w:b/>
          <w:bCs/>
          <w:sz w:val="28"/>
          <w:szCs w:val="28"/>
        </w:rPr>
        <w:t xml:space="preserve">RESULTS AND DISCUSSION</w:t>
      </w:r>
    </w:p>
    <w:p>
      <w:pPr>
        <w:pStyle w:val="Heading2"/>
        <w:spacing w:after="120" w:before="360" w:line="480" w:lineRule="auto"/>
      </w:pPr>
      <w:r>
        <w:rPr>
          <w:rFonts w:ascii="Times New Roman" w:cs="Times New Roman" w:eastAsia="Times New Roman" w:hAnsi="Times New Roman"/>
          <w:b/>
          <w:bCs/>
          <w:sz w:val="28"/>
          <w:szCs w:val="28"/>
        </w:rPr>
        <w:t xml:space="preserve">5.1 Classification Results</w:t>
      </w:r>
    </w:p>
    <w:p>
      <w:pPr>
        <w:spacing w:after="0" w:before="0" w:line="480" w:lineRule="auto"/>
        <w:jc w:val="both"/>
      </w:pPr>
      <w:r>
        <w:rPr>
          <w:rFonts w:ascii="Times New Roman" w:cs="Times New Roman" w:eastAsia="Times New Roman" w:hAnsi="Times New Roman"/>
          <w:sz w:val="24"/>
          <w:szCs w:val="24"/>
        </w:rPr>
        <w:t xml:space="preserve">The XGBoost classifier achieved strong performance across all evaluation metrics on the held-out test set of 26,701 samples. Table 5.1 presents the complete results for both the classifier and the regressor.</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5.1: Classification and regression evaluation results on held-out test set</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13"/>
        <w:gridCol w:w="2400"/>
      </w:tblGrid>
      <w:t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Model</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Metric</w:t>
            </w:r>
          </w:p>
        </w:tc>
        <w:tc>
          <w:tcPr>
            <w:tcW w:type="dxa" w:w="20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Value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Interpretation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 Classifier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Accuracy</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92.31%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92 of 100 prompts routed correctly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 Classifier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F1-Macro</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0.912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Balanced across all three tier classes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 Classifier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Cross-Val F1 (5-fold)</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0.908 ± 0.011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Consistent generalisation, low variance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 Regressor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R² Score</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0.8653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explains 86.5% of difficulty variance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 Regressor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MAE</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0.0395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Average error of 0.04 on 0.0 to 1.0 scale</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classification accuracy of 92.31 per cent represents a significant improvement over both the baseline majority-class predictor (approximately 51.7 per cent for always predicting Intermediate) and all prior experiments on the custom labelled dataset. The F1-macro score of 0.912 confirms that performance is consistent across all three tiers and is not artificially inflated by performance on the majority class. The five-fold cross-validation F1 score of 0.908 with a standard deviation of 0.011 confirms that the model generalises well and is not overfitting to the specific train-test split.</w:t>
      </w:r>
    </w:p>
    <w:p>
      <w:pPr>
        <w:pStyle w:val="Heading2"/>
        <w:spacing w:after="120" w:before="360" w:line="480" w:lineRule="auto"/>
      </w:pPr>
      <w:r>
        <w:rPr>
          <w:rFonts w:ascii="Times New Roman" w:cs="Times New Roman" w:eastAsia="Times New Roman" w:hAnsi="Times New Roman"/>
          <w:b/>
          <w:bCs/>
          <w:sz w:val="28"/>
          <w:szCs w:val="28"/>
        </w:rPr>
        <w:t xml:space="preserve">5.2 Regression Results</w:t>
      </w:r>
    </w:p>
    <w:p>
      <w:pPr>
        <w:spacing w:after="0" w:before="0" w:line="480" w:lineRule="auto"/>
        <w:jc w:val="both"/>
      </w:pPr>
      <w:r>
        <w:rPr>
          <w:rFonts w:ascii="Times New Roman" w:cs="Times New Roman" w:eastAsia="Times New Roman" w:hAnsi="Times New Roman"/>
          <w:sz w:val="24"/>
          <w:szCs w:val="24"/>
        </w:rPr>
        <w:t xml:space="preserve">The XGBoost regressor achieved an R-squared score of 0.8653, meaning it explains 86.53 per cent of the variance in the difficulty score. The mean absolute error of 0.0395 indicates that on average, the predicted difficulty score deviates by less than 0.04 from the true value on a scale of 0.25 to 0.90. This level of precision is sufficient for the regressor's role as a confidence signal: a predicted difficulty of 0.82 when the classifier predicts Intermediate with low confidence is a strong signal to upgrade to Strong.</w:t>
      </w:r>
    </w:p>
    <w:p>
      <w:pPr>
        <w:pStyle w:val="Heading2"/>
        <w:spacing w:after="120" w:before="360" w:line="480" w:lineRule="auto"/>
      </w:pPr>
      <w:r>
        <w:rPr>
          <w:rFonts w:ascii="Times New Roman" w:cs="Times New Roman" w:eastAsia="Times New Roman" w:hAnsi="Times New Roman"/>
          <w:b/>
          <w:bCs/>
          <w:sz w:val="28"/>
          <w:szCs w:val="28"/>
        </w:rPr>
        <w:t xml:space="preserve">5.3 Feature Importance Analysis</w:t>
      </w:r>
    </w:p>
    <w:p>
      <w:pPr>
        <w:spacing w:after="0" w:before="0" w:line="480" w:lineRule="auto"/>
        <w:jc w:val="both"/>
      </w:pPr>
      <w:r>
        <w:rPr>
          <w:rFonts w:ascii="Times New Roman" w:cs="Times New Roman" w:eastAsia="Times New Roman" w:hAnsi="Times New Roman"/>
          <w:sz w:val="24"/>
          <w:szCs w:val="24"/>
        </w:rPr>
        <w:t xml:space="preserve">XGBoost provides feature importances based on the number of times each feature is used to split decision tree nodes, weighted by the improvement in the objective function at each split. The top five features by importance in the trained classifier were: complexity_score, fk_grade, is_multistep, is_coding, and word_count. This ordering is consistent with domain expectations. The heuristic complexity_score aggregates multiple signals and naturally captures the most variance. The Flesch-Kincaid grade level provides a readability-based complexity signal that the keyword flags alone cannot capture. The high importance of is_multistep confirms that design and architecture prompts are the most consistently routed to the Strong tier.</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Notably, is_simple_qa had negative correlation with the tier label (-0.107), correctly indicating that simple question-answer prompts are negatively associated with high complexity. This feature functions as a downward signal in the routing decision. Features with near-zero importance, such as has_numbers and sentence_count, were retained in the feature vector for two reasons: they may provide signal in specific edge cases not well represented in aggregate statistics, and removing them would create a mismatch between the training feature vector and the inference feature extractor.</w:t>
      </w:r>
    </w:p>
    <w:p>
      <w:pPr>
        <w:pStyle w:val="Heading2"/>
        <w:spacing w:after="120" w:before="360" w:line="480" w:lineRule="auto"/>
      </w:pPr>
      <w:r>
        <w:rPr>
          <w:rFonts w:ascii="Times New Roman" w:cs="Times New Roman" w:eastAsia="Times New Roman" w:hAnsi="Times New Roman"/>
          <w:b/>
          <w:bCs/>
          <w:sz w:val="28"/>
          <w:szCs w:val="28"/>
        </w:rPr>
        <w:t xml:space="preserve">5.4 Cost Simulation</w:t>
      </w:r>
    </w:p>
    <w:p>
      <w:pPr>
        <w:spacing w:after="0" w:before="0" w:line="480" w:lineRule="auto"/>
        <w:jc w:val="both"/>
      </w:pPr>
      <w:r>
        <w:rPr>
          <w:rFonts w:ascii="Times New Roman" w:cs="Times New Roman" w:eastAsia="Times New Roman" w:hAnsi="Times New Roman"/>
          <w:sz w:val="24"/>
          <w:szCs w:val="24"/>
        </w:rPr>
        <w:t xml:space="preserve">The primary business value of ClassiRoute is cost reduction. Table 5.2 presents a cost simulation comparing the always-strong baseline against ClassiRoute on a hypothetical load of 1,000 queries, using approximate Indian Rupee costs per query for illustrative purposes.</w:t>
      </w:r>
    </w:p>
    <w:p>
      <w:pPr>
        <w:spacing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4"/>
          <w:szCs w:val="24"/>
        </w:rPr>
        <w:t xml:space="preserve">Table 5.2: Cost simulation comparing routing strategies on 1,000 queries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13"/>
        <w:gridCol w:w="2600"/>
      </w:tblGrid>
      <w:t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Strategy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Distribution</w:t>
            </w:r>
          </w:p>
        </w:tc>
        <w:tc>
          <w:tcPr>
            <w:tcW w:type="dxa" w:w="20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Cost / 1000 queries</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Remark</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Always Strong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1000 x Strong</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Rs. 10,000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Baseline — maximum quality, maximum cost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ClassiRoute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Weak: 450, Mid: 380, Strong: 170</w:t>
            </w:r>
          </w:p>
        </w:tc>
        <w:tc>
          <w:tcPr>
            <w:tcW w:type="dxa" w:w="2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Rs. 3,400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66% cost reduction, quality maintained</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ClassiRoute routing distribution of 45 per cent Weak, 38 per cent Intermediate, and 17 per cent Strong is derived from the test set tier distribution after classification. The 66 per cent cost reduction represents the headline result of the project: by routing simple queries to cheaper models while reserving expensive models for genuinely complex prompts, ClassiRoute achieves significant cost savings with no degradation in response quality for correctly classified prompts.</w:t>
      </w:r>
    </w:p>
    <w:p>
      <w:pPr>
        <w:pStyle w:val="Heading2"/>
        <w:spacing w:after="120" w:before="360" w:line="480" w:lineRule="auto"/>
      </w:pPr>
      <w:r>
        <w:rPr>
          <w:rFonts w:ascii="Times New Roman" w:cs="Times New Roman" w:eastAsia="Times New Roman" w:hAnsi="Times New Roman"/>
          <w:b/>
          <w:bCs/>
          <w:sz w:val="28"/>
          <w:szCs w:val="28"/>
        </w:rPr>
        <w:t xml:space="preserve">5.5 Key Findings and Lessons Learned</w:t>
      </w:r>
    </w:p>
    <w:p>
      <w:pPr>
        <w:spacing w:after="0" w:before="0" w:line="480" w:lineRule="auto"/>
        <w:jc w:val="both"/>
      </w:pPr>
      <w:r>
        <w:rPr>
          <w:rFonts w:ascii="Times New Roman" w:cs="Times New Roman" w:eastAsia="Times New Roman" w:hAnsi="Times New Roman"/>
          <w:sz w:val="24"/>
          <w:szCs w:val="24"/>
        </w:rPr>
        <w:t xml:space="preserve">The development of ClassiRoute produced several findings that have implications beyond this specific project.</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First, label quality dominates model performance. The transition from 59 per cent accuracy on noisily labelled data to 92 per cent accuracy on structurally labelled data, with no change to the feature set or model architecture, demonstrates that investing in label quality yields far greater returns than model tuning.</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Second, multi-turn conversational data is unsuitable as-is for prompt complexity classification. The LMSYS Chat Arena dataset, despite being the largest and most diverse source, introduced sufficient noise through mid-conversation fragments to corrupt the entire labelled set it was part of. For routing applications, first-message-only filtering is essential.</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Third, deterministic structural labels derived from dataset construction methodology can be more reliable than model-assigned quality scores for tasks where the labelling criterion is well-defined. The WizardLM evolution depth provides a natural proxy for prompt complexity that does not require any model evaluation.</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Fourth, feature-engineered classifiers remain competitive with embedding-based approaches when latency constraints are strict. The twenty-three feature XGBoost model operating at ten millisecond inference time achieves accuracy within one to two percentage points of reported encoder-based results, at one-tenth the inference cost.</w:t>
      </w:r>
    </w:p>
    <w:p>
      <w:r>
        <w:br w:type="page"/>
      </w:r>
    </w:p>
    <w:p>
      <w:pPr>
        <w:pStyle w:val="Heading1"/>
        <w:spacing w:after="240" w:before="240" w:line="480" w:lineRule="auto"/>
        <w:jc w:val="center"/>
      </w:pPr>
      <w:r>
        <w:rPr>
          <w:rFonts w:ascii="Times New Roman" w:cs="Times New Roman" w:eastAsia="Times New Roman" w:hAnsi="Times New Roman"/>
          <w:b/>
          <w:bCs/>
          <w:sz w:val="28"/>
          <w:szCs w:val="28"/>
        </w:rPr>
        <w:t xml:space="preserve">CHAPTER 6</w:t>
      </w:r>
    </w:p>
    <w:p>
      <w:pPr>
        <w:spacing w:after="480" w:before="0" w:line="480" w:lineRule="auto"/>
        <w:jc w:val="center"/>
      </w:pPr>
      <w:r>
        <w:rPr>
          <w:rFonts w:ascii="Times New Roman" w:cs="Times New Roman" w:eastAsia="Times New Roman" w:hAnsi="Times New Roman"/>
          <w:b/>
          <w:bCs/>
          <w:sz w:val="28"/>
          <w:szCs w:val="28"/>
        </w:rPr>
        <w:t xml:space="preserve">CONCLUSION AND FUTURE SCOPE</w:t>
      </w:r>
    </w:p>
    <w:p>
      <w:pPr>
        <w:pStyle w:val="Heading2"/>
        <w:spacing w:after="120" w:before="360" w:line="480" w:lineRule="auto"/>
      </w:pPr>
      <w:r>
        <w:rPr>
          <w:rFonts w:ascii="Times New Roman" w:cs="Times New Roman" w:eastAsia="Times New Roman" w:hAnsi="Times New Roman"/>
          <w:b/>
          <w:bCs/>
          <w:sz w:val="28"/>
          <w:szCs w:val="28"/>
        </w:rPr>
        <w:t xml:space="preserve">6.1 Conclusion</w:t>
      </w:r>
    </w:p>
    <w:p>
      <w:pPr>
        <w:spacing w:after="0" w:before="0" w:line="480" w:lineRule="auto"/>
        <w:jc w:val="both"/>
      </w:pPr>
      <w:r>
        <w:rPr>
          <w:rFonts w:ascii="Times New Roman" w:cs="Times New Roman" w:eastAsia="Times New Roman" w:hAnsi="Times New Roman"/>
          <w:sz w:val="24"/>
          <w:szCs w:val="24"/>
        </w:rPr>
        <w:t xml:space="preserve">ClassiRoute successfully demonstrates that intelligent LLM routing based on lightweight prompt complexity classification is both technically feasible and economically significant. The system achieves a classification accuracy of 92.31 per cent using only twenty-three hand-engineered features computable in under ten milliseconds, without any embedding models or external API calls during inference. The trained models are serialised as pickle files loaded once at startup, enabling sub-ten millisecond routing decisions that add negligible latency to the overall request pipeline.</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data pipeline developed for this project, spanning six distinct sources, a custom adjudicator labelling system, synthetic data generation, and a benchmark dataset integration, represents a substantial engineering contribution independent of the final model. The transition from 59 per cent to 92 per cent accuracy through dataset quality improvement rather than model complexity is the project's most significant finding, with direct practical implications for any future ML project involving label construction.</w:t>
      </w:r>
    </w:p>
    <w:p>
      <w:pPr>
        <w:pStyle w:val="Heading2"/>
        <w:spacing w:after="120" w:before="360" w:line="480" w:lineRule="auto"/>
      </w:pPr>
      <w:r>
        <w:rPr>
          <w:rFonts w:ascii="Times New Roman" w:cs="Times New Roman" w:eastAsia="Times New Roman" w:hAnsi="Times New Roman"/>
          <w:b/>
          <w:bCs/>
          <w:sz w:val="28"/>
          <w:szCs w:val="28"/>
        </w:rPr>
        <w:t xml:space="preserve">6.2 Future Scope</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Encoder-based routing model: A fine-tuned DeBERTa-v3 or ModernBERT backbone trained on the WizardLM dataset is expected to achieve 93 to 95 per cent accuracy. The primary constraint is inference latency on CPU deployment. With GPU serving via a provider such as RunPod or Modal, encoder-based routing becomes viable and would be the recommended next step.</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Anthropic provider support: The current system supports only OpenAI-compatible providers. Adding Anthropic requires implementing a separate dispatch path that uses the Anthropic Python SDK with its different message format and streaming protocol.</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Feedback loop and active learning: When a routed response is flagged as unsatisfactory by the application, the failed prompt-tier pair could be logged and used to retrain the classifier. This would create a self-improving routing system that adapts to the specific prompt distribution of each user's application.</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Multi-dimensional routing: Beyond complexity, prompts could be routed based on domain specificity (code vs. medical vs. legal), required output length, or safety considerations, using the same feature engineering architecture with additional flag sets.</w:t>
      </w:r>
    </w:p>
    <w:p>
      <w:pPr>
        <w:pStyle w:val="ListParagraph"/>
        <w:numPr>
          <w:ilvl w:val="0"/>
          <w:numId w:val="3"/>
        </w:numPr>
        <w:spacing w:after="0" w:before="0" w:line="480" w:lineRule="auto"/>
        <w:jc w:val="both"/>
      </w:pPr>
      <w:r>
        <w:rPr>
          <w:rFonts w:ascii="Times New Roman" w:cs="Times New Roman" w:eastAsia="Times New Roman" w:hAnsi="Times New Roman"/>
          <w:sz w:val="24"/>
          <w:szCs w:val="24"/>
        </w:rPr>
        <w:t xml:space="preserve">Token-level cost estimation: Incorporating per-provider token pricing tables would enable the regressor to output a precise cost estimate alongside the difficulty score, allowing users to set cost budgets per request rather than fixed tier thresholds.</w:t>
      </w:r>
    </w:p>
    <w:p>
      <w:r>
        <w:br w:type="page"/>
      </w:r>
    </w:p>
    <w:p>
      <w:pPr>
        <w:spacing w:after="480" w:before="0" w:line="480" w:lineRule="auto"/>
        <w:jc w:val="center"/>
      </w:pPr>
      <w:r>
        <w:rPr>
          <w:rFonts w:ascii="Times New Roman" w:cs="Times New Roman" w:eastAsia="Times New Roman" w:hAnsi="Times New Roman"/>
          <w:b/>
          <w:bCs/>
          <w:sz w:val="28"/>
          <w:szCs w:val="28"/>
        </w:rPr>
        <w:t xml:space="preserve">REFERENCES</w:t>
      </w:r>
    </w:p>
    <w:p>
      <w:pPr>
        <w:spacing w:after="0" w:before="0" w:line="480" w:lineRule="auto"/>
        <w:jc w:val="both"/>
      </w:pPr>
      <w:r>
        <w:rPr>
          <w:rFonts w:ascii="Times New Roman" w:cs="Times New Roman" w:eastAsia="Times New Roman" w:hAnsi="Times New Roman"/>
          <w:sz w:val="24"/>
          <w:szCs w:val="24"/>
        </w:rPr>
        <w:t xml:space="preserve">[1] H. Jiang, W. Dong, et al., "RouteLLM: Learning to Route LLMs with Preference Data," arXiv preprint arXiv:2406.18665, 2024.</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[2] T. Chen and C. Guestrin, "XGBoost: A Scalable Tree Boosting System," in Proceedings of the 22nd ACM SIGKDD International Conference on Knowledge Discovery and Data Mining, pp. 785-794, 2016.</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[3] WizardLM Team, "WizardLM: Empowering Large Language Models to Follow Complex Instructions," arXiv preprint arXiv:2304.12244, 2023.</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[4] N. V. Chawla, K. W. Bowyer, L. O. Hall, and W. P. Kegelmeyer, "SMOTE: Synthetic Minority Over-sampling Technique," Journal of Artificial Intelligence Research, vol. 16, pp. 321-357, 2002.</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[5] P. He, X. Liu, J. Gao, and W. Chen, "DeBERTa: Decoding-enhanced BERT with Disentangled Attention," arXiv preprint arXiv:2006.03654, 2020.</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[6] PromptLayer, "Prompt Task and Complexity Classifier," Available: https://www.promptlayer.com/models/prompt-task-and-complexity-classifier, 2024.</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[7] LMSYS Org, "Chatbot Arena: An Open Platform for Evaluating LLMs by Human Preference," Available: https://huggingface.co/datasets/lmsys/chatbot_arena_conversations, 2023.</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[8] Teknium, "OpenHermes 2.5: A General Language Model Fine-Tuned on a Diverse Dataset," Available: https://huggingface.co/datasets/teknium/OpenHermes-2.5, 2023.</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[9] R. Sennrich, B. Haddow, and A. Birch, "Neural Machine Translation of Rare Words with Subword Units," in Proceedings of the 54th Annual Meeting of the Association for Computational Linguistics, pp. 1715-1725, 2016.</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[10] G. Textstat, "Textstat: A Python package for calculating statistics from text," Available: https://pypi.org/project/textstat, 2023.</w:t>
      </w:r>
    </w:p>
    <w:sectPr>
      <w:pgSz w:w="11906" w:h="16838" w:orient="portrait"/>
      <w:pgMar w:top="1417" w:right="709" w:bottom="709"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60" w:line="48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2026-05-22T09:41:55.065Z</dcterms:created>
  <dcterms:modified xsi:type="dcterms:W3CDTF">2026-05-22T09:41:55.078Z</dcterms:modified>
</cp:coreProperties>
</file>

<file path=docProps/custom.xml><?xml version="1.0" encoding="utf-8"?>
<Properties xmlns="http://schemas.openxmlformats.org/officeDocument/2006/custom-properties" xmlns:vt="http://schemas.openxmlformats.org/officeDocument/2006/docPropsVTypes"/>
</file>