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B041" w14:textId="77777777" w:rsidR="00B44D0C" w:rsidRPr="0052421E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36"/>
          <w:szCs w:val="24"/>
        </w:rPr>
      </w:pP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পুর্ব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জুরাইন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আর্দশ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উচ্চ</w:t>
      </w:r>
      <w:proofErr w:type="spellEnd"/>
      <w:r w:rsidRPr="0052421E">
        <w:rPr>
          <w:rFonts w:ascii="AdorshoLipi" w:hAnsi="AdorshoLipi" w:cs="AdorshoLipi"/>
          <w:b/>
          <w:bCs/>
          <w:sz w:val="36"/>
          <w:szCs w:val="24"/>
        </w:rPr>
        <w:t xml:space="preserve"> </w:t>
      </w:r>
      <w:proofErr w:type="spellStart"/>
      <w:r w:rsidRPr="0052421E">
        <w:rPr>
          <w:rFonts w:ascii="AdorshoLipi" w:hAnsi="AdorshoLipi" w:cs="AdorshoLipi"/>
          <w:b/>
          <w:bCs/>
          <w:sz w:val="36"/>
          <w:szCs w:val="24"/>
        </w:rPr>
        <w:t>বিদ্যালয়</w:t>
      </w:r>
      <w:proofErr w:type="spellEnd"/>
    </w:p>
    <w:p w14:paraId="609B856D" w14:textId="30C70DD8" w:rsidR="00840EBB" w:rsidRPr="00607555" w:rsidRDefault="00840EBB" w:rsidP="00840EBB">
      <w:pPr>
        <w:spacing w:after="0"/>
        <w:jc w:val="center"/>
        <w:rPr>
          <w:rFonts w:ascii="AdorshoLipi" w:hAnsi="AdorshoLipi" w:cs="AdorshoLipi" w:hint="cs"/>
          <w:b/>
          <w:bCs/>
          <w:sz w:val="28"/>
          <w:cs/>
          <w:lang w:bidi="bn-IN"/>
        </w:rPr>
      </w:pPr>
      <w:proofErr w:type="spellStart"/>
      <w:r w:rsidRPr="00607555">
        <w:rPr>
          <w:rFonts w:ascii="AdorshoLipi" w:hAnsi="AdorshoLipi" w:cs="AdorshoLipi"/>
          <w:b/>
          <w:bCs/>
          <w:sz w:val="28"/>
        </w:rPr>
        <w:t>অর্ধবার্ষিক</w:t>
      </w:r>
      <w:proofErr w:type="spellEnd"/>
      <w:r w:rsidRPr="00607555">
        <w:rPr>
          <w:rFonts w:ascii="AdorshoLipi" w:hAnsi="AdorshoLipi" w:cs="AdorshoLipi"/>
          <w:b/>
          <w:bCs/>
          <w:sz w:val="28"/>
        </w:rPr>
        <w:t xml:space="preserve"> </w:t>
      </w:r>
      <w:r w:rsidR="00984DB7">
        <w:rPr>
          <w:rFonts w:ascii="AdorshoLipi" w:hAnsi="AdorshoLipi" w:cs="AdorshoLipi" w:hint="cs"/>
          <w:b/>
          <w:bCs/>
          <w:sz w:val="36"/>
          <w:szCs w:val="30"/>
          <w:cs/>
          <w:lang w:bidi="bn-IN"/>
        </w:rPr>
        <w:t>পরীক্ষা</w:t>
      </w:r>
      <w:r w:rsidRPr="00607555">
        <w:rPr>
          <w:rFonts w:ascii="AdorshoLipi" w:hAnsi="AdorshoLipi" w:cs="AdorshoLipi"/>
          <w:b/>
          <w:bCs/>
          <w:sz w:val="28"/>
        </w:rPr>
        <w:t xml:space="preserve"> </w:t>
      </w:r>
      <w:r w:rsidR="00221144" w:rsidRPr="00607555">
        <w:rPr>
          <w:rFonts w:ascii="AdorshoLipi" w:hAnsi="AdorshoLipi" w:cs="AdorshoLipi" w:hint="cs"/>
          <w:b/>
          <w:bCs/>
          <w:sz w:val="36"/>
          <w:szCs w:val="28"/>
          <w:cs/>
          <w:lang w:bidi="bn-IN"/>
        </w:rPr>
        <w:t>২০২৬</w:t>
      </w:r>
      <w:r w:rsidRPr="00607555">
        <w:rPr>
          <w:rFonts w:ascii="AdorshoLipi" w:hAnsi="AdorshoLipi" w:cs="AdorshoLipi"/>
          <w:b/>
          <w:bCs/>
          <w:sz w:val="36"/>
          <w:szCs w:val="28"/>
        </w:rPr>
        <w:t xml:space="preserve"> </w:t>
      </w:r>
      <w:proofErr w:type="spellStart"/>
      <w:r w:rsidRPr="00607555">
        <w:rPr>
          <w:rFonts w:ascii="AdorshoLipi" w:hAnsi="AdorshoLipi" w:cs="AdorshoLipi"/>
          <w:b/>
          <w:bCs/>
          <w:sz w:val="28"/>
        </w:rPr>
        <w:t>খ্রীঃ</w:t>
      </w:r>
      <w:proofErr w:type="spellEnd"/>
    </w:p>
    <w:p w14:paraId="495AA24E" w14:textId="77777777" w:rsidR="00840EBB" w:rsidRPr="00607555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28"/>
        </w:rPr>
      </w:pPr>
      <w:proofErr w:type="spellStart"/>
      <w:r w:rsidRPr="00607555">
        <w:rPr>
          <w:rFonts w:ascii="AdorshoLipi" w:hAnsi="AdorshoLipi" w:cs="AdorshoLipi"/>
          <w:b/>
          <w:bCs/>
          <w:sz w:val="28"/>
        </w:rPr>
        <w:t>শ্রেণিঃ</w:t>
      </w:r>
      <w:proofErr w:type="spellEnd"/>
      <w:r w:rsidRPr="00607555">
        <w:rPr>
          <w:rFonts w:ascii="AdorshoLipi" w:hAnsi="AdorshoLipi" w:cs="AdorshoLipi"/>
          <w:b/>
          <w:bCs/>
          <w:sz w:val="28"/>
        </w:rPr>
        <w:t xml:space="preserve"> </w:t>
      </w:r>
      <w:r w:rsidR="003C23D7" w:rsidRPr="00607555">
        <w:rPr>
          <w:rFonts w:ascii="AdorshoLipi" w:hAnsi="AdorshoLipi" w:cs="AdorshoLipi"/>
          <w:b/>
          <w:bCs/>
          <w:sz w:val="28"/>
        </w:rPr>
        <w:t>৭ম</w:t>
      </w:r>
    </w:p>
    <w:p w14:paraId="35115FE8" w14:textId="4BCBCC4C" w:rsidR="00840EBB" w:rsidRPr="0052421E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32"/>
          <w:szCs w:val="24"/>
          <w:cs/>
          <w:lang w:bidi="bn-IN"/>
        </w:rPr>
      </w:pPr>
      <w:proofErr w:type="spellStart"/>
      <w:r w:rsidRPr="00607555">
        <w:rPr>
          <w:rFonts w:ascii="AdorshoLipi" w:hAnsi="AdorshoLipi" w:cs="AdorshoLipi"/>
          <w:b/>
          <w:bCs/>
          <w:sz w:val="28"/>
        </w:rPr>
        <w:t>বিষয়ঃ</w:t>
      </w:r>
      <w:proofErr w:type="spellEnd"/>
      <w:r w:rsidR="00527E39" w:rsidRPr="0052421E">
        <w:rPr>
          <w:rFonts w:ascii="AdorshoLipi" w:hAnsi="AdorshoLipi" w:cs="AdorshoLipi"/>
          <w:b/>
          <w:bCs/>
          <w:sz w:val="32"/>
          <w:szCs w:val="24"/>
        </w:rPr>
        <w:t xml:space="preserve"> </w:t>
      </w:r>
      <w:r w:rsidR="0052421E" w:rsidRPr="00607555">
        <w:rPr>
          <w:rFonts w:ascii="AdorshoLipi" w:hAnsi="AdorshoLipi" w:cs="AdorshoLipi" w:hint="cs"/>
          <w:b/>
          <w:bCs/>
          <w:sz w:val="36"/>
          <w:szCs w:val="28"/>
          <w:cs/>
          <w:lang w:bidi="bn-IN"/>
        </w:rPr>
        <w:t>ইসলাম ও নৈতিক শিক্ষা [বহুনির্বাচনী</w:t>
      </w:r>
      <w:r w:rsidR="0052421E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>]</w:t>
      </w:r>
    </w:p>
    <w:p w14:paraId="76990B63" w14:textId="4D50F2AB" w:rsidR="00840EBB" w:rsidRPr="0052421E" w:rsidRDefault="00840EBB" w:rsidP="00840EBB">
      <w:pPr>
        <w:spacing w:after="0"/>
        <w:jc w:val="center"/>
        <w:rPr>
          <w:rFonts w:ascii="AdorshoLipi" w:hAnsi="AdorshoLipi" w:cs="AdorshoLipi"/>
          <w:b/>
          <w:bCs/>
          <w:sz w:val="32"/>
          <w:szCs w:val="24"/>
          <w:lang w:bidi="bn-IN"/>
        </w:rPr>
      </w:pPr>
      <w:proofErr w:type="spellStart"/>
      <w:r w:rsidRPr="0052421E">
        <w:rPr>
          <w:rFonts w:ascii="AdorshoLipi" w:hAnsi="AdorshoLipi" w:cs="AdorshoLipi"/>
          <w:b/>
          <w:bCs/>
          <w:sz w:val="32"/>
          <w:szCs w:val="24"/>
        </w:rPr>
        <w:t>সময়ঃ</w:t>
      </w:r>
      <w:proofErr w:type="spellEnd"/>
      <w:r w:rsidRPr="0052421E">
        <w:rPr>
          <w:rFonts w:ascii="AdorshoLipi" w:hAnsi="AdorshoLipi" w:cs="AdorshoLipi"/>
          <w:b/>
          <w:bCs/>
          <w:sz w:val="32"/>
          <w:szCs w:val="24"/>
        </w:rPr>
        <w:t xml:space="preserve"> </w:t>
      </w:r>
      <w:r w:rsidR="003C23D7" w:rsidRPr="0052421E">
        <w:rPr>
          <w:rFonts w:ascii="AdorshoLipi" w:hAnsi="AdorshoLipi" w:cs="AdorshoLipi"/>
          <w:b/>
          <w:bCs/>
          <w:sz w:val="32"/>
          <w:szCs w:val="24"/>
        </w:rPr>
        <w:t>৩০</w:t>
      </w:r>
      <w:r w:rsidR="00221144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 xml:space="preserve"> মিনিট</w:t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</w:r>
      <w:r w:rsidRPr="0052421E">
        <w:rPr>
          <w:rFonts w:ascii="AdorshoLipi" w:hAnsi="AdorshoLipi" w:cs="AdorshoLipi"/>
          <w:b/>
          <w:bCs/>
          <w:sz w:val="32"/>
          <w:szCs w:val="24"/>
        </w:rPr>
        <w:tab/>
        <w:t xml:space="preserve">         </w:t>
      </w:r>
      <w:r w:rsidR="003C23D7" w:rsidRPr="0052421E">
        <w:rPr>
          <w:rFonts w:ascii="AdorshoLipi" w:hAnsi="AdorshoLipi" w:cs="AdorshoLipi"/>
          <w:b/>
          <w:bCs/>
          <w:sz w:val="32"/>
          <w:szCs w:val="24"/>
        </w:rPr>
        <w:t xml:space="preserve">  </w:t>
      </w:r>
      <w:r w:rsidR="0052421E">
        <w:rPr>
          <w:rFonts w:ascii="AdorshoLipi" w:hAnsi="AdorshoLipi" w:cs="AdorshoLipi"/>
          <w:b/>
          <w:bCs/>
          <w:sz w:val="32"/>
          <w:szCs w:val="24"/>
          <w:cs/>
          <w:lang w:bidi="bn-IN"/>
        </w:rPr>
        <w:tab/>
      </w:r>
      <w:r w:rsidR="0052421E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 xml:space="preserve">   </w:t>
      </w:r>
      <w:r w:rsidR="00221144">
        <w:rPr>
          <w:rFonts w:ascii="AdorshoLipi" w:hAnsi="AdorshoLipi" w:cs="AdorshoLipi" w:hint="cs"/>
          <w:b/>
          <w:bCs/>
          <w:sz w:val="32"/>
          <w:szCs w:val="24"/>
          <w:cs/>
          <w:lang w:bidi="bn-IN"/>
        </w:rPr>
        <w:t xml:space="preserve">         </w:t>
      </w:r>
      <w:proofErr w:type="spellStart"/>
      <w:r w:rsidRPr="0052421E">
        <w:rPr>
          <w:rFonts w:ascii="AdorshoLipi" w:hAnsi="AdorshoLipi" w:cs="AdorshoLipi"/>
          <w:b/>
          <w:bCs/>
          <w:sz w:val="32"/>
          <w:szCs w:val="24"/>
        </w:rPr>
        <w:t>পূর্ণমানঃ</w:t>
      </w:r>
      <w:proofErr w:type="spellEnd"/>
      <w:r w:rsidRPr="0052421E">
        <w:rPr>
          <w:rFonts w:ascii="AdorshoLipi" w:hAnsi="AdorshoLipi" w:cs="AdorshoLipi"/>
          <w:b/>
          <w:bCs/>
          <w:sz w:val="32"/>
          <w:szCs w:val="24"/>
        </w:rPr>
        <w:t xml:space="preserve"> </w:t>
      </w:r>
      <w:r w:rsidR="00221144" w:rsidRPr="00221144">
        <w:rPr>
          <w:rFonts w:ascii="AdorshoLipi" w:hAnsi="AdorshoLipi" w:cs="AdorshoLipi" w:hint="cs"/>
          <w:b/>
          <w:bCs/>
          <w:sz w:val="36"/>
          <w:szCs w:val="28"/>
          <w:cs/>
          <w:lang w:bidi="bn-IN"/>
        </w:rPr>
        <w:t>৩০</w:t>
      </w:r>
    </w:p>
    <w:p w14:paraId="3DF720B8" w14:textId="77777777" w:rsidR="00DC337F" w:rsidRDefault="00DC337F" w:rsidP="003C23D7">
      <w:pPr>
        <w:spacing w:after="0"/>
        <w:rPr>
          <w:rFonts w:ascii="Shonar Bangla" w:hAnsi="Shonar Bangla" w:cs="Shonar Bangla"/>
          <w:sz w:val="28"/>
        </w:rPr>
        <w:sectPr w:rsidR="00DC337F" w:rsidSect="00DC337F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6D2B5AB" w14:textId="3F2BF23F" w:rsidR="00EE7707" w:rsidRPr="0095582C" w:rsidRDefault="00EE7707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১. </w:t>
      </w:r>
      <w:r w:rsidRPr="0095582C">
        <w:rPr>
          <w:rFonts w:ascii="AdorshoLipi" w:hAnsi="AdorshoLipi" w:cs="AdorshoLipi"/>
          <w:b/>
          <w:bCs/>
          <w:szCs w:val="18"/>
        </w:rPr>
        <w:t>'</w:t>
      </w: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>ইবাদত</w:t>
      </w:r>
      <w:r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>শব্দের মূল অর্থ কী</w:t>
      </w:r>
      <w:r w:rsidRPr="0095582C">
        <w:rPr>
          <w:rFonts w:ascii="AdorshoLipi" w:hAnsi="AdorshoLipi" w:cs="AdorshoLipi"/>
          <w:b/>
          <w:bCs/>
          <w:szCs w:val="18"/>
        </w:rPr>
        <w:t>?</w:t>
      </w:r>
    </w:p>
    <w:p w14:paraId="3C903D5C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শুধু নামাজ পড়া</w:t>
      </w:r>
    </w:p>
    <w:p w14:paraId="048EBCE8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দাসত্ব ও আনুগত্য</w:t>
      </w:r>
    </w:p>
    <w:p w14:paraId="72F1B285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দান-সদকা করা</w:t>
      </w:r>
    </w:p>
    <w:p w14:paraId="3D5A98E5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রোজা রাখা</w:t>
      </w:r>
    </w:p>
    <w:p w14:paraId="702B8FC0" w14:textId="3EF803A0" w:rsidR="00EE7707" w:rsidRPr="0095582C" w:rsidRDefault="00EE7707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>২. ইসলামের প্রধান ও মৌলিক ইবাদত কয়টি</w:t>
      </w:r>
      <w:r w:rsidRPr="0095582C">
        <w:rPr>
          <w:rFonts w:ascii="AdorshoLipi" w:hAnsi="AdorshoLipi" w:cs="AdorshoLipi"/>
          <w:b/>
          <w:bCs/>
          <w:szCs w:val="18"/>
        </w:rPr>
        <w:t>?</w:t>
      </w:r>
    </w:p>
    <w:p w14:paraId="16EC8B34" w14:textId="73EBA0FD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৩টি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৪টি</w:t>
      </w:r>
    </w:p>
    <w:p w14:paraId="618A6C22" w14:textId="318C0026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৫টি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৬টি</w:t>
      </w:r>
    </w:p>
    <w:p w14:paraId="2D168466" w14:textId="0E357D34" w:rsidR="00D96630" w:rsidRPr="0095582C" w:rsidRDefault="007F6896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৩</w:t>
      </w:r>
      <w:r w:rsidR="00D96630" w:rsidRPr="0095582C">
        <w:rPr>
          <w:rFonts w:ascii="AdorshoLipi" w:hAnsi="AdorshoLipi" w:cs="AdorshoLipi"/>
          <w:b/>
          <w:bCs/>
          <w:szCs w:val="18"/>
          <w:cs/>
          <w:lang w:bidi="bn-IN"/>
        </w:rPr>
        <w:t>. সিজদায়ে তিলাওয়াত ওয়াজিব হওয়ার কারণ—</w:t>
      </w:r>
    </w:p>
    <w:p w14:paraId="53E20F1A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তিলাওয়াতের সময় সিজদার আয়াত নিজে পাঠ করলে</w:t>
      </w:r>
    </w:p>
    <w:p w14:paraId="226A2E51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অন্য কারো মুখ থেকে সিজদার আয়াত সরাসরি শুনলে</w:t>
      </w:r>
    </w:p>
    <w:p w14:paraId="5E7F930B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সম্পূর্ণ কুরআন তিলাওয়াত বা খতম শেষ করলে</w:t>
      </w:r>
    </w:p>
    <w:p w14:paraId="5F3900FC" w14:textId="77777777" w:rsidR="00D96630" w:rsidRPr="0095582C" w:rsidRDefault="00D96630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/>
          <w:b/>
          <w:bCs/>
          <w:szCs w:val="18"/>
        </w:rPr>
        <w:t>**</w:t>
      </w: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95582C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95582C">
        <w:rPr>
          <w:rFonts w:ascii="AdorshoLipi" w:hAnsi="AdorshoLipi" w:cs="AdorshoLipi"/>
          <w:b/>
          <w:bCs/>
          <w:szCs w:val="18"/>
        </w:rPr>
        <w:t>*</w:t>
      </w:r>
    </w:p>
    <w:p w14:paraId="28E7A448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599624BD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16633C6E" w14:textId="6277EA9D" w:rsidR="00EE7707" w:rsidRPr="0095582C" w:rsidRDefault="007F6896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৪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. কুরআন মজিদের সূরাগুলো অবতীর্ণ হওয়ার স্থানভেদে কয়ভাগে বিভক্ত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669F9592" w14:textId="0D9E3EFC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দুই ভাগে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তিন ভাগে</w:t>
      </w:r>
    </w:p>
    <w:p w14:paraId="30E573AF" w14:textId="3513B03D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চার ভাগে</w:t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="001303FC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পাঁচ ভাগে</w:t>
      </w:r>
    </w:p>
    <w:p w14:paraId="59324894" w14:textId="4FE38B20" w:rsidR="00EE7707" w:rsidRPr="0095582C" w:rsidRDefault="007F6896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৫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. </w:t>
      </w:r>
      <w:r w:rsidR="00EE7707" w:rsidRPr="0095582C">
        <w:rPr>
          <w:rFonts w:ascii="AdorshoLipi" w:hAnsi="AdorshoLipi" w:cs="AdorshoLipi"/>
          <w:b/>
          <w:bCs/>
          <w:szCs w:val="18"/>
        </w:rPr>
        <w:t>'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তাজবিদ</w:t>
      </w:r>
      <w:r w:rsidR="00EE7707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শব্দের অর্থ কী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7917452E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মুখস্থ করা</w:t>
      </w:r>
    </w:p>
    <w:p w14:paraId="0CC5F9B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সুবিন্যস্ত বা সুন্দর করা</w:t>
      </w:r>
    </w:p>
    <w:p w14:paraId="220A7D3C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জোরে পড়া</w:t>
      </w:r>
    </w:p>
    <w:p w14:paraId="07733BC5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অর্থ বোঝা</w:t>
      </w:r>
    </w:p>
    <w:p w14:paraId="2EC6C0F6" w14:textId="7E4F183D" w:rsidR="00EE7707" w:rsidRPr="0095582C" w:rsidRDefault="007F6896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৬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. আরবি হরফ উচ্চারণের স্থান বা </w:t>
      </w:r>
      <w:r w:rsidR="00EE7707" w:rsidRPr="0095582C">
        <w:rPr>
          <w:rFonts w:ascii="AdorshoLipi" w:hAnsi="AdorshoLipi" w:cs="AdorshoLipi"/>
          <w:b/>
          <w:bCs/>
          <w:szCs w:val="18"/>
        </w:rPr>
        <w:t>'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মাখরাজ</w:t>
      </w:r>
      <w:r w:rsidR="00EE7707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মোট কতটি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1376F9CA" w14:textId="4CED3699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১৪টি</w:t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১৫টি</w:t>
      </w:r>
    </w:p>
    <w:p w14:paraId="64DBDFC6" w14:textId="43547408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১৬টি</w:t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="00D650D3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১৭টি</w:t>
      </w:r>
    </w:p>
    <w:p w14:paraId="62249A13" w14:textId="3574E057" w:rsidR="00EE7707" w:rsidRPr="0095582C" w:rsidRDefault="007F6896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৭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. </w:t>
      </w:r>
      <w:r w:rsidR="00EE7707" w:rsidRPr="0095582C">
        <w:rPr>
          <w:rFonts w:ascii="AdorshoLipi" w:hAnsi="AdorshoLipi" w:cs="AdorshoLipi"/>
          <w:b/>
          <w:bCs/>
          <w:szCs w:val="18"/>
        </w:rPr>
        <w:t>'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ইদগাম</w:t>
      </w:r>
      <w:r w:rsidR="00EE7707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শব্দের অর্থ কী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3137C15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স্পষ্ট করে পড়া</w:t>
      </w:r>
    </w:p>
    <w:p w14:paraId="4301ED4B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মিলিয়ে বা এক করে পড়া</w:t>
      </w:r>
    </w:p>
    <w:p w14:paraId="3BF92E4A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পরিবর্তন করে পড়া</w:t>
      </w:r>
    </w:p>
    <w:p w14:paraId="617190C4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গোপন করে পড়া</w:t>
      </w:r>
    </w:p>
    <w:p w14:paraId="5545B082" w14:textId="2E948FFE" w:rsidR="00D96630" w:rsidRPr="0095582C" w:rsidRDefault="007F6896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৮</w:t>
      </w:r>
      <w:r w:rsidR="00D96630" w:rsidRPr="0095582C">
        <w:rPr>
          <w:rFonts w:ascii="AdorshoLipi" w:hAnsi="AdorshoLipi" w:cs="AdorshoLipi"/>
          <w:b/>
          <w:bCs/>
          <w:szCs w:val="18"/>
          <w:cs/>
          <w:lang w:bidi="bn-IN"/>
        </w:rPr>
        <w:t>. মাদানী সূরা অবতীর্ণ হওয়ার সময়কাল বা প্রেক্ষাপট হলো—</w:t>
      </w:r>
    </w:p>
    <w:p w14:paraId="6D914D9B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মহানবী (স)-এর মদিনা জীবনের সময়কাল</w:t>
      </w:r>
    </w:p>
    <w:p w14:paraId="7A5B201A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ঐতিহাসিক হিজরতের পরবর্তী সময়</w:t>
      </w:r>
    </w:p>
    <w:p w14:paraId="14EB7BC3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মহানবী (স)-এর নবুয়ত প্রাপ্তির প্রথম ৫ বছর</w:t>
      </w:r>
    </w:p>
    <w:p w14:paraId="28F79420" w14:textId="77777777" w:rsidR="00D96630" w:rsidRPr="0095582C" w:rsidRDefault="00D96630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/>
          <w:b/>
          <w:bCs/>
          <w:szCs w:val="18"/>
        </w:rPr>
        <w:t>**</w:t>
      </w: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95582C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95582C">
        <w:rPr>
          <w:rFonts w:ascii="AdorshoLipi" w:hAnsi="AdorshoLipi" w:cs="AdorshoLipi"/>
          <w:b/>
          <w:bCs/>
          <w:szCs w:val="18"/>
        </w:rPr>
        <w:t>*</w:t>
      </w:r>
    </w:p>
    <w:p w14:paraId="3CFA5083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69EF96F7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5B99283" w14:textId="1171A979" w:rsidR="00EB40DD" w:rsidRPr="00593C91" w:rsidRDefault="003721D4" w:rsidP="00EB40DD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৯</w:t>
      </w:r>
      <w:r w:rsidR="00EB40DD" w:rsidRPr="00593C91">
        <w:rPr>
          <w:rFonts w:ascii="AdorshoLipi" w:hAnsi="AdorshoLipi" w:cs="AdorshoLipi"/>
          <w:b/>
          <w:bCs/>
          <w:szCs w:val="18"/>
          <w:cs/>
          <w:lang w:bidi="bn-IN"/>
        </w:rPr>
        <w:t>. তাজবিদ অনুযায়ী শুদ্ধভাবে কুরআন তিলাওয়াত করলে—</w:t>
      </w:r>
    </w:p>
    <w:p w14:paraId="3B36625D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তিলাওয়াত শুনতে সুন্দর ও মধুর হয়</w:t>
      </w:r>
    </w:p>
    <w:p w14:paraId="30685B29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শব্দের অর্থ বিকৃত হওয়ার হাত থেকে রক্ষা পায়</w:t>
      </w:r>
    </w:p>
    <w:p w14:paraId="2E7DF169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আরবি ব্যাকরণ শেখা বাধ্যতামূলক হয়ে যায়</w:t>
      </w:r>
    </w:p>
    <w:p w14:paraId="30A327DB" w14:textId="77777777" w:rsidR="00EB40DD" w:rsidRPr="00593C91" w:rsidRDefault="00EB40DD" w:rsidP="00EB40DD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7E3CC6CF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7CA3F39F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A96D72B" w14:textId="6723BA84" w:rsidR="00EE7707" w:rsidRPr="0095582C" w:rsidRDefault="003721D4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১০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. </w:t>
      </w:r>
      <w:r w:rsidR="00EE7707" w:rsidRPr="0095582C">
        <w:rPr>
          <w:rFonts w:ascii="AdorshoLipi" w:hAnsi="AdorshoLipi" w:cs="AdorshoLipi"/>
          <w:b/>
          <w:bCs/>
          <w:szCs w:val="18"/>
        </w:rPr>
        <w:t>'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মা</w:t>
      </w:r>
      <w:r w:rsidR="00051E13">
        <w:rPr>
          <w:rFonts w:ascii="AdorshoLipi" w:hAnsi="AdorshoLipi" w:cs="AdorshoLipi" w:hint="cs"/>
          <w:b/>
          <w:bCs/>
          <w:szCs w:val="18"/>
          <w:cs/>
          <w:lang w:bidi="bn-IN"/>
        </w:rPr>
        <w:t>দ্দ</w:t>
      </w:r>
      <w:r w:rsidR="00EE7707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শব্দের অর্থ কী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57C939C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গুন্নাহ করা</w:t>
      </w:r>
    </w:p>
    <w:p w14:paraId="5DBB5B9E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স্পষ্ট করা</w:t>
      </w:r>
    </w:p>
    <w:p w14:paraId="77B696AF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দীর্ঘ করা বা টেনে পড়া</w:t>
      </w:r>
    </w:p>
    <w:p w14:paraId="695607A6" w14:textId="77777777" w:rsidR="003721D4" w:rsidRDefault="00EE7707" w:rsidP="00EE7707">
      <w:pPr>
        <w:spacing w:after="0"/>
        <w:rPr>
          <w:rFonts w:ascii="AdorshoLipi" w:hAnsi="AdorshoLipi" w:cs="AdorshoLipi"/>
          <w:szCs w:val="18"/>
          <w:lang w:bidi="bn-IN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থামানো</w:t>
      </w:r>
    </w:p>
    <w:p w14:paraId="162EB403" w14:textId="075D9177" w:rsidR="00EE7707" w:rsidRPr="0095582C" w:rsidRDefault="003721D4" w:rsidP="00EE7707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১১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. পবিত্র কুরআন মজিদে মোট কতটি সিজদার আয়াত রয়েছে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149B28A9" w14:textId="73ECAE58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১২টি</w:t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১৪টি</w:t>
      </w:r>
    </w:p>
    <w:p w14:paraId="30BE015B" w14:textId="1A1C5B7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১৫টি</w:t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="000419D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১৮টি</w:t>
      </w:r>
    </w:p>
    <w:p w14:paraId="2ACC3921" w14:textId="5F9934F6" w:rsidR="00EE7707" w:rsidRPr="0095582C" w:rsidRDefault="003721D4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১২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. আল-কুরআন সর্বপ্রথম কোথায় অবতীর্ণ হয়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77B86733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সাফা পাহাড়ে</w:t>
      </w:r>
    </w:p>
    <w:p w14:paraId="785C02EA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মদিনা মুনাওয়ারায়</w:t>
      </w:r>
    </w:p>
    <w:p w14:paraId="7CE8C0B7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হেরা গুহায়</w:t>
      </w:r>
    </w:p>
    <w:p w14:paraId="08363A79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কাবা ঘরের ভেতরে</w:t>
      </w:r>
    </w:p>
    <w:p w14:paraId="4B8AD107" w14:textId="3A0B77E0" w:rsidR="00EE7707" w:rsidRPr="0095582C" w:rsidRDefault="003721D4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১৩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. মহানবী (স)-এর হিজরতের পূর্বে অবতীর্ণ সূরাগুলোকে কী বলা হয়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3CD04EAB" w14:textId="3A9D82A1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মাদানী সূরা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মাক্কী সূরা</w:t>
      </w:r>
    </w:p>
    <w:p w14:paraId="67A6F4A9" w14:textId="0EA2968C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কুফী সূরা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বসরী সূরা</w:t>
      </w:r>
    </w:p>
    <w:p w14:paraId="1F36EB67" w14:textId="3A4D3ED7" w:rsidR="00EE7707" w:rsidRPr="0095582C" w:rsidRDefault="003721D4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১৪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. রাফি আল্লাহর সন্তুষ্টির জন্য নিয়মিত সালাত আদায়ের পাশাপাশি মা-বাবার সেবা করে এবং সদা সত্য কথা বলে। রাফির এই সামগ্রিক কাজ ইসলামের পরিভাষায় কিসের উদাহরণ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03F72108" w14:textId="123F5946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শুধু নৈতিকতা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ইবাদত</w:t>
      </w:r>
    </w:p>
    <w:p w14:paraId="2E6FDB40" w14:textId="7527164E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সামাজিকতা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দেশপ্রেম</w:t>
      </w:r>
    </w:p>
    <w:p w14:paraId="6816A84D" w14:textId="3791FCE3" w:rsidR="00D96630" w:rsidRPr="0095582C" w:rsidRDefault="003721D4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১৫</w:t>
      </w:r>
      <w:r w:rsidR="00D96630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. ইবাদতে যদি </w:t>
      </w:r>
      <w:r w:rsidR="00D96630" w:rsidRPr="0095582C">
        <w:rPr>
          <w:rFonts w:ascii="AdorshoLipi" w:hAnsi="AdorshoLipi" w:cs="AdorshoLipi"/>
          <w:b/>
          <w:bCs/>
          <w:szCs w:val="18"/>
        </w:rPr>
        <w:t>'</w:t>
      </w:r>
      <w:r w:rsidR="00D96630" w:rsidRPr="0095582C">
        <w:rPr>
          <w:rFonts w:ascii="AdorshoLipi" w:hAnsi="AdorshoLipi" w:cs="AdorshoLipi"/>
          <w:b/>
          <w:bCs/>
          <w:szCs w:val="18"/>
          <w:cs/>
          <w:lang w:bidi="bn-IN"/>
        </w:rPr>
        <w:t>রিয়া</w:t>
      </w:r>
      <w:r w:rsidR="00D96630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D96630" w:rsidRPr="0095582C">
        <w:rPr>
          <w:rFonts w:ascii="AdorshoLipi" w:hAnsi="AdorshoLipi" w:cs="AdorshoLipi"/>
          <w:b/>
          <w:bCs/>
          <w:szCs w:val="18"/>
          <w:cs/>
          <w:lang w:bidi="bn-IN"/>
        </w:rPr>
        <w:t>বা লোকদেখানো ভাব থাকে</w:t>
      </w:r>
      <w:r w:rsidR="00D96630" w:rsidRPr="0095582C">
        <w:rPr>
          <w:rFonts w:ascii="AdorshoLipi" w:hAnsi="AdorshoLipi" w:cs="AdorshoLipi"/>
          <w:b/>
          <w:bCs/>
          <w:szCs w:val="18"/>
        </w:rPr>
        <w:t xml:space="preserve">, </w:t>
      </w:r>
      <w:r w:rsidR="00D96630" w:rsidRPr="0095582C">
        <w:rPr>
          <w:rFonts w:ascii="AdorshoLipi" w:hAnsi="AdorshoLipi" w:cs="AdorshoLipi"/>
          <w:b/>
          <w:bCs/>
          <w:szCs w:val="18"/>
          <w:cs/>
          <w:lang w:bidi="bn-IN"/>
        </w:rPr>
        <w:t>তবে—</w:t>
      </w:r>
    </w:p>
    <w:p w14:paraId="4843734E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সেই ইবাদত আল্লাহর দরবারে কবুল হয় না</w:t>
      </w:r>
    </w:p>
    <w:p w14:paraId="5EAB4F4D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মানুষের অন্তরে অহংকার ও লোকদেখানো মানসিকতা বাড়ে</w:t>
      </w:r>
    </w:p>
    <w:p w14:paraId="6D0E2040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সওয়াবের পরিমাণ বহুগুণে বৃদ্ধি পায়</w:t>
      </w:r>
    </w:p>
    <w:p w14:paraId="51F82AF0" w14:textId="77777777" w:rsidR="00D96630" w:rsidRPr="0095582C" w:rsidRDefault="00D96630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95582C">
        <w:rPr>
          <w:rFonts w:ascii="AdorshoLipi" w:hAnsi="AdorshoLipi" w:cs="AdorshoLipi"/>
          <w:b/>
          <w:bCs/>
          <w:szCs w:val="18"/>
        </w:rPr>
        <w:t>**</w:t>
      </w:r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95582C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95582C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95582C">
        <w:rPr>
          <w:rFonts w:ascii="AdorshoLipi" w:hAnsi="AdorshoLipi" w:cs="AdorshoLipi"/>
          <w:b/>
          <w:bCs/>
          <w:szCs w:val="18"/>
        </w:rPr>
        <w:t>*</w:t>
      </w:r>
    </w:p>
    <w:p w14:paraId="38942469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2645A737" w14:textId="77777777" w:rsidR="00D96630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336307DA" w14:textId="58D890E2" w:rsidR="00EE7707" w:rsidRPr="0095582C" w:rsidRDefault="009A6904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lastRenderedPageBreak/>
        <w:t>১</w:t>
      </w:r>
      <w:r w:rsidR="003721D4" w:rsidRPr="0095582C">
        <w:rPr>
          <w:rFonts w:ascii="AdorshoLipi" w:hAnsi="AdorshoLipi" w:cs="AdorshoLipi" w:hint="cs"/>
          <w:b/>
          <w:bCs/>
          <w:szCs w:val="18"/>
          <w:cs/>
          <w:lang w:bidi="bn-IN"/>
        </w:rPr>
        <w:t>৬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. সুমাইয়া কুরআন তিলাওয়াতের সময় </w:t>
      </w:r>
      <w:r w:rsidR="00EE7707" w:rsidRPr="0095582C">
        <w:rPr>
          <w:rFonts w:ascii="AdorshoLipi" w:hAnsi="AdorshoLipi" w:cs="AdorshoLipi"/>
          <w:b/>
          <w:bCs/>
          <w:szCs w:val="18"/>
        </w:rPr>
        <w:t>'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নুন সাকিন</w:t>
      </w:r>
      <w:r w:rsidR="00EE7707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 xml:space="preserve">ও </w:t>
      </w:r>
      <w:r w:rsidR="00EE7707" w:rsidRPr="0095582C">
        <w:rPr>
          <w:rFonts w:ascii="AdorshoLipi" w:hAnsi="AdorshoLipi" w:cs="AdorshoLipi"/>
          <w:b/>
          <w:bCs/>
          <w:szCs w:val="18"/>
        </w:rPr>
        <w:t>'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তানউইন</w:t>
      </w:r>
      <w:r w:rsidR="00EE7707" w:rsidRPr="0095582C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95582C">
        <w:rPr>
          <w:rFonts w:ascii="AdorshoLipi" w:hAnsi="AdorshoLipi" w:cs="AdorshoLipi"/>
          <w:b/>
          <w:bCs/>
          <w:szCs w:val="18"/>
          <w:cs/>
          <w:lang w:bidi="bn-IN"/>
        </w:rPr>
        <w:t>এর নিয়ম নিখুঁতভাবে মেনে চলে। সে মূলত নিচের কোনটি অনুসরণ করছে</w:t>
      </w:r>
      <w:r w:rsidR="00EE7707" w:rsidRPr="0095582C">
        <w:rPr>
          <w:rFonts w:ascii="AdorshoLipi" w:hAnsi="AdorshoLipi" w:cs="AdorshoLipi"/>
          <w:b/>
          <w:bCs/>
          <w:szCs w:val="18"/>
        </w:rPr>
        <w:t>?</w:t>
      </w:r>
    </w:p>
    <w:p w14:paraId="68C86BE2" w14:textId="0CF6F1F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ক্বিরাত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তাজবিদ</w:t>
      </w:r>
    </w:p>
    <w:p w14:paraId="7C0A6915" w14:textId="78ACCA72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হাদিস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ফিকহ</w:t>
      </w:r>
    </w:p>
    <w:p w14:paraId="420C1106" w14:textId="30B646E3" w:rsidR="007F6896" w:rsidRPr="00593C91" w:rsidRDefault="003721D4" w:rsidP="007F6896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১৭</w:t>
      </w:r>
      <w:r w:rsidR="007F6896" w:rsidRPr="00593C91">
        <w:rPr>
          <w:rFonts w:ascii="AdorshoLipi" w:hAnsi="AdorshoLipi" w:cs="AdorshoLipi"/>
          <w:b/>
          <w:bCs/>
          <w:szCs w:val="18"/>
          <w:cs/>
          <w:lang w:bidi="bn-IN"/>
        </w:rPr>
        <w:t>. মাদানী সূরাগুলোর প্রধান বৈশিষ্ট্য হলো</w:t>
      </w:r>
      <w:r w:rsidR="007F6896"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-</w:t>
      </w:r>
    </w:p>
    <w:p w14:paraId="63F5EBBE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এগুলো সাধারণত আকারে বেশ দীর্ঘ হয়</w:t>
      </w:r>
    </w:p>
    <w:p w14:paraId="6C61CCAF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এতে পারিবারিক ও সামাজিক বিধি-বিধানের বিবরণ থাকে</w:t>
      </w:r>
    </w:p>
    <w:p w14:paraId="7EF64EA8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এগুলো হিজরতের পূর্বে মক্কায় অবতীর্ণ হয়েছে</w:t>
      </w:r>
    </w:p>
    <w:p w14:paraId="4A347140" w14:textId="77777777" w:rsidR="007F6896" w:rsidRPr="00593C91" w:rsidRDefault="007F6896" w:rsidP="007F6896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58E98595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11B67D19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3DAA3C9D" w14:textId="3DA48AE9" w:rsidR="00EE7707" w:rsidRPr="00593C91" w:rsidRDefault="00B06469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১</w:t>
      </w:r>
      <w:r w:rsidR="00A42730"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৮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. সাবিত </w:t>
      </w:r>
      <w:r w:rsidR="00EE7707" w:rsidRPr="00593C91">
        <w:rPr>
          <w:rFonts w:ascii="AdorshoLipi" w:hAnsi="AdorshoLipi" w:cs="AdorshoLipi"/>
          <w:b/>
          <w:bCs/>
          <w:szCs w:val="18"/>
        </w:rPr>
        <w:t>'</w:t>
      </w:r>
      <w:r w:rsidR="00EE7707" w:rsidRPr="00593C91">
        <w:rPr>
          <w:rFonts w:ascii="Times New Roman" w:hAnsi="Times New Roman" w:cs="Times New Roman" w:hint="cs"/>
          <w:b/>
          <w:bCs/>
          <w:szCs w:val="18"/>
          <w:rtl/>
        </w:rPr>
        <w:t>ق</w:t>
      </w:r>
      <w:r w:rsidR="00EE7707" w:rsidRPr="00593C91">
        <w:rPr>
          <w:rFonts w:ascii="AdorshoLipi" w:hAnsi="AdorshoLipi" w:cs="AdorshoLipi"/>
          <w:b/>
          <w:bCs/>
          <w:szCs w:val="18"/>
        </w:rPr>
        <w:t>' (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ক্বফ) হরফটি উচ্চারণ করার সময় জিহ্বার গোড়া তার ওপরের তালুর সাথে লাগিয়ে স্পষ্ট করে উচ্চারণ করল। সাবিত এখানে কী সঠিক করল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38A9156C" w14:textId="2198BB9F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মাদ</w:t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="009A6904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গুন্নাহ</w:t>
      </w:r>
    </w:p>
    <w:p w14:paraId="5FF986BC" w14:textId="6FBD86EB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মাখরাজ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ইখফা</w:t>
      </w:r>
    </w:p>
    <w:p w14:paraId="02B2C992" w14:textId="25B76A22" w:rsidR="00EE7707" w:rsidRPr="00593C91" w:rsidRDefault="00B06469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১</w:t>
      </w:r>
      <w:r w:rsidR="00A42730"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৯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. তিলাওয়াতের সময় </w:t>
      </w:r>
      <w:r w:rsidR="00EE7707" w:rsidRPr="00593C91">
        <w:rPr>
          <w:rFonts w:ascii="AdorshoLipi" w:hAnsi="AdorshoLipi" w:cs="AdorshoLipi"/>
          <w:b/>
          <w:bCs/>
          <w:szCs w:val="18"/>
        </w:rPr>
        <w:t>(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মান ইয়াকুলু)-কে নুন সাকিনের নিয়ম অনুযায়ী মিলিয়ে </w:t>
      </w:r>
      <w:r w:rsidR="00EE7707" w:rsidRPr="00593C91">
        <w:rPr>
          <w:rFonts w:ascii="AdorshoLipi" w:hAnsi="AdorshoLipi" w:cs="AdorshoLipi"/>
          <w:b/>
          <w:bCs/>
          <w:szCs w:val="18"/>
        </w:rPr>
        <w:t>'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মাই ইয়াকুলু</w:t>
      </w:r>
      <w:r w:rsidR="00EE7707" w:rsidRPr="00593C91">
        <w:rPr>
          <w:rFonts w:ascii="AdorshoLipi" w:hAnsi="AdorshoLipi" w:cs="AdorshoLipi"/>
          <w:b/>
          <w:bCs/>
          <w:szCs w:val="18"/>
        </w:rPr>
        <w:t xml:space="preserve">' 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পড়া হলো। এটি তাজবিদের কোন নিয়মের উদাহরণ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2AE92017" w14:textId="07B15EFA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ইদগাম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ইযহার</w:t>
      </w:r>
    </w:p>
    <w:p w14:paraId="03B6881B" w14:textId="3B2B460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ইকলাব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ইখফা</w:t>
      </w:r>
    </w:p>
    <w:p w14:paraId="559DAE36" w14:textId="352C10D9" w:rsidR="00D96630" w:rsidRPr="00593C91" w:rsidRDefault="0099388F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২০</w:t>
      </w:r>
      <w:r w:rsidR="00D96630" w:rsidRPr="00593C91">
        <w:rPr>
          <w:rFonts w:ascii="AdorshoLipi" w:hAnsi="AdorshoLipi" w:cs="AdorshoLipi"/>
          <w:b/>
          <w:bCs/>
          <w:szCs w:val="18"/>
          <w:cs/>
          <w:lang w:bidi="bn-IN"/>
        </w:rPr>
        <w:t>. কুরআন তিলাওয়াতের অন্যতম প্রধান আদব বা নিয়ম হলো—</w:t>
      </w:r>
    </w:p>
    <w:p w14:paraId="1D313984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শরীর</w:t>
      </w:r>
      <w:r w:rsidRPr="00EE7707">
        <w:rPr>
          <w:rFonts w:ascii="AdorshoLipi" w:hAnsi="AdorshoLipi" w:cs="AdorshoLipi"/>
          <w:szCs w:val="18"/>
        </w:rPr>
        <w:t xml:space="preserve">, </w:t>
      </w:r>
      <w:r w:rsidRPr="00EE7707">
        <w:rPr>
          <w:rFonts w:ascii="AdorshoLipi" w:hAnsi="AdorshoLipi" w:cs="AdorshoLipi"/>
          <w:szCs w:val="18"/>
          <w:cs/>
          <w:lang w:bidi="bn-IN"/>
        </w:rPr>
        <w:t>পোশাক ও স্থান পবিত্র রাখা</w:t>
      </w:r>
    </w:p>
    <w:p w14:paraId="04784603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আউজুবিল্লাহ ও বিসমিল্লাহ পড়ে শুরু করা</w:t>
      </w:r>
    </w:p>
    <w:p w14:paraId="15229864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অর্থ না বুঝে যত দ্রুত সম্ভব তিলাওয়াত শেষ করা</w:t>
      </w:r>
    </w:p>
    <w:p w14:paraId="6B3CE9C0" w14:textId="77777777" w:rsidR="00D96630" w:rsidRPr="00593C91" w:rsidRDefault="00D96630" w:rsidP="00D96630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1AE05826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2BA264C6" w14:textId="77777777" w:rsidR="00D96630" w:rsidRPr="00EE7707" w:rsidRDefault="00D96630" w:rsidP="00D96630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1184EA17" w14:textId="2A25A68C" w:rsidR="00EE7707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২১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একটি সূরা আকারে বেশ ছোট এবং এতে মূলত তাওহিদ</w:t>
      </w:r>
      <w:r w:rsidR="00EE7707" w:rsidRPr="00593C91">
        <w:rPr>
          <w:rFonts w:ascii="AdorshoLipi" w:hAnsi="AdorshoLipi" w:cs="AdorshoLipi"/>
          <w:b/>
          <w:bCs/>
          <w:szCs w:val="18"/>
        </w:rPr>
        <w:t xml:space="preserve">, 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রিসালাত ও আখেরাতের সংক্ষিপ্ত আলোচনা রয়েছে। সূরাটি কোন প্রকারের সূরার উদাহরণ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50018CE4" w14:textId="250D014C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মাদানী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মাক্কী সূরা</w:t>
      </w:r>
    </w:p>
    <w:p w14:paraId="61DE3557" w14:textId="7EF777AE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দীর্ঘ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আধুনিক সূরা</w:t>
      </w:r>
    </w:p>
    <w:p w14:paraId="21C4C13D" w14:textId="77777777" w:rsidR="007F6896" w:rsidRPr="00593C91" w:rsidRDefault="007F6896" w:rsidP="007F6896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২. মাক্কী সূরাগুলোর মূল প্রতিপাদ্য বিষয় হলো—</w:t>
      </w:r>
    </w:p>
    <w:p w14:paraId="1435F696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তাওহিদ ও রিসালাত</w:t>
      </w:r>
    </w:p>
    <w:p w14:paraId="75419F85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কিয়ামত ও আখেরাত</w:t>
      </w:r>
    </w:p>
    <w:p w14:paraId="7191B902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সমাজ ও রাষ্ট্রের অর্থনৈতিক আইন</w:t>
      </w:r>
    </w:p>
    <w:p w14:paraId="7E738021" w14:textId="77777777" w:rsidR="007F6896" w:rsidRPr="00593C91" w:rsidRDefault="007F6896" w:rsidP="007F6896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30075C50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256D3950" w14:textId="77777777" w:rsidR="007F6896" w:rsidRPr="00EE7707" w:rsidRDefault="007F6896" w:rsidP="007F6896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3CDB238D" w14:textId="7670FF90" w:rsidR="00EE7707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২৩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একটি সূরায় সমাজ ব্যবস্থা</w:t>
      </w:r>
      <w:r w:rsidR="00EE7707" w:rsidRPr="00593C91">
        <w:rPr>
          <w:rFonts w:ascii="AdorshoLipi" w:hAnsi="AdorshoLipi" w:cs="AdorshoLipi"/>
          <w:b/>
          <w:bCs/>
          <w:szCs w:val="18"/>
        </w:rPr>
        <w:t xml:space="preserve">, 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রাষ্ট্রীয় আইন-কানুন</w:t>
      </w:r>
      <w:r w:rsidR="00EE7707" w:rsidRPr="00593C91">
        <w:rPr>
          <w:rFonts w:ascii="AdorshoLipi" w:hAnsi="AdorshoLipi" w:cs="AdorshoLipi"/>
          <w:b/>
          <w:bCs/>
          <w:szCs w:val="18"/>
        </w:rPr>
        <w:t xml:space="preserve">, 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জিহাদ এবং হালাল-হারামের বিস্তারিত বিধি-বিধান রয়েছে। সূরাটি কোন প্রকারের অন্তর্গত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2C5306BB" w14:textId="4E0000CB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মাক্কী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মাদানী সূরা</w:t>
      </w:r>
    </w:p>
    <w:p w14:paraId="1C4DFB85" w14:textId="1347F5D0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ঐতিহাসিক সূরা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তিলাওয়াতবিহীন সূরা</w:t>
      </w:r>
    </w:p>
    <w:p w14:paraId="5EDC48C3" w14:textId="7B3CCC6E" w:rsidR="00EE7707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২৪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আবরার ফরজ নামাজের বাইরেও রাতে ঘুম থেকে উঠে তাহাজ্জুদের নামাজ আদায় করে। আবরারের এই নামাজটি কোন ইবাদতের উদাহরণ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0CEFEE9C" w14:textId="330E588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ওয়াজিব ইবাদত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ফরজ ইবাদত</w:t>
      </w:r>
    </w:p>
    <w:p w14:paraId="66F6105E" w14:textId="40FD50B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নফল ইবাদত</w:t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="00A7735B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মাকরূহ ইবাদত</w:t>
      </w:r>
    </w:p>
    <w:p w14:paraId="5696D97A" w14:textId="0D301343" w:rsidR="00EB40DD" w:rsidRPr="00593C91" w:rsidRDefault="0099388F" w:rsidP="00EB40DD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২৫</w:t>
      </w:r>
      <w:r w:rsidR="00EB40DD" w:rsidRPr="00593C91">
        <w:rPr>
          <w:rFonts w:ascii="AdorshoLipi" w:hAnsi="AdorshoLipi" w:cs="AdorshoLipi"/>
          <w:b/>
          <w:bCs/>
          <w:szCs w:val="18"/>
          <w:cs/>
          <w:lang w:bidi="bn-IN"/>
        </w:rPr>
        <w:t>. নুন সাকিন ও তানউইন পড়ার প্রধান নিয়মগুলো হলো—</w:t>
      </w:r>
    </w:p>
    <w:p w14:paraId="74220578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ইযহার ও ইদগাম</w:t>
      </w:r>
    </w:p>
    <w:p w14:paraId="5838B8DD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ইকলাব ও ইখফা</w:t>
      </w:r>
    </w:p>
    <w:p w14:paraId="1318E243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মাদ ও মাখরাজ</w:t>
      </w:r>
    </w:p>
    <w:p w14:paraId="3CACCE00" w14:textId="77777777" w:rsidR="00EB40DD" w:rsidRPr="00593C91" w:rsidRDefault="00EB40DD" w:rsidP="00EB40DD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4C67AF8A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40C61D4B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8DECA1B" w14:textId="1703B6DB" w:rsidR="00EE7707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২৬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তানভীর কুরআন পড়ার আগে ওজু করল</w:t>
      </w:r>
      <w:r w:rsidR="00EE7707" w:rsidRPr="00593C91">
        <w:rPr>
          <w:rFonts w:ascii="AdorshoLipi" w:hAnsi="AdorshoLipi" w:cs="AdorshoLipi"/>
          <w:b/>
          <w:bCs/>
          <w:szCs w:val="18"/>
        </w:rPr>
        <w:t xml:space="preserve">, 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কিবলামুখী হয়ে বসল এবং অত্যন্ত ধীরস্থিরভাবে তিলাওয়াত শুরু করল। তানভীরের এই আচরণ কিসের উদাহরণ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65FC2D1F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কুরআন তিলাওয়াতের আদব</w:t>
      </w:r>
    </w:p>
    <w:p w14:paraId="165BEAC3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খ) সামাজিক ভদ্রতা</w:t>
      </w:r>
    </w:p>
    <w:p w14:paraId="5F49EEEA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ইবাদতের কঠোরতা</w:t>
      </w:r>
    </w:p>
    <w:p w14:paraId="325F6A10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ঘ) লৌকিকতা</w:t>
      </w:r>
    </w:p>
    <w:p w14:paraId="44AF7F1D" w14:textId="418B0CC6" w:rsidR="00EB40DD" w:rsidRPr="00EE7707" w:rsidRDefault="0099388F" w:rsidP="00EB40DD">
      <w:pPr>
        <w:spacing w:after="0"/>
        <w:rPr>
          <w:rFonts w:ascii="AdorshoLipi" w:hAnsi="AdorshoLipi" w:cs="AdorshoLipi"/>
          <w:szCs w:val="18"/>
        </w:rPr>
      </w:pPr>
      <w:r>
        <w:rPr>
          <w:rFonts w:ascii="AdorshoLipi" w:hAnsi="AdorshoLipi" w:cs="AdorshoLipi" w:hint="cs"/>
          <w:szCs w:val="18"/>
          <w:cs/>
          <w:lang w:bidi="bn-IN"/>
        </w:rPr>
        <w:t>২৭</w:t>
      </w:r>
      <w:r w:rsidR="00EB40DD" w:rsidRPr="00EE7707">
        <w:rPr>
          <w:rFonts w:ascii="AdorshoLipi" w:hAnsi="AdorshoLipi" w:cs="AdorshoLipi"/>
          <w:szCs w:val="18"/>
          <w:cs/>
          <w:lang w:bidi="bn-IN"/>
        </w:rPr>
        <w:t>. গুন্নাহ করার সঠিক নিয়ম ও পদ্ধতি হলো—</w:t>
      </w:r>
    </w:p>
    <w:p w14:paraId="1BAC4844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উচ্চারণের সময় আওয়াজকে নাকের বাঁশিতে নিয়ে যাওয়া</w:t>
      </w:r>
    </w:p>
    <w:p w14:paraId="3B5D0C2E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হরফকে ইচ্ছামতো ৫ আলিফ পরিমাণ টেনে লম্বা করা</w:t>
      </w:r>
    </w:p>
    <w:p w14:paraId="7BA91261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নির্দিষ্ট নিয়মে ১ আলিফ পরিমাণ সময় আওয়াজ ধরে রাখা</w:t>
      </w:r>
    </w:p>
    <w:p w14:paraId="203312FE" w14:textId="77777777" w:rsidR="00EB40DD" w:rsidRPr="00593C91" w:rsidRDefault="00EB40DD" w:rsidP="00EB40DD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626C6892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73F4A21F" w14:textId="77777777" w:rsidR="00EB40DD" w:rsidRPr="00EE7707" w:rsidRDefault="00EB40DD" w:rsidP="00EB40DD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>
        <w:rPr>
          <w:rFonts w:ascii="AdorshoLipi" w:hAnsi="AdorshoLipi" w:cs="AdorshoLipi"/>
          <w:szCs w:val="18"/>
          <w:cs/>
          <w:lang w:bidi="bn-IN"/>
        </w:rPr>
        <w:tab/>
      </w:r>
      <w:r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47F3ACCE" w14:textId="359C7EB7" w:rsidR="00EE7707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২৮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সাদিয়া কুরআন পড়ার সময় একটি সিজদার আয়াত পাঠ করার সাথে সাথেই অজুসহ আল্লাহর উদ্দেশ্যে সিজদা করল। সাদিয়ার এই সিজদাটি কিসের উদাহরণ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2F11293F" w14:textId="42799B40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ক) সিজদায়ে সাহু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খ) সিজদায়ে তিলাওয়াত</w:t>
      </w:r>
    </w:p>
    <w:p w14:paraId="7589206F" w14:textId="653A6046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শুকরানার সিজদা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সালাতের সিজদা</w:t>
      </w:r>
    </w:p>
    <w:p w14:paraId="1C0DFE73" w14:textId="6720A592" w:rsidR="00B06469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  <w:lang w:bidi="bn-IN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২৯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জামিল সাহেব তার প্রতিবেশীর বিপদে পাশে দাঁড়ালেন এবং ক্ষুধার্তকে খাদ্য দিলেন। জামিল সাহেবের এই কাজটি ইসলামের দৃষ্টিতে কিসের বাস্তব উদাহরণ</w:t>
      </w:r>
      <w:r w:rsidR="00EE7707" w:rsidRPr="00593C91">
        <w:rPr>
          <w:rFonts w:ascii="AdorshoLipi" w:hAnsi="AdorshoLipi" w:cs="AdorshoLipi"/>
          <w:b/>
          <w:bCs/>
          <w:szCs w:val="18"/>
        </w:rPr>
        <w:t>?</w:t>
      </w:r>
    </w:p>
    <w:p w14:paraId="727A2C7C" w14:textId="1B0549F8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হাক্কুল্লাহ 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হাক্কুল ইবাদ </w:t>
      </w:r>
    </w:p>
    <w:p w14:paraId="0B7E13CD" w14:textId="7CAB3812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>গ) আত্মিক ইবাদত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>ঘ) রাজনৈতিক দায়িত্ব</w:t>
      </w:r>
    </w:p>
    <w:p w14:paraId="62724DC8" w14:textId="3F68B271" w:rsidR="00EE7707" w:rsidRPr="00593C91" w:rsidRDefault="0099388F" w:rsidP="00EE7707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 w:hint="cs"/>
          <w:b/>
          <w:bCs/>
          <w:szCs w:val="18"/>
          <w:cs/>
          <w:lang w:bidi="bn-IN"/>
        </w:rPr>
        <w:t>৩০</w:t>
      </w:r>
      <w:r w:rsidR="00EE7707" w:rsidRPr="00593C91">
        <w:rPr>
          <w:rFonts w:ascii="AdorshoLipi" w:hAnsi="AdorshoLipi" w:cs="AdorshoLipi"/>
          <w:b/>
          <w:bCs/>
          <w:szCs w:val="18"/>
          <w:cs/>
          <w:lang w:bidi="bn-IN"/>
        </w:rPr>
        <w:t>. আল্লাহর ইবাদত করার মাধ্যমে একজন মুমিন—</w:t>
      </w:r>
    </w:p>
    <w:p w14:paraId="561EEDBD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. </w:t>
      </w:r>
      <w:r w:rsidRPr="00EE7707">
        <w:rPr>
          <w:rFonts w:ascii="AdorshoLipi" w:hAnsi="AdorshoLipi" w:cs="AdorshoLipi"/>
          <w:szCs w:val="18"/>
          <w:cs/>
          <w:lang w:bidi="bn-IN"/>
        </w:rPr>
        <w:t>ইহকালে মানসিক শান্তি পায়</w:t>
      </w:r>
    </w:p>
    <w:p w14:paraId="7B933DB4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ii. </w:t>
      </w:r>
      <w:r w:rsidRPr="00EE7707">
        <w:rPr>
          <w:rFonts w:ascii="AdorshoLipi" w:hAnsi="AdorshoLipi" w:cs="AdorshoLipi"/>
          <w:szCs w:val="18"/>
          <w:cs/>
          <w:lang w:bidi="bn-IN"/>
        </w:rPr>
        <w:t>পরকালে জাহান্নাম থেকে মুক্তি লাভ করে</w:t>
      </w:r>
    </w:p>
    <w:p w14:paraId="5AB31E9F" w14:textId="77777777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</w:rPr>
        <w:t xml:space="preserve">iii. </w:t>
      </w:r>
      <w:r w:rsidRPr="00EE7707">
        <w:rPr>
          <w:rFonts w:ascii="AdorshoLipi" w:hAnsi="AdorshoLipi" w:cs="AdorshoLipi"/>
          <w:szCs w:val="18"/>
          <w:cs/>
          <w:lang w:bidi="bn-IN"/>
        </w:rPr>
        <w:t>সমাজ থেকে সম্পূর্ণ বিচ্ছিন্ন হয়ে যায়</w:t>
      </w:r>
    </w:p>
    <w:p w14:paraId="24AA99E6" w14:textId="77777777" w:rsidR="00EE7707" w:rsidRPr="00593C91" w:rsidRDefault="00EE7707" w:rsidP="00EE7707">
      <w:pPr>
        <w:spacing w:after="0"/>
        <w:rPr>
          <w:rFonts w:ascii="AdorshoLipi" w:hAnsi="AdorshoLipi" w:cs="AdorshoLipi"/>
          <w:b/>
          <w:bCs/>
          <w:szCs w:val="18"/>
        </w:rPr>
      </w:pPr>
      <w:r w:rsidRPr="00593C91">
        <w:rPr>
          <w:rFonts w:ascii="AdorshoLipi" w:hAnsi="AdorshoLipi" w:cs="AdorshoLipi"/>
          <w:b/>
          <w:bCs/>
          <w:szCs w:val="18"/>
        </w:rPr>
        <w:t>**</w:t>
      </w:r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 xml:space="preserve">নিচের কোনটি </w:t>
      </w:r>
      <w:proofErr w:type="gramStart"/>
      <w:r w:rsidRPr="00593C91">
        <w:rPr>
          <w:rFonts w:ascii="AdorshoLipi" w:hAnsi="AdorshoLipi" w:cs="AdorshoLipi"/>
          <w:b/>
          <w:bCs/>
          <w:szCs w:val="18"/>
          <w:cs/>
          <w:lang w:bidi="bn-IN"/>
        </w:rPr>
        <w:t>সঠিক</w:t>
      </w:r>
      <w:r w:rsidRPr="00593C91">
        <w:rPr>
          <w:rFonts w:ascii="AdorshoLipi" w:hAnsi="AdorshoLipi" w:cs="AdorshoLipi"/>
          <w:b/>
          <w:bCs/>
          <w:szCs w:val="18"/>
        </w:rPr>
        <w:t>?*</w:t>
      </w:r>
      <w:proofErr w:type="gramEnd"/>
      <w:r w:rsidRPr="00593C91">
        <w:rPr>
          <w:rFonts w:ascii="AdorshoLipi" w:hAnsi="AdorshoLipi" w:cs="AdorshoLipi"/>
          <w:b/>
          <w:bCs/>
          <w:szCs w:val="18"/>
        </w:rPr>
        <w:t>*</w:t>
      </w:r>
    </w:p>
    <w:p w14:paraId="5FBBE19A" w14:textId="39B43B75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ক)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খ)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p w14:paraId="0E00706C" w14:textId="5A95D094" w:rsidR="00EE7707" w:rsidRPr="00EE7707" w:rsidRDefault="00EE7707" w:rsidP="00EE7707">
      <w:pPr>
        <w:spacing w:after="0"/>
        <w:rPr>
          <w:rFonts w:ascii="AdorshoLipi" w:hAnsi="AdorshoLipi" w:cs="AdorshoLipi"/>
          <w:szCs w:val="18"/>
        </w:rPr>
      </w:pPr>
      <w:r w:rsidRPr="00EE7707">
        <w:rPr>
          <w:rFonts w:ascii="AdorshoLipi" w:hAnsi="AdorshoLipi" w:cs="AdorshoLipi"/>
          <w:szCs w:val="18"/>
          <w:cs/>
          <w:lang w:bidi="bn-IN"/>
        </w:rPr>
        <w:t xml:space="preserve">গ) </w:t>
      </w:r>
      <w:r w:rsidRPr="00EE7707">
        <w:rPr>
          <w:rFonts w:ascii="AdorshoLipi" w:hAnsi="AdorshoLipi" w:cs="AdorshoLipi"/>
          <w:szCs w:val="18"/>
        </w:rPr>
        <w:t xml:space="preserve">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  <w:r w:rsidR="00B06469">
        <w:rPr>
          <w:rFonts w:ascii="AdorshoLipi" w:hAnsi="AdorshoLipi" w:cs="AdorshoLipi"/>
          <w:szCs w:val="18"/>
          <w:cs/>
          <w:lang w:bidi="bn-IN"/>
        </w:rPr>
        <w:tab/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ঘ) </w:t>
      </w:r>
      <w:proofErr w:type="spellStart"/>
      <w:r w:rsidRPr="00EE7707">
        <w:rPr>
          <w:rFonts w:ascii="AdorshoLipi" w:hAnsi="AdorshoLipi" w:cs="AdorshoLipi"/>
          <w:szCs w:val="18"/>
        </w:rPr>
        <w:t>i</w:t>
      </w:r>
      <w:proofErr w:type="spellEnd"/>
      <w:r w:rsidRPr="00EE7707">
        <w:rPr>
          <w:rFonts w:ascii="AdorshoLipi" w:hAnsi="AdorshoLipi" w:cs="AdorshoLipi"/>
          <w:szCs w:val="18"/>
        </w:rPr>
        <w:t xml:space="preserve">, ii </w:t>
      </w:r>
      <w:r w:rsidRPr="00EE7707">
        <w:rPr>
          <w:rFonts w:ascii="AdorshoLipi" w:hAnsi="AdorshoLipi" w:cs="AdorshoLipi"/>
          <w:szCs w:val="18"/>
          <w:cs/>
          <w:lang w:bidi="bn-IN"/>
        </w:rPr>
        <w:t xml:space="preserve">ও </w:t>
      </w:r>
      <w:r w:rsidRPr="00EE7707">
        <w:rPr>
          <w:rFonts w:ascii="AdorshoLipi" w:hAnsi="AdorshoLipi" w:cs="AdorshoLipi"/>
          <w:szCs w:val="18"/>
        </w:rPr>
        <w:t>iii</w:t>
      </w:r>
    </w:p>
    <w:sectPr w:rsidR="00EE7707" w:rsidRPr="00EE7707" w:rsidSect="00DC337F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44D"/>
    <w:rsid w:val="000419D9"/>
    <w:rsid w:val="00051E13"/>
    <w:rsid w:val="001303FC"/>
    <w:rsid w:val="00221144"/>
    <w:rsid w:val="003721D4"/>
    <w:rsid w:val="003C23D7"/>
    <w:rsid w:val="0052421E"/>
    <w:rsid w:val="00527E39"/>
    <w:rsid w:val="00557B80"/>
    <w:rsid w:val="00593C91"/>
    <w:rsid w:val="005C014F"/>
    <w:rsid w:val="005D6BFD"/>
    <w:rsid w:val="00607555"/>
    <w:rsid w:val="007F6896"/>
    <w:rsid w:val="00840EBB"/>
    <w:rsid w:val="008E196D"/>
    <w:rsid w:val="0095582C"/>
    <w:rsid w:val="00984DB7"/>
    <w:rsid w:val="0099388F"/>
    <w:rsid w:val="009A6904"/>
    <w:rsid w:val="009E5E3D"/>
    <w:rsid w:val="00A42730"/>
    <w:rsid w:val="00A7735B"/>
    <w:rsid w:val="00B06469"/>
    <w:rsid w:val="00B44D0C"/>
    <w:rsid w:val="00C21584"/>
    <w:rsid w:val="00CA5F78"/>
    <w:rsid w:val="00D650D3"/>
    <w:rsid w:val="00D96630"/>
    <w:rsid w:val="00DC337F"/>
    <w:rsid w:val="00EA544D"/>
    <w:rsid w:val="00EB40DD"/>
    <w:rsid w:val="00EC059E"/>
    <w:rsid w:val="00EC4C8C"/>
    <w:rsid w:val="00EE7707"/>
    <w:rsid w:val="00F6250A"/>
    <w:rsid w:val="00F639E4"/>
    <w:rsid w:val="00FD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50B5"/>
  <w15:chartTrackingRefBased/>
  <w15:docId w15:val="{6F438AC3-7486-48F5-8635-ECF52D8E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6</cp:revision>
  <cp:lastPrinted>2026-06-23T16:54:00Z</cp:lastPrinted>
  <dcterms:created xsi:type="dcterms:W3CDTF">2026-06-11T17:23:00Z</dcterms:created>
  <dcterms:modified xsi:type="dcterms:W3CDTF">2026-06-23T16:54:00Z</dcterms:modified>
</cp:coreProperties>
</file>