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E8EA" w14:textId="561F0562" w:rsidR="0003313B" w:rsidRPr="00ED3B70" w:rsidRDefault="001A04F8" w:rsidP="001A04F8">
      <w:pPr>
        <w:spacing w:line="360" w:lineRule="auto"/>
        <w:ind w:left="2160" w:firstLine="720"/>
        <w:rPr>
          <w:rFonts w:ascii="Times New Roman" w:hAnsi="Times New Roman" w:cs="Times New Roman"/>
          <w:b/>
          <w:bCs/>
        </w:rPr>
      </w:pPr>
      <w:r>
        <w:rPr>
          <w:rFonts w:ascii="Times New Roman" w:hAnsi="Times New Roman" w:cs="Times New Roman"/>
          <w:b/>
          <w:bCs/>
        </w:rPr>
        <w:t>1.0 INTRODUCTION</w:t>
      </w:r>
    </w:p>
    <w:p w14:paraId="5F6A3699" w14:textId="0978EE11" w:rsidR="00577BD1" w:rsidRPr="00ED3B70" w:rsidRDefault="0003313B" w:rsidP="00ED3B70">
      <w:pPr>
        <w:spacing w:line="360" w:lineRule="auto"/>
        <w:rPr>
          <w:rFonts w:ascii="Times New Roman" w:hAnsi="Times New Roman" w:cs="Times New Roman"/>
        </w:rPr>
      </w:pPr>
      <w:r w:rsidRPr="00ED3B70">
        <w:rPr>
          <w:rFonts w:ascii="Times New Roman" w:hAnsi="Times New Roman" w:cs="Times New Roman"/>
        </w:rPr>
        <w:t xml:space="preserve">Nitrogen (N) is essential for corn growth (Zea mays). It is </w:t>
      </w:r>
      <w:r w:rsidR="00577BD1" w:rsidRPr="00ED3B70">
        <w:rPr>
          <w:rFonts w:ascii="Times New Roman" w:hAnsi="Times New Roman" w:cs="Times New Roman"/>
        </w:rPr>
        <w:t xml:space="preserve">a </w:t>
      </w:r>
      <w:r w:rsidRPr="00ED3B70">
        <w:rPr>
          <w:rFonts w:ascii="Times New Roman" w:hAnsi="Times New Roman" w:cs="Times New Roman"/>
        </w:rPr>
        <w:t xml:space="preserve">central </w:t>
      </w:r>
      <w:r w:rsidR="00577BD1" w:rsidRPr="00ED3B70">
        <w:rPr>
          <w:rFonts w:ascii="Times New Roman" w:hAnsi="Times New Roman" w:cs="Times New Roman"/>
        </w:rPr>
        <w:t xml:space="preserve">element for </w:t>
      </w:r>
      <w:r w:rsidRPr="00ED3B70">
        <w:rPr>
          <w:rFonts w:ascii="Times New Roman" w:hAnsi="Times New Roman" w:cs="Times New Roman"/>
        </w:rPr>
        <w:t>amino acid biosynthesis, chlorophyll production, and</w:t>
      </w:r>
      <w:r w:rsidR="00577BD1" w:rsidRPr="00ED3B70">
        <w:rPr>
          <w:rFonts w:ascii="Times New Roman" w:hAnsi="Times New Roman" w:cs="Times New Roman"/>
        </w:rPr>
        <w:t xml:space="preserve"> overall</w:t>
      </w:r>
      <w:r w:rsidRPr="00ED3B70">
        <w:rPr>
          <w:rFonts w:ascii="Times New Roman" w:hAnsi="Times New Roman" w:cs="Times New Roman"/>
        </w:rPr>
        <w:t xml:space="preserve"> plant growth.</w:t>
      </w:r>
      <w:r w:rsidR="00577BD1" w:rsidRPr="00ED3B70">
        <w:rPr>
          <w:rFonts w:ascii="Times New Roman" w:hAnsi="Times New Roman" w:cs="Times New Roman"/>
        </w:rPr>
        <w:t xml:space="preserve"> N deficiency at any time in development can result in reduced yield, however two timepoints are often regularly considered by growers. 1) V6</w:t>
      </w:r>
      <w:r w:rsidR="00DF6E43" w:rsidRPr="00ED3B70">
        <w:rPr>
          <w:rFonts w:ascii="Times New Roman" w:hAnsi="Times New Roman" w:cs="Times New Roman"/>
        </w:rPr>
        <w:t xml:space="preserve"> to V8</w:t>
      </w:r>
      <w:r w:rsidR="00577BD1" w:rsidRPr="00ED3B70">
        <w:rPr>
          <w:rFonts w:ascii="Times New Roman" w:hAnsi="Times New Roman" w:cs="Times New Roman"/>
        </w:rPr>
        <w:t>, in which the plant</w:t>
      </w:r>
      <w:r w:rsidR="00DF6E43" w:rsidRPr="00ED3B70">
        <w:rPr>
          <w:rFonts w:ascii="Times New Roman" w:hAnsi="Times New Roman" w:cs="Times New Roman"/>
        </w:rPr>
        <w:t xml:space="preserve"> has started to elongate its roots. At this point the search for nutrients is increased and the need for N has also increased rapidly with approximately 68% of N taken up between V8 and VT (</w:t>
      </w:r>
      <w:r w:rsidR="00BA4189" w:rsidRPr="00BA4189">
        <w:rPr>
          <w:rFonts w:ascii="Times New Roman" w:hAnsi="Times New Roman" w:cs="Times New Roman"/>
        </w:rPr>
        <w:t>Nleya</w:t>
      </w:r>
      <w:r w:rsidR="00BA4189">
        <w:rPr>
          <w:rFonts w:ascii="Times New Roman" w:hAnsi="Times New Roman" w:cs="Times New Roman"/>
        </w:rPr>
        <w:t xml:space="preserve"> </w:t>
      </w:r>
      <w:r w:rsidR="00DF6E43" w:rsidRPr="00ED3B70">
        <w:rPr>
          <w:rFonts w:ascii="Times New Roman" w:hAnsi="Times New Roman" w:cs="Times New Roman"/>
        </w:rPr>
        <w:t>et al., 20</w:t>
      </w:r>
      <w:r w:rsidR="00BA4189">
        <w:rPr>
          <w:rFonts w:ascii="Times New Roman" w:hAnsi="Times New Roman" w:cs="Times New Roman"/>
        </w:rPr>
        <w:t>19</w:t>
      </w:r>
      <w:r w:rsidR="00DF6E43" w:rsidRPr="00ED3B70">
        <w:rPr>
          <w:rFonts w:ascii="Times New Roman" w:hAnsi="Times New Roman" w:cs="Times New Roman"/>
        </w:rPr>
        <w:t xml:space="preserve">) 2) Reproductive stages in which minimizing the plant’s need to remobilize N by cannibalizing lower leaves, retaining green longer, increases the duration of photosynthesis, carbohydrate production, and ultimately of grain fill into the kernels (Butzen et al., 2011).  </w:t>
      </w:r>
    </w:p>
    <w:p w14:paraId="188B4C88" w14:textId="0AD02A5C" w:rsidR="007A2631" w:rsidRPr="00ED3B70" w:rsidRDefault="00DF6E43" w:rsidP="00ED3B70">
      <w:pPr>
        <w:spacing w:line="360" w:lineRule="auto"/>
        <w:rPr>
          <w:rFonts w:ascii="Times New Roman" w:eastAsia="Times New Roman" w:hAnsi="Times New Roman" w:cs="Times New Roman"/>
        </w:rPr>
      </w:pPr>
      <w:r w:rsidRPr="00ED3B70">
        <w:rPr>
          <w:rFonts w:ascii="Times New Roman" w:hAnsi="Times New Roman" w:cs="Times New Roman"/>
        </w:rPr>
        <w:t>Identification of N stress early is key. Preventative measures to avoid yield loss can be taken such as side dressing at V4 or V6 if N deficiency is suspected by the farmer. However, these measures are only effective if the deficiency has been identified early and correctly.</w:t>
      </w:r>
      <w:r w:rsidR="00416ECA" w:rsidRPr="00ED3B70">
        <w:rPr>
          <w:rFonts w:ascii="Times New Roman" w:hAnsi="Times New Roman" w:cs="Times New Roman"/>
        </w:rPr>
        <w:t xml:space="preserve"> </w:t>
      </w:r>
      <w:r w:rsidR="007A2631" w:rsidRPr="00ED3B70">
        <w:rPr>
          <w:rFonts w:ascii="Times New Roman" w:hAnsi="Times New Roman" w:cs="Times New Roman"/>
        </w:rPr>
        <w:t xml:space="preserve">Considering that chlorophyll molecules are primarily made up of N, and the relationship between chlorophyll content in the leaf and rate of photosynthesis, a reduction in N correlates with reduced chlorophyll content in the leaf. This relationship is used by farmers through proximal and remote sensing tools to indicate N deficiency as a stressor. </w:t>
      </w:r>
      <w:r w:rsidR="00416ECA" w:rsidRPr="00ED3B70">
        <w:rPr>
          <w:rFonts w:ascii="Times New Roman" w:hAnsi="Times New Roman" w:cs="Times New Roman"/>
        </w:rPr>
        <w:t>Common methods include chlorophyll meters</w:t>
      </w:r>
      <w:r w:rsidR="007A2631" w:rsidRPr="00ED3B70">
        <w:rPr>
          <w:rFonts w:ascii="Times New Roman" w:hAnsi="Times New Roman" w:cs="Times New Roman"/>
        </w:rPr>
        <w:t xml:space="preserve"> (SPAD meters)</w:t>
      </w:r>
      <w:r w:rsidR="00416ECA" w:rsidRPr="00ED3B70">
        <w:rPr>
          <w:rFonts w:ascii="Times New Roman" w:hAnsi="Times New Roman" w:cs="Times New Roman"/>
        </w:rPr>
        <w:t xml:space="preserve"> and </w:t>
      </w:r>
      <w:r w:rsidR="007A2631" w:rsidRPr="00ED3B70">
        <w:rPr>
          <w:rFonts w:ascii="Times New Roman" w:hAnsi="Times New Roman" w:cs="Times New Roman"/>
        </w:rPr>
        <w:t>remote sensing tools measuring Red and NIR wavelength to calculate</w:t>
      </w:r>
      <w:r w:rsidR="00416ECA" w:rsidRPr="00ED3B70">
        <w:rPr>
          <w:rFonts w:ascii="Times New Roman" w:hAnsi="Times New Roman" w:cs="Times New Roman"/>
        </w:rPr>
        <w:t xml:space="preserve"> NDVI</w:t>
      </w:r>
      <w:r w:rsidR="007A2631" w:rsidRPr="00ED3B70">
        <w:rPr>
          <w:rFonts w:ascii="Times New Roman" w:hAnsi="Times New Roman" w:cs="Times New Roman"/>
        </w:rPr>
        <w:t xml:space="preserve"> index</w:t>
      </w:r>
      <w:r w:rsidR="00416ECA" w:rsidRPr="00ED3B70">
        <w:rPr>
          <w:rFonts w:ascii="Times New Roman" w:eastAsia="Times New Roman" w:hAnsi="Times New Roman" w:cs="Times New Roman"/>
          <w:bCs/>
        </w:rPr>
        <w:t>.</w:t>
      </w:r>
      <w:r w:rsidR="001710BE" w:rsidRPr="00ED3B70">
        <w:rPr>
          <w:rFonts w:ascii="Times New Roman" w:eastAsia="Times New Roman" w:hAnsi="Times New Roman" w:cs="Times New Roman"/>
          <w:bCs/>
        </w:rPr>
        <w:t xml:space="preserve"> Higher </w:t>
      </w:r>
      <w:r w:rsidR="00416ECA" w:rsidRPr="00ED3B70">
        <w:rPr>
          <w:rFonts w:ascii="Times New Roman" w:eastAsia="Times New Roman" w:hAnsi="Times New Roman" w:cs="Times New Roman"/>
        </w:rPr>
        <w:t>chlorophyll concentrations</w:t>
      </w:r>
      <w:r w:rsidR="001710BE" w:rsidRPr="00ED3B70">
        <w:rPr>
          <w:rFonts w:ascii="Times New Roman" w:eastAsia="Times New Roman" w:hAnsi="Times New Roman" w:cs="Times New Roman"/>
        </w:rPr>
        <w:t xml:space="preserve"> (440- 550nm)</w:t>
      </w:r>
      <w:r w:rsidR="00416ECA" w:rsidRPr="00ED3B70">
        <w:rPr>
          <w:rFonts w:ascii="Times New Roman" w:eastAsia="Times New Roman" w:hAnsi="Times New Roman" w:cs="Times New Roman"/>
        </w:rPr>
        <w:t xml:space="preserve"> and NDVI values</w:t>
      </w:r>
      <w:r w:rsidR="001710BE" w:rsidRPr="00ED3B70">
        <w:rPr>
          <w:rFonts w:ascii="Times New Roman" w:eastAsia="Times New Roman" w:hAnsi="Times New Roman" w:cs="Times New Roman"/>
        </w:rPr>
        <w:t xml:space="preserve"> (0.5-0.7)</w:t>
      </w:r>
      <w:r w:rsidR="00416ECA" w:rsidRPr="00ED3B70">
        <w:rPr>
          <w:rFonts w:ascii="Times New Roman" w:eastAsia="Times New Roman" w:hAnsi="Times New Roman" w:cs="Times New Roman"/>
        </w:rPr>
        <w:t xml:space="preserve"> generally suggest healthy plant</w:t>
      </w:r>
      <w:r w:rsidR="007A2631" w:rsidRPr="00ED3B70">
        <w:rPr>
          <w:rFonts w:ascii="Times New Roman" w:eastAsia="Times New Roman" w:hAnsi="Times New Roman" w:cs="Times New Roman"/>
        </w:rPr>
        <w:t>s and lower values suggest plant health concerns often leading to rescue N applications to prevent yield loss</w:t>
      </w:r>
      <w:r w:rsidR="001E4086">
        <w:rPr>
          <w:rFonts w:ascii="Times New Roman" w:eastAsia="Times New Roman" w:hAnsi="Times New Roman" w:cs="Times New Roman"/>
        </w:rPr>
        <w:t xml:space="preserve"> (Sawyer et al., 2006; Nitu et al., 2025)</w:t>
      </w:r>
      <w:r w:rsidR="00416ECA" w:rsidRPr="00ED3B70">
        <w:rPr>
          <w:rFonts w:ascii="Times New Roman" w:eastAsia="Times New Roman" w:hAnsi="Times New Roman" w:cs="Times New Roman"/>
        </w:rPr>
        <w:t>.</w:t>
      </w:r>
      <w:r w:rsidR="007A2631" w:rsidRPr="00ED3B70">
        <w:rPr>
          <w:rFonts w:ascii="Times New Roman" w:eastAsia="Times New Roman" w:hAnsi="Times New Roman" w:cs="Times New Roman"/>
        </w:rPr>
        <w:t xml:space="preserve"> </w:t>
      </w:r>
    </w:p>
    <w:p w14:paraId="780B1904" w14:textId="77777777" w:rsidR="00D55DAC" w:rsidRPr="00ED3B70" w:rsidRDefault="007A2631" w:rsidP="00ED3B70">
      <w:pPr>
        <w:spacing w:line="360" w:lineRule="auto"/>
        <w:rPr>
          <w:rFonts w:ascii="Times New Roman" w:hAnsi="Times New Roman" w:cs="Times New Roman"/>
        </w:rPr>
      </w:pPr>
      <w:r w:rsidRPr="00ED3B70">
        <w:rPr>
          <w:rFonts w:ascii="Times New Roman" w:eastAsia="Times New Roman" w:hAnsi="Times New Roman" w:cs="Times New Roman"/>
        </w:rPr>
        <w:t xml:space="preserve">However, making management decisions based on these measurements can be </w:t>
      </w:r>
      <w:r w:rsidR="009E0955" w:rsidRPr="00ED3B70">
        <w:rPr>
          <w:rFonts w:ascii="Times New Roman" w:hAnsi="Times New Roman" w:cs="Times New Roman"/>
        </w:rPr>
        <w:t>a major problem</w:t>
      </w:r>
      <w:r w:rsidRPr="00ED3B70">
        <w:rPr>
          <w:rFonts w:ascii="Times New Roman" w:hAnsi="Times New Roman" w:cs="Times New Roman"/>
        </w:rPr>
        <w:t>. M</w:t>
      </w:r>
      <w:r w:rsidR="00DF6E43" w:rsidRPr="00ED3B70">
        <w:rPr>
          <w:rFonts w:ascii="Times New Roman" w:hAnsi="Times New Roman" w:cs="Times New Roman"/>
        </w:rPr>
        <w:t xml:space="preserve">olecular responses to biotic and abiotic </w:t>
      </w:r>
      <w:r w:rsidR="00732F94" w:rsidRPr="00ED3B70">
        <w:rPr>
          <w:rFonts w:ascii="Times New Roman" w:hAnsi="Times New Roman" w:cs="Times New Roman"/>
        </w:rPr>
        <w:t>stressors</w:t>
      </w:r>
      <w:r w:rsidR="00DF6E43" w:rsidRPr="00ED3B70">
        <w:rPr>
          <w:rFonts w:ascii="Times New Roman" w:hAnsi="Times New Roman" w:cs="Times New Roman"/>
        </w:rPr>
        <w:t xml:space="preserve"> can</w:t>
      </w:r>
      <w:r w:rsidR="009E0955" w:rsidRPr="00ED3B70">
        <w:rPr>
          <w:rFonts w:ascii="Times New Roman" w:hAnsi="Times New Roman" w:cs="Times New Roman"/>
        </w:rPr>
        <w:t xml:space="preserve"> result in plants showing </w:t>
      </w:r>
      <w:r w:rsidR="00DF6E43" w:rsidRPr="00ED3B70">
        <w:rPr>
          <w:rFonts w:ascii="Times New Roman" w:hAnsi="Times New Roman" w:cs="Times New Roman"/>
        </w:rPr>
        <w:t>similar physical symptoms</w:t>
      </w:r>
      <w:r w:rsidR="009E0955" w:rsidRPr="00ED3B70">
        <w:rPr>
          <w:rFonts w:ascii="Times New Roman" w:hAnsi="Times New Roman" w:cs="Times New Roman"/>
        </w:rPr>
        <w:t xml:space="preserve"> </w:t>
      </w:r>
      <w:r w:rsidRPr="00ED3B70">
        <w:rPr>
          <w:rFonts w:ascii="Times New Roman" w:hAnsi="Times New Roman" w:cs="Times New Roman"/>
        </w:rPr>
        <w:t xml:space="preserve">with a different stressor behind the symptom. </w:t>
      </w:r>
      <w:r w:rsidR="00732F94" w:rsidRPr="00ED3B70">
        <w:rPr>
          <w:rFonts w:ascii="Times New Roman" w:hAnsi="Times New Roman" w:cs="Times New Roman"/>
        </w:rPr>
        <w:t xml:space="preserve">For example, </w:t>
      </w:r>
      <w:r w:rsidR="009E0955" w:rsidRPr="00ED3B70">
        <w:rPr>
          <w:rFonts w:ascii="Times New Roman" w:hAnsi="Times New Roman" w:cs="Times New Roman"/>
        </w:rPr>
        <w:t>Clay et al. (2009) evaluated weed, population density, and N stress in corn plants</w:t>
      </w:r>
      <w:r w:rsidR="00D55DAC" w:rsidRPr="00ED3B70">
        <w:rPr>
          <w:rFonts w:ascii="Times New Roman" w:hAnsi="Times New Roman" w:cs="Times New Roman"/>
        </w:rPr>
        <w:t>. When measured with a SPAD meter the researchers identified a strong link between N stress and reduced chlorophyll content</w:t>
      </w:r>
      <w:r w:rsidR="009E0955" w:rsidRPr="00ED3B70">
        <w:rPr>
          <w:rFonts w:ascii="Times New Roman" w:hAnsi="Times New Roman" w:cs="Times New Roman"/>
        </w:rPr>
        <w:t xml:space="preserve"> </w:t>
      </w:r>
      <w:r w:rsidR="00D55DAC" w:rsidRPr="00ED3B70">
        <w:rPr>
          <w:rFonts w:ascii="Times New Roman" w:hAnsi="Times New Roman" w:cs="Times New Roman"/>
        </w:rPr>
        <w:t xml:space="preserve">but also observed a link between </w:t>
      </w:r>
      <w:r w:rsidR="009E0955" w:rsidRPr="00ED3B70">
        <w:rPr>
          <w:rFonts w:ascii="Times New Roman" w:hAnsi="Times New Roman" w:cs="Times New Roman"/>
        </w:rPr>
        <w:t xml:space="preserve">high population density </w:t>
      </w:r>
      <w:r w:rsidR="00D55DAC" w:rsidRPr="00ED3B70">
        <w:rPr>
          <w:rFonts w:ascii="Times New Roman" w:hAnsi="Times New Roman" w:cs="Times New Roman"/>
        </w:rPr>
        <w:t xml:space="preserve">and </w:t>
      </w:r>
      <w:r w:rsidR="009E0955" w:rsidRPr="00ED3B70">
        <w:rPr>
          <w:rFonts w:ascii="Times New Roman" w:hAnsi="Times New Roman" w:cs="Times New Roman"/>
        </w:rPr>
        <w:t xml:space="preserve">11% less chlorophyll </w:t>
      </w:r>
      <w:r w:rsidR="00D55DAC" w:rsidRPr="00ED3B70">
        <w:rPr>
          <w:rFonts w:ascii="Times New Roman" w:hAnsi="Times New Roman" w:cs="Times New Roman"/>
        </w:rPr>
        <w:t xml:space="preserve">content </w:t>
      </w:r>
      <w:r w:rsidR="009E0955" w:rsidRPr="00ED3B70">
        <w:rPr>
          <w:rFonts w:ascii="Times New Roman" w:hAnsi="Times New Roman" w:cs="Times New Roman"/>
        </w:rPr>
        <w:t>in the leaves</w:t>
      </w:r>
      <w:r w:rsidR="00D55DAC" w:rsidRPr="00ED3B70">
        <w:rPr>
          <w:rFonts w:ascii="Times New Roman" w:hAnsi="Times New Roman" w:cs="Times New Roman"/>
        </w:rPr>
        <w:t xml:space="preserve"> </w:t>
      </w:r>
      <w:r w:rsidR="009E0955" w:rsidRPr="00ED3B70">
        <w:rPr>
          <w:rFonts w:ascii="Times New Roman" w:hAnsi="Times New Roman" w:cs="Times New Roman"/>
        </w:rPr>
        <w:t>(Clay et al., 2009; Moriles et al., 2012</w:t>
      </w:r>
      <w:r w:rsidR="008C5F37" w:rsidRPr="00ED3B70">
        <w:rPr>
          <w:rFonts w:ascii="Times New Roman" w:hAnsi="Times New Roman" w:cs="Times New Roman"/>
        </w:rPr>
        <w:t>)</w:t>
      </w:r>
      <w:r w:rsidR="00416ECA" w:rsidRPr="00ED3B70">
        <w:rPr>
          <w:rFonts w:ascii="Times New Roman" w:hAnsi="Times New Roman" w:cs="Times New Roman"/>
        </w:rPr>
        <w:t xml:space="preserve">. </w:t>
      </w:r>
      <w:r w:rsidR="00D55DAC" w:rsidRPr="00ED3B70">
        <w:rPr>
          <w:rFonts w:ascii="Times New Roman" w:hAnsi="Times New Roman" w:cs="Times New Roman"/>
        </w:rPr>
        <w:t>Additionally, symptoms that appear to be N stress may be influenced by environmental conditions such as reduced water availability reducing N response in corn plants (Bhattarai et al., 2024), or late termination of cover crops. F</w:t>
      </w:r>
      <w:r w:rsidR="00416ECA" w:rsidRPr="00ED3B70">
        <w:rPr>
          <w:rFonts w:ascii="Times New Roman" w:hAnsi="Times New Roman" w:cs="Times New Roman"/>
        </w:rPr>
        <w:t>or example,</w:t>
      </w:r>
      <w:r w:rsidR="00D55DAC" w:rsidRPr="00ED3B70">
        <w:rPr>
          <w:rFonts w:ascii="Times New Roman" w:hAnsi="Times New Roman" w:cs="Times New Roman"/>
        </w:rPr>
        <w:t xml:space="preserve"> </w:t>
      </w:r>
      <w:r w:rsidR="00D55DAC" w:rsidRPr="00ED3B70">
        <w:rPr>
          <w:rFonts w:ascii="Times New Roman" w:hAnsi="Times New Roman" w:cs="Times New Roman"/>
        </w:rPr>
        <w:lastRenderedPageBreak/>
        <w:t xml:space="preserve">Moriles et al. (2023) resulted in a </w:t>
      </w:r>
      <w:r w:rsidR="008C5F37" w:rsidRPr="00ED3B70">
        <w:rPr>
          <w:rFonts w:ascii="Times New Roman" w:hAnsi="Times New Roman" w:cs="Times New Roman"/>
        </w:rPr>
        <w:t xml:space="preserve">74% decrease </w:t>
      </w:r>
      <w:r w:rsidR="00D55DAC" w:rsidRPr="00ED3B70">
        <w:rPr>
          <w:rFonts w:ascii="Times New Roman" w:hAnsi="Times New Roman" w:cs="Times New Roman"/>
        </w:rPr>
        <w:t xml:space="preserve">of V6 </w:t>
      </w:r>
      <w:r w:rsidR="008C5F37" w:rsidRPr="00ED3B70">
        <w:rPr>
          <w:rFonts w:ascii="Times New Roman" w:hAnsi="Times New Roman" w:cs="Times New Roman"/>
        </w:rPr>
        <w:t xml:space="preserve">corn chlorophyll content when </w:t>
      </w:r>
      <w:r w:rsidR="00D55DAC" w:rsidRPr="00ED3B70">
        <w:rPr>
          <w:rFonts w:ascii="Times New Roman" w:hAnsi="Times New Roman" w:cs="Times New Roman"/>
        </w:rPr>
        <w:t xml:space="preserve">the </w:t>
      </w:r>
      <w:r w:rsidR="008C5F37" w:rsidRPr="00ED3B70">
        <w:rPr>
          <w:rFonts w:ascii="Times New Roman" w:hAnsi="Times New Roman" w:cs="Times New Roman"/>
        </w:rPr>
        <w:t>rye cover crop was terminated at V4</w:t>
      </w:r>
      <w:r w:rsidR="00D55DAC" w:rsidRPr="00ED3B70">
        <w:rPr>
          <w:rFonts w:ascii="Times New Roman" w:hAnsi="Times New Roman" w:cs="Times New Roman"/>
        </w:rPr>
        <w:t>. This was especially observed</w:t>
      </w:r>
      <w:r w:rsidR="008C5F37" w:rsidRPr="00ED3B70">
        <w:rPr>
          <w:rFonts w:ascii="Times New Roman" w:hAnsi="Times New Roman" w:cs="Times New Roman"/>
        </w:rPr>
        <w:t xml:space="preserve"> in a dry year </w:t>
      </w:r>
      <w:r w:rsidR="00D55DAC" w:rsidRPr="00ED3B70">
        <w:rPr>
          <w:rFonts w:ascii="Times New Roman" w:hAnsi="Times New Roman" w:cs="Times New Roman"/>
        </w:rPr>
        <w:t>due to the synergistic relationship between water and N availability in the soil (Bhattarai et al., 2024; Kim et al., 2013).</w:t>
      </w:r>
    </w:p>
    <w:p w14:paraId="33535518" w14:textId="77777777" w:rsidR="00601047" w:rsidRPr="00ED3B70" w:rsidRDefault="0003313B" w:rsidP="00ED3B70">
      <w:pPr>
        <w:spacing w:line="360" w:lineRule="auto"/>
        <w:rPr>
          <w:rFonts w:ascii="Times New Roman" w:hAnsi="Times New Roman" w:cs="Times New Roman"/>
        </w:rPr>
      </w:pPr>
      <w:r w:rsidRPr="00ED3B70">
        <w:rPr>
          <w:rFonts w:ascii="Times New Roman" w:hAnsi="Times New Roman" w:cs="Times New Roman"/>
        </w:rPr>
        <w:t xml:space="preserve">Farmers that do not </w:t>
      </w:r>
      <w:r w:rsidR="00D55DAC" w:rsidRPr="00ED3B70">
        <w:rPr>
          <w:rFonts w:ascii="Times New Roman" w:hAnsi="Times New Roman" w:cs="Times New Roman"/>
        </w:rPr>
        <w:t>identify</w:t>
      </w:r>
      <w:r w:rsidRPr="00ED3B70">
        <w:rPr>
          <w:rFonts w:ascii="Times New Roman" w:hAnsi="Times New Roman" w:cs="Times New Roman"/>
        </w:rPr>
        <w:t xml:space="preserve"> stress early </w:t>
      </w:r>
      <w:r w:rsidR="00D55DAC" w:rsidRPr="00ED3B70">
        <w:rPr>
          <w:rFonts w:ascii="Times New Roman" w:hAnsi="Times New Roman" w:cs="Times New Roman"/>
        </w:rPr>
        <w:t>enough or incorrectly identify N as the primary deficiency may lose profits from applying</w:t>
      </w:r>
      <w:r w:rsidRPr="00ED3B70">
        <w:rPr>
          <w:rFonts w:ascii="Times New Roman" w:hAnsi="Times New Roman" w:cs="Times New Roman"/>
        </w:rPr>
        <w:t xml:space="preserve"> a rescue application</w:t>
      </w:r>
      <w:r w:rsidR="00D55DAC" w:rsidRPr="00ED3B70">
        <w:rPr>
          <w:rFonts w:ascii="Times New Roman" w:hAnsi="Times New Roman" w:cs="Times New Roman"/>
        </w:rPr>
        <w:t xml:space="preserve"> </w:t>
      </w:r>
      <w:r w:rsidR="00B400D3" w:rsidRPr="00ED3B70">
        <w:rPr>
          <w:rFonts w:ascii="Times New Roman" w:hAnsi="Times New Roman" w:cs="Times New Roman"/>
        </w:rPr>
        <w:t xml:space="preserve">that </w:t>
      </w:r>
      <w:r w:rsidR="00D55DAC" w:rsidRPr="00ED3B70">
        <w:rPr>
          <w:rFonts w:ascii="Times New Roman" w:hAnsi="Times New Roman" w:cs="Times New Roman"/>
        </w:rPr>
        <w:t xml:space="preserve">ultimately </w:t>
      </w:r>
      <w:r w:rsidR="00B400D3" w:rsidRPr="00ED3B70">
        <w:rPr>
          <w:rFonts w:ascii="Times New Roman" w:hAnsi="Times New Roman" w:cs="Times New Roman"/>
        </w:rPr>
        <w:t>does</w:t>
      </w:r>
      <w:r w:rsidR="00D55DAC" w:rsidRPr="00ED3B70">
        <w:rPr>
          <w:rFonts w:ascii="Times New Roman" w:hAnsi="Times New Roman" w:cs="Times New Roman"/>
        </w:rPr>
        <w:t xml:space="preserve"> not improve yield.</w:t>
      </w:r>
      <w:r w:rsidRPr="00ED3B70">
        <w:rPr>
          <w:rFonts w:ascii="Times New Roman" w:hAnsi="Times New Roman" w:cs="Times New Roman"/>
        </w:rPr>
        <w:t xml:space="preserve"> </w:t>
      </w:r>
      <w:r w:rsidR="00D55DAC" w:rsidRPr="00ED3B70">
        <w:rPr>
          <w:rFonts w:ascii="Times New Roman" w:hAnsi="Times New Roman" w:cs="Times New Roman"/>
        </w:rPr>
        <w:t>Transcriptomics can identify the molecular pathways involved in stress and yield reduction.</w:t>
      </w:r>
      <w:r w:rsidR="00B400D3" w:rsidRPr="00ED3B70">
        <w:rPr>
          <w:rFonts w:ascii="Times New Roman" w:hAnsi="Times New Roman" w:cs="Times New Roman"/>
        </w:rPr>
        <w:t xml:space="preserve"> However, a consistent early molecular signal of a single pathway or gene has not yet been identified for corn N stress. Therefore, this paper suggests the amino acid biosynthesis pathway specifically the upregulation of asparagine synthase 2 (ASN2) is an underlying pathway for low N responses and stress. Used in combination </w:t>
      </w:r>
      <w:r w:rsidR="00D55DAC" w:rsidRPr="00ED3B70">
        <w:rPr>
          <w:rFonts w:ascii="Times New Roman" w:hAnsi="Times New Roman" w:cs="Times New Roman"/>
        </w:rPr>
        <w:t>with conventional tools to assess crop health</w:t>
      </w:r>
      <w:r w:rsidR="00B400D3" w:rsidRPr="00ED3B70">
        <w:rPr>
          <w:rFonts w:ascii="Times New Roman" w:hAnsi="Times New Roman" w:cs="Times New Roman"/>
        </w:rPr>
        <w:t>, ASN2 can be used in</w:t>
      </w:r>
      <w:r w:rsidR="002C5D91" w:rsidRPr="00ED3B70">
        <w:rPr>
          <w:rFonts w:ascii="Times New Roman" w:hAnsi="Times New Roman" w:cs="Times New Roman"/>
        </w:rPr>
        <w:t xml:space="preserve"> reporter systems for remote sensing to direct precision N applications.</w:t>
      </w:r>
    </w:p>
    <w:p w14:paraId="18B5F262" w14:textId="07A3D5F2" w:rsidR="0003313B" w:rsidRPr="00ED3B70" w:rsidRDefault="0003313B" w:rsidP="00ED3B70">
      <w:pPr>
        <w:spacing w:line="360" w:lineRule="auto"/>
        <w:ind w:firstLine="720"/>
        <w:rPr>
          <w:rFonts w:ascii="Times New Roman" w:hAnsi="Times New Roman" w:cs="Times New Roman"/>
        </w:rPr>
      </w:pPr>
      <w:r w:rsidRPr="00ED3B70">
        <w:rPr>
          <w:rFonts w:ascii="Times New Roman" w:hAnsi="Times New Roman" w:cs="Times New Roman"/>
        </w:rPr>
        <w:t xml:space="preserve">While molecular responses are complex with N deficiency disrupting many pathways in the </w:t>
      </w:r>
      <w:r w:rsidR="00B54038" w:rsidRPr="00ED3B70">
        <w:rPr>
          <w:rFonts w:ascii="Times New Roman" w:hAnsi="Times New Roman" w:cs="Times New Roman"/>
        </w:rPr>
        <w:t>plant,</w:t>
      </w:r>
      <w:r w:rsidRPr="00ED3B70">
        <w:rPr>
          <w:rFonts w:ascii="Times New Roman" w:hAnsi="Times New Roman" w:cs="Times New Roman"/>
        </w:rPr>
        <w:t xml:space="preserve"> this paper will focus heavily on how the amino acid metabolism is altered when comparing the N deficient and N sufficient treatments. The GS/GOGAT pathway is the primary </w:t>
      </w:r>
      <w:r w:rsidR="00E37D71" w:rsidRPr="00ED3B70">
        <w:rPr>
          <w:rFonts w:ascii="Times New Roman" w:hAnsi="Times New Roman" w:cs="Times New Roman"/>
        </w:rPr>
        <w:t>pathway</w:t>
      </w:r>
      <w:r w:rsidRPr="00ED3B70">
        <w:rPr>
          <w:rFonts w:ascii="Times New Roman" w:hAnsi="Times New Roman" w:cs="Times New Roman"/>
        </w:rPr>
        <w:t xml:space="preserve"> for NH4 assimilation in the leaf and root tissues of the plant. </w:t>
      </w:r>
      <w:r w:rsidR="00B44C6E" w:rsidRPr="00ED3B70">
        <w:rPr>
          <w:rFonts w:ascii="Times New Roman" w:hAnsi="Times New Roman" w:cs="Times New Roman"/>
        </w:rPr>
        <w:t xml:space="preserve">Key enzymes in this assimilation process include glutamine synthase, glutamate synthase, glutamate dehydrogenase, aspartate aminotransferase, and asparagine synthase. These enzymes are directly or indirectly involved in the </w:t>
      </w:r>
      <w:r w:rsidRPr="00ED3B70">
        <w:rPr>
          <w:rFonts w:ascii="Times New Roman" w:hAnsi="Times New Roman" w:cs="Times New Roman"/>
        </w:rPr>
        <w:t xml:space="preserve">GS/GOGAT pathway with GS as glutamine synthase and GOGAT as glutamate synthase. </w:t>
      </w:r>
      <w:r w:rsidR="00B44C6E" w:rsidRPr="00ED3B70">
        <w:rPr>
          <w:rFonts w:ascii="Times New Roman" w:hAnsi="Times New Roman" w:cs="Times New Roman"/>
        </w:rPr>
        <w:t xml:space="preserve">Asparagine is a </w:t>
      </w:r>
      <w:r w:rsidRPr="00ED3B70">
        <w:rPr>
          <w:rFonts w:ascii="Times New Roman" w:hAnsi="Times New Roman" w:cs="Times New Roman"/>
        </w:rPr>
        <w:t>major N storage</w:t>
      </w:r>
      <w:r w:rsidR="00B44C6E" w:rsidRPr="00ED3B70">
        <w:rPr>
          <w:rFonts w:ascii="Times New Roman" w:hAnsi="Times New Roman" w:cs="Times New Roman"/>
        </w:rPr>
        <w:t xml:space="preserve"> and </w:t>
      </w:r>
      <w:r w:rsidRPr="00ED3B70">
        <w:rPr>
          <w:rFonts w:ascii="Times New Roman" w:hAnsi="Times New Roman" w:cs="Times New Roman"/>
        </w:rPr>
        <w:t>transport pathway, especially under</w:t>
      </w:r>
      <w:r w:rsidR="00B44C6E" w:rsidRPr="00ED3B70">
        <w:rPr>
          <w:rFonts w:ascii="Times New Roman" w:hAnsi="Times New Roman" w:cs="Times New Roman"/>
        </w:rPr>
        <w:t xml:space="preserve"> N</w:t>
      </w:r>
      <w:r w:rsidRPr="00ED3B70">
        <w:rPr>
          <w:rFonts w:ascii="Times New Roman" w:hAnsi="Times New Roman" w:cs="Times New Roman"/>
        </w:rPr>
        <w:t xml:space="preserve"> stress</w:t>
      </w:r>
      <w:r w:rsidR="00E37D71" w:rsidRPr="00ED3B70">
        <w:rPr>
          <w:rFonts w:ascii="Times New Roman" w:hAnsi="Times New Roman" w:cs="Times New Roman"/>
        </w:rPr>
        <w:t xml:space="preserve"> because it has a low C:N ratio making it ideal for N transport during remobilization and canopy cannibalization in N stress situations. Asparagine is formed by the assimilation of aspartate using glutamine as an amide donor with ASN2 being the enzyme involved in N remobilization under stress. T</w:t>
      </w:r>
      <w:r w:rsidRPr="00ED3B70">
        <w:rPr>
          <w:rFonts w:ascii="Times New Roman" w:hAnsi="Times New Roman" w:cs="Times New Roman"/>
        </w:rPr>
        <w:t xml:space="preserve">ogether, they represent core processes </w:t>
      </w:r>
      <w:proofErr w:type="gramStart"/>
      <w:r w:rsidR="00B54038" w:rsidRPr="00ED3B70">
        <w:rPr>
          <w:rFonts w:ascii="Times New Roman" w:hAnsi="Times New Roman" w:cs="Times New Roman"/>
        </w:rPr>
        <w:t>of</w:t>
      </w:r>
      <w:r w:rsidRPr="00ED3B70">
        <w:rPr>
          <w:rFonts w:ascii="Times New Roman" w:hAnsi="Times New Roman" w:cs="Times New Roman"/>
        </w:rPr>
        <w:t xml:space="preserve"> </w:t>
      </w:r>
      <w:r w:rsidR="00B54038" w:rsidRPr="00ED3B70">
        <w:rPr>
          <w:rFonts w:ascii="Times New Roman" w:hAnsi="Times New Roman" w:cs="Times New Roman"/>
        </w:rPr>
        <w:t>N</w:t>
      </w:r>
      <w:proofErr w:type="gramEnd"/>
      <w:r w:rsidR="00B54038" w:rsidRPr="00ED3B70">
        <w:rPr>
          <w:rFonts w:ascii="Times New Roman" w:hAnsi="Times New Roman" w:cs="Times New Roman"/>
        </w:rPr>
        <w:t xml:space="preserve"> </w:t>
      </w:r>
      <w:r w:rsidRPr="00ED3B70">
        <w:rPr>
          <w:rFonts w:ascii="Times New Roman" w:hAnsi="Times New Roman" w:cs="Times New Roman"/>
        </w:rPr>
        <w:t>assimilation and redistribution.</w:t>
      </w:r>
    </w:p>
    <w:p w14:paraId="46665B84" w14:textId="28F52CFF" w:rsidR="0003313B" w:rsidRPr="00ED3B70" w:rsidRDefault="0003313B" w:rsidP="00ED3B70">
      <w:pPr>
        <w:spacing w:line="360" w:lineRule="auto"/>
        <w:rPr>
          <w:rFonts w:ascii="Times New Roman" w:hAnsi="Times New Roman" w:cs="Times New Roman"/>
        </w:rPr>
      </w:pPr>
      <w:r w:rsidRPr="00ED3B70">
        <w:rPr>
          <w:rFonts w:ascii="Times New Roman" w:hAnsi="Times New Roman" w:cs="Times New Roman"/>
        </w:rPr>
        <w:t>Prior research emphasizes N uptake/transport</w:t>
      </w:r>
      <w:r w:rsidR="00E37D71" w:rsidRPr="00ED3B70">
        <w:rPr>
          <w:rFonts w:ascii="Times New Roman" w:hAnsi="Times New Roman" w:cs="Times New Roman"/>
        </w:rPr>
        <w:t xml:space="preserve"> however, researchers have not used this knowledge to identify how the alteration in </w:t>
      </w:r>
      <w:r w:rsidRPr="00ED3B70">
        <w:rPr>
          <w:rFonts w:ascii="Times New Roman" w:hAnsi="Times New Roman" w:cs="Times New Roman"/>
        </w:rPr>
        <w:t xml:space="preserve">amino acid metabolism </w:t>
      </w:r>
      <w:r w:rsidR="00E37D71" w:rsidRPr="00ED3B70">
        <w:rPr>
          <w:rFonts w:ascii="Times New Roman" w:hAnsi="Times New Roman" w:cs="Times New Roman"/>
        </w:rPr>
        <w:t>can be used as a</w:t>
      </w:r>
      <w:r w:rsidRPr="00ED3B70">
        <w:rPr>
          <w:rFonts w:ascii="Times New Roman" w:hAnsi="Times New Roman" w:cs="Times New Roman"/>
        </w:rPr>
        <w:t xml:space="preserve"> diagnostic marker </w:t>
      </w:r>
      <w:r w:rsidR="00E37D71" w:rsidRPr="00ED3B70">
        <w:rPr>
          <w:rFonts w:ascii="Times New Roman" w:hAnsi="Times New Roman" w:cs="Times New Roman"/>
        </w:rPr>
        <w:t>for</w:t>
      </w:r>
      <w:r w:rsidRPr="00ED3B70">
        <w:rPr>
          <w:rFonts w:ascii="Times New Roman" w:hAnsi="Times New Roman" w:cs="Times New Roman"/>
        </w:rPr>
        <w:t xml:space="preserve"> N stress</w:t>
      </w:r>
      <w:r w:rsidR="00E37D71" w:rsidRPr="00ED3B70">
        <w:rPr>
          <w:rFonts w:ascii="Times New Roman" w:hAnsi="Times New Roman" w:cs="Times New Roman"/>
        </w:rPr>
        <w:t xml:space="preserve"> which could be used as a diagnostic tool for scouting N stress. </w:t>
      </w:r>
      <w:r w:rsidRPr="00ED3B70">
        <w:rPr>
          <w:rFonts w:ascii="Times New Roman" w:hAnsi="Times New Roman" w:cs="Times New Roman"/>
        </w:rPr>
        <w:t>Need for transcriptomic indicators that can differentiate N stress from other general stress responses.</w:t>
      </w:r>
      <w:r w:rsidR="00E37D71" w:rsidRPr="00ED3B70">
        <w:rPr>
          <w:rFonts w:ascii="Times New Roman" w:hAnsi="Times New Roman" w:cs="Times New Roman"/>
        </w:rPr>
        <w:t xml:space="preserve"> Therefore, this study i</w:t>
      </w:r>
      <w:r w:rsidRPr="00ED3B70">
        <w:rPr>
          <w:rFonts w:ascii="Times New Roman" w:hAnsi="Times New Roman" w:cs="Times New Roman"/>
        </w:rPr>
        <w:t>dentif</w:t>
      </w:r>
      <w:r w:rsidR="00E37D71" w:rsidRPr="00ED3B70">
        <w:rPr>
          <w:rFonts w:ascii="Times New Roman" w:hAnsi="Times New Roman" w:cs="Times New Roman"/>
        </w:rPr>
        <w:t>ied</w:t>
      </w:r>
      <w:r w:rsidRPr="00ED3B70">
        <w:rPr>
          <w:rFonts w:ascii="Times New Roman" w:hAnsi="Times New Roman" w:cs="Times New Roman"/>
        </w:rPr>
        <w:t xml:space="preserve"> transcriptomic signatures of N deficiency in maize leaves (0N vs.</w:t>
      </w:r>
      <w:r w:rsidR="00E37D71" w:rsidRPr="00ED3B70">
        <w:rPr>
          <w:rFonts w:ascii="Times New Roman" w:hAnsi="Times New Roman" w:cs="Times New Roman"/>
        </w:rPr>
        <w:t xml:space="preserve"> 157 kg </w:t>
      </w:r>
      <w:r w:rsidRPr="00ED3B70">
        <w:rPr>
          <w:rFonts w:ascii="Times New Roman" w:hAnsi="Times New Roman" w:cs="Times New Roman"/>
        </w:rPr>
        <w:t>N</w:t>
      </w:r>
      <w:r w:rsidR="00E37D71" w:rsidRPr="00ED3B70">
        <w:rPr>
          <w:rFonts w:ascii="Times New Roman" w:hAnsi="Times New Roman" w:cs="Times New Roman"/>
        </w:rPr>
        <w:t xml:space="preserve"> ha-1</w:t>
      </w:r>
      <w:r w:rsidRPr="00ED3B70">
        <w:rPr>
          <w:rFonts w:ascii="Times New Roman" w:hAnsi="Times New Roman" w:cs="Times New Roman"/>
        </w:rPr>
        <w:t>)</w:t>
      </w:r>
      <w:r w:rsidR="00E37D71" w:rsidRPr="00ED3B70">
        <w:rPr>
          <w:rFonts w:ascii="Times New Roman" w:hAnsi="Times New Roman" w:cs="Times New Roman"/>
        </w:rPr>
        <w:t xml:space="preserve"> and </w:t>
      </w:r>
      <w:r w:rsidR="00E37D71" w:rsidRPr="00ED3B70">
        <w:rPr>
          <w:rFonts w:ascii="Times New Roman" w:hAnsi="Times New Roman" w:cs="Times New Roman"/>
        </w:rPr>
        <w:lastRenderedPageBreak/>
        <w:t>focused on the</w:t>
      </w:r>
      <w:r w:rsidRPr="00ED3B70">
        <w:rPr>
          <w:rFonts w:ascii="Times New Roman" w:hAnsi="Times New Roman" w:cs="Times New Roman"/>
        </w:rPr>
        <w:t xml:space="preserve"> V6 stage (most </w:t>
      </w:r>
      <w:r w:rsidR="00E37D71" w:rsidRPr="00ED3B70">
        <w:rPr>
          <w:rFonts w:ascii="Times New Roman" w:hAnsi="Times New Roman" w:cs="Times New Roman"/>
        </w:rPr>
        <w:t xml:space="preserve">useful in a </w:t>
      </w:r>
      <w:r w:rsidRPr="00ED3B70">
        <w:rPr>
          <w:rFonts w:ascii="Times New Roman" w:hAnsi="Times New Roman" w:cs="Times New Roman"/>
        </w:rPr>
        <w:t>diagnostic</w:t>
      </w:r>
      <w:r w:rsidR="00E37D71" w:rsidRPr="00ED3B70">
        <w:rPr>
          <w:rFonts w:ascii="Times New Roman" w:hAnsi="Times New Roman" w:cs="Times New Roman"/>
        </w:rPr>
        <w:t xml:space="preserve"> test</w:t>
      </w:r>
      <w:r w:rsidRPr="00ED3B70">
        <w:rPr>
          <w:rFonts w:ascii="Times New Roman" w:hAnsi="Times New Roman" w:cs="Times New Roman"/>
        </w:rPr>
        <w:t xml:space="preserve">) </w:t>
      </w:r>
      <w:r w:rsidR="00E37D71" w:rsidRPr="00ED3B70">
        <w:rPr>
          <w:rFonts w:ascii="Times New Roman" w:hAnsi="Times New Roman" w:cs="Times New Roman"/>
        </w:rPr>
        <w:t>and included</w:t>
      </w:r>
      <w:r w:rsidRPr="00ED3B70">
        <w:rPr>
          <w:rFonts w:ascii="Times New Roman" w:hAnsi="Times New Roman" w:cs="Times New Roman"/>
        </w:rPr>
        <w:t xml:space="preserve"> V10 as reference</w:t>
      </w:r>
      <w:r w:rsidR="00E37D71" w:rsidRPr="00ED3B70">
        <w:rPr>
          <w:rFonts w:ascii="Times New Roman" w:hAnsi="Times New Roman" w:cs="Times New Roman"/>
        </w:rPr>
        <w:t xml:space="preserve"> to when N deficiency is clearly observed. This study c</w:t>
      </w:r>
      <w:r w:rsidRPr="00ED3B70">
        <w:rPr>
          <w:rFonts w:ascii="Times New Roman" w:hAnsi="Times New Roman" w:cs="Times New Roman"/>
        </w:rPr>
        <w:t>haracterize</w:t>
      </w:r>
      <w:r w:rsidR="00E37D71" w:rsidRPr="00ED3B70">
        <w:rPr>
          <w:rFonts w:ascii="Times New Roman" w:hAnsi="Times New Roman" w:cs="Times New Roman"/>
        </w:rPr>
        <w:t>d</w:t>
      </w:r>
      <w:r w:rsidRPr="00ED3B70">
        <w:rPr>
          <w:rFonts w:ascii="Times New Roman" w:hAnsi="Times New Roman" w:cs="Times New Roman"/>
        </w:rPr>
        <w:t xml:space="preserve"> GS/GOGAT and asparagine pathways</w:t>
      </w:r>
      <w:r w:rsidR="00E37D71" w:rsidRPr="00ED3B70">
        <w:rPr>
          <w:rFonts w:ascii="Times New Roman" w:hAnsi="Times New Roman" w:cs="Times New Roman"/>
        </w:rPr>
        <w:t>, h</w:t>
      </w:r>
      <w:r w:rsidRPr="00ED3B70">
        <w:rPr>
          <w:rFonts w:ascii="Times New Roman" w:hAnsi="Times New Roman" w:cs="Times New Roman"/>
        </w:rPr>
        <w:t>ighlight</w:t>
      </w:r>
      <w:r w:rsidR="00E37D71" w:rsidRPr="00ED3B70">
        <w:rPr>
          <w:rFonts w:ascii="Times New Roman" w:hAnsi="Times New Roman" w:cs="Times New Roman"/>
        </w:rPr>
        <w:t>ing</w:t>
      </w:r>
      <w:r w:rsidRPr="00ED3B70">
        <w:rPr>
          <w:rFonts w:ascii="Times New Roman" w:hAnsi="Times New Roman" w:cs="Times New Roman"/>
        </w:rPr>
        <w:t xml:space="preserve"> ASN2 (asparagine synthetase 2) as a potential biomarker for N stress.</w:t>
      </w:r>
      <w:r w:rsidR="00E37D71" w:rsidRPr="00ED3B70">
        <w:rPr>
          <w:rFonts w:ascii="Times New Roman" w:hAnsi="Times New Roman" w:cs="Times New Roman"/>
        </w:rPr>
        <w:t xml:space="preserve"> </w:t>
      </w:r>
      <w:r w:rsidRPr="00ED3B70">
        <w:rPr>
          <w:rFonts w:ascii="Times New Roman" w:hAnsi="Times New Roman" w:cs="Times New Roman"/>
        </w:rPr>
        <w:t>Explor</w:t>
      </w:r>
      <w:r w:rsidR="00E37D71" w:rsidRPr="00ED3B70">
        <w:rPr>
          <w:rFonts w:ascii="Times New Roman" w:hAnsi="Times New Roman" w:cs="Times New Roman"/>
        </w:rPr>
        <w:t>ing the concept of using this gene in a</w:t>
      </w:r>
      <w:r w:rsidRPr="00ED3B70">
        <w:rPr>
          <w:rFonts w:ascii="Times New Roman" w:hAnsi="Times New Roman" w:cs="Times New Roman"/>
        </w:rPr>
        <w:t xml:space="preserve"> conceptual diagnostic tool</w:t>
      </w:r>
      <w:r w:rsidR="00E37D71" w:rsidRPr="00ED3B70">
        <w:rPr>
          <w:rFonts w:ascii="Times New Roman" w:hAnsi="Times New Roman" w:cs="Times New Roman"/>
        </w:rPr>
        <w:t xml:space="preserve"> to detect N stress.</w:t>
      </w:r>
    </w:p>
    <w:p w14:paraId="4EDE9B3F" w14:textId="77777777" w:rsidR="00601047" w:rsidRPr="00ED3B70" w:rsidRDefault="00601047" w:rsidP="00ED3B70">
      <w:pPr>
        <w:tabs>
          <w:tab w:val="left" w:pos="2970"/>
        </w:tabs>
        <w:spacing w:line="360" w:lineRule="auto"/>
        <w:rPr>
          <w:rFonts w:ascii="Times New Roman" w:hAnsi="Times New Roman" w:cs="Times New Roman"/>
          <w:b/>
        </w:rPr>
      </w:pPr>
      <w:r w:rsidRPr="00ED3B70">
        <w:rPr>
          <w:rFonts w:ascii="Times New Roman" w:hAnsi="Times New Roman" w:cs="Times New Roman"/>
          <w:b/>
        </w:rPr>
        <w:t>2.0 MATERIALS AND METHODS</w:t>
      </w:r>
    </w:p>
    <w:p w14:paraId="4CF68CC3" w14:textId="19370514" w:rsidR="00601047" w:rsidRPr="00ED3B70" w:rsidRDefault="00601047" w:rsidP="00ED3B70">
      <w:pPr>
        <w:spacing w:after="0" w:line="360" w:lineRule="auto"/>
        <w:rPr>
          <w:rFonts w:ascii="Times New Roman" w:hAnsi="Times New Roman" w:cs="Times New Roman"/>
        </w:rPr>
      </w:pPr>
      <w:r w:rsidRPr="00ED3B70">
        <w:rPr>
          <w:rFonts w:ascii="Times New Roman" w:hAnsi="Times New Roman" w:cs="Times New Roman"/>
          <w:b/>
          <w:bCs/>
        </w:rPr>
        <w:t>2.1 Site location and climate</w:t>
      </w:r>
      <w:r w:rsidRPr="00ED3B70">
        <w:rPr>
          <w:rFonts w:ascii="Times New Roman" w:hAnsi="Times New Roman" w:cs="Times New Roman"/>
        </w:rPr>
        <w:br/>
      </w:r>
      <w:r w:rsidRPr="00ED3B70">
        <w:rPr>
          <w:rFonts w:ascii="Times New Roman" w:hAnsi="Times New Roman" w:cs="Times New Roman"/>
        </w:rPr>
        <w:tab/>
        <w:t xml:space="preserve">The study conducted at 44° 18’ 20.0448” N latitude and 96° 40’ 12.5004” west longitude in 2022 and 2023. The site location includes </w:t>
      </w:r>
      <w:r w:rsidRPr="00ED3B70">
        <w:rPr>
          <w:rFonts w:ascii="Times New Roman" w:eastAsia="Malgun Gothic" w:hAnsi="Times New Roman" w:cs="Times New Roman"/>
          <w:lang w:eastAsia="ko-KR"/>
        </w:rPr>
        <w:t xml:space="preserve">well-drained Brandt silty clay loam soil (Fine-silty, mixed, </w:t>
      </w:r>
      <w:proofErr w:type="spellStart"/>
      <w:r w:rsidRPr="00ED3B70">
        <w:rPr>
          <w:rFonts w:ascii="Times New Roman" w:eastAsia="Malgun Gothic" w:hAnsi="Times New Roman" w:cs="Times New Roman"/>
          <w:lang w:eastAsia="ko-KR"/>
        </w:rPr>
        <w:t>superactive</w:t>
      </w:r>
      <w:proofErr w:type="spellEnd"/>
      <w:r w:rsidRPr="00ED3B70">
        <w:rPr>
          <w:rFonts w:ascii="Times New Roman" w:eastAsia="Malgun Gothic" w:hAnsi="Times New Roman" w:cs="Times New Roman"/>
          <w:lang w:eastAsia="ko-KR"/>
        </w:rPr>
        <w:t xml:space="preserve">, frigid Calcic Hapludolls) </w:t>
      </w:r>
      <w:r w:rsidRPr="00ED3B70">
        <w:rPr>
          <w:rFonts w:ascii="Times New Roman" w:hAnsi="Times New Roman" w:cs="Times New Roman"/>
        </w:rPr>
        <w:t>(Soil Survey Staff, 2018)</w:t>
      </w:r>
      <w:r w:rsidRPr="00ED3B70">
        <w:rPr>
          <w:rFonts w:ascii="Times New Roman" w:eastAsia="Malgun Gothic" w:hAnsi="Times New Roman" w:cs="Times New Roman"/>
          <w:lang w:eastAsia="ko-KR"/>
        </w:rPr>
        <w:t xml:space="preserve"> on a 0 to 2% slope. The parent material was loess (0-60 cm) over glacial outwash, and the location of the site is within</w:t>
      </w:r>
      <w:r w:rsidRPr="00ED3B70">
        <w:rPr>
          <w:rFonts w:ascii="Times New Roman" w:hAnsi="Times New Roman" w:cs="Times New Roman"/>
        </w:rPr>
        <w:t xml:space="preserve"> a hot summer continental (</w:t>
      </w:r>
      <w:proofErr w:type="spellStart"/>
      <w:r w:rsidRPr="00ED3B70">
        <w:rPr>
          <w:rFonts w:ascii="Times New Roman" w:hAnsi="Times New Roman" w:cs="Times New Roman"/>
        </w:rPr>
        <w:t>Dfa</w:t>
      </w:r>
      <w:proofErr w:type="spellEnd"/>
      <w:r w:rsidRPr="00ED3B70">
        <w:rPr>
          <w:rFonts w:ascii="Times New Roman" w:hAnsi="Times New Roman" w:cs="Times New Roman"/>
        </w:rPr>
        <w:t xml:space="preserve">) </w:t>
      </w:r>
      <w:proofErr w:type="spellStart"/>
      <w:r w:rsidRPr="00ED3B70">
        <w:rPr>
          <w:rFonts w:ascii="Times New Roman" w:hAnsi="Times New Roman" w:cs="Times New Roman"/>
        </w:rPr>
        <w:t>Köppen</w:t>
      </w:r>
      <w:proofErr w:type="spellEnd"/>
      <w:r w:rsidRPr="00ED3B70">
        <w:rPr>
          <w:rFonts w:ascii="Times New Roman" w:hAnsi="Times New Roman" w:cs="Times New Roman"/>
        </w:rPr>
        <w:t xml:space="preserve"> climate. </w:t>
      </w:r>
      <w:r w:rsidRPr="00ED3B70">
        <w:rPr>
          <w:rFonts w:ascii="Times New Roman" w:eastAsia="Malgun Gothic" w:hAnsi="Times New Roman" w:cs="Times New Roman"/>
          <w:lang w:eastAsia="ko-KR"/>
        </w:rPr>
        <w:t xml:space="preserve"> Additional information about the site is provided by </w:t>
      </w:r>
      <w:r w:rsidRPr="00ED3B70">
        <w:rPr>
          <w:rFonts w:ascii="Times New Roman" w:hAnsi="Times New Roman" w:cs="Times New Roman"/>
        </w:rPr>
        <w:t xml:space="preserve">Clay et al. (1996, 2005, 2015), Thies et al. (2020), and Brugler et al., (2023; 2025). Precipitation and air temperatures for the study years were obtained from the </w:t>
      </w:r>
      <w:r w:rsidRPr="00ED3B70">
        <w:rPr>
          <w:rFonts w:ascii="Times New Roman" w:hAnsi="Times New Roman" w:cs="Times New Roman"/>
          <w:shd w:val="clear" w:color="auto" w:fill="FFFFFF"/>
        </w:rPr>
        <w:t xml:space="preserve">South Dakota Mesonet (2023) with growing degree days calculated using </w:t>
      </w:r>
      <w:r w:rsidRPr="00ED3B70">
        <w:rPr>
          <w:rFonts w:ascii="Times New Roman" w:hAnsi="Times New Roman" w:cs="Times New Roman"/>
          <w:bCs/>
        </w:rPr>
        <w:t xml:space="preserve">10 ℃ as the minimum base and 30℃ as the maximum value. </w:t>
      </w:r>
    </w:p>
    <w:p w14:paraId="2982FC9E" w14:textId="77777777" w:rsidR="00601047" w:rsidRPr="00ED3B70" w:rsidRDefault="00601047" w:rsidP="00ED3B70">
      <w:pPr>
        <w:spacing w:after="0" w:line="360" w:lineRule="auto"/>
        <w:rPr>
          <w:rFonts w:ascii="Times New Roman" w:hAnsi="Times New Roman" w:cs="Times New Roman"/>
          <w:b/>
          <w:bCs/>
        </w:rPr>
      </w:pPr>
      <w:r w:rsidRPr="00ED3B70">
        <w:rPr>
          <w:rFonts w:ascii="Times New Roman" w:hAnsi="Times New Roman" w:cs="Times New Roman"/>
          <w:b/>
          <w:bCs/>
        </w:rPr>
        <w:t>2.2.  Treatments</w:t>
      </w:r>
    </w:p>
    <w:p w14:paraId="5BB5F163" w14:textId="77777777" w:rsidR="001A04F8" w:rsidRDefault="007C7DC9" w:rsidP="00ED3B70">
      <w:pPr>
        <w:spacing w:after="0" w:line="360" w:lineRule="auto"/>
        <w:ind w:firstLine="720"/>
        <w:rPr>
          <w:rFonts w:ascii="Times New Roman" w:hAnsi="Times New Roman" w:cs="Times New Roman"/>
        </w:rPr>
      </w:pPr>
      <w:r w:rsidRPr="00ED3B70">
        <w:rPr>
          <w:rFonts w:ascii="Times New Roman" w:hAnsi="Times New Roman" w:cs="Times New Roman"/>
        </w:rPr>
        <w:t>In 2022 and 2023 157 kg urea-N ha</w:t>
      </w:r>
      <w:r w:rsidRPr="00ED3B70">
        <w:rPr>
          <w:rFonts w:ascii="Times New Roman" w:hAnsi="Times New Roman" w:cs="Times New Roman"/>
          <w:vertAlign w:val="superscript"/>
        </w:rPr>
        <w:t>-1</w:t>
      </w:r>
      <w:r w:rsidRPr="00ED3B70">
        <w:rPr>
          <w:rFonts w:ascii="Times New Roman" w:hAnsi="Times New Roman" w:cs="Times New Roman"/>
        </w:rPr>
        <w:t xml:space="preserve"> were applied May 17, 2022, and May 10, 2023, respectively after planting </w:t>
      </w:r>
      <w:r w:rsidR="00601047" w:rsidRPr="00ED3B70">
        <w:rPr>
          <w:rFonts w:ascii="Times New Roman" w:hAnsi="Times New Roman" w:cs="Times New Roman"/>
        </w:rPr>
        <w:t>(Table 3). N response curves in this location have confirmed that 157kg ha</w:t>
      </w:r>
      <w:r w:rsidR="00601047" w:rsidRPr="00ED3B70">
        <w:rPr>
          <w:rFonts w:ascii="Times New Roman" w:hAnsi="Times New Roman" w:cs="Times New Roman"/>
          <w:vertAlign w:val="superscript"/>
        </w:rPr>
        <w:t>-1</w:t>
      </w:r>
      <w:r w:rsidR="00601047" w:rsidRPr="00ED3B70">
        <w:rPr>
          <w:rFonts w:ascii="Times New Roman" w:hAnsi="Times New Roman" w:cs="Times New Roman"/>
        </w:rPr>
        <w:t xml:space="preserve"> of N applied as a broadcast application resulted in </w:t>
      </w:r>
      <w:r w:rsidRPr="00ED3B70">
        <w:rPr>
          <w:rFonts w:ascii="Times New Roman" w:hAnsi="Times New Roman" w:cs="Times New Roman"/>
        </w:rPr>
        <w:t xml:space="preserve">a response that produced the maximum yield. This demonstrates that plants with the urea fertilizer treatment were N sufficient while those without N applied were N deficient. </w:t>
      </w:r>
    </w:p>
    <w:p w14:paraId="207F76B2" w14:textId="385A1379" w:rsidR="001A04F8" w:rsidRDefault="001A04F8" w:rsidP="001A04F8">
      <w:pPr>
        <w:spacing w:after="0" w:line="360" w:lineRule="auto"/>
        <w:ind w:firstLine="720"/>
        <w:rPr>
          <w:rFonts w:ascii="Times New Roman" w:hAnsi="Times New Roman" w:cs="Times New Roman"/>
        </w:rPr>
      </w:pPr>
      <w:r w:rsidRPr="00ED3B70">
        <w:rPr>
          <w:rFonts w:ascii="Times New Roman" w:hAnsi="Times New Roman" w:cs="Times New Roman"/>
        </w:rPr>
        <w:t>Corn (</w:t>
      </w:r>
      <w:r w:rsidRPr="00ED3B70">
        <w:rPr>
          <w:rFonts w:ascii="Times New Roman" w:hAnsi="Times New Roman" w:cs="Times New Roman"/>
          <w:i/>
          <w:iCs/>
        </w:rPr>
        <w:t>Zea mays</w:t>
      </w:r>
      <w:r w:rsidRPr="00ED3B70">
        <w:rPr>
          <w:rFonts w:ascii="Times New Roman" w:hAnsi="Times New Roman" w:cs="Times New Roman"/>
        </w:rPr>
        <w:t>) was planted on 12 May 2021, 11 May 2022, and 9 May 2023 at a seeding rate of 79,000 plants ha</w:t>
      </w:r>
      <w:r w:rsidRPr="00ED3B70">
        <w:rPr>
          <w:rFonts w:ascii="Times New Roman" w:hAnsi="Times New Roman" w:cs="Times New Roman"/>
          <w:vertAlign w:val="superscript"/>
        </w:rPr>
        <w:t>-1</w:t>
      </w:r>
      <w:r w:rsidRPr="00ED3B70">
        <w:rPr>
          <w:rFonts w:ascii="Times New Roman" w:hAnsi="Times New Roman" w:cs="Times New Roman"/>
        </w:rPr>
        <w:t>.</w:t>
      </w:r>
      <w:r w:rsidRPr="001A04F8">
        <w:rPr>
          <w:rFonts w:ascii="Times New Roman" w:hAnsi="Times New Roman" w:cs="Times New Roman"/>
        </w:rPr>
        <w:t xml:space="preserve"> </w:t>
      </w:r>
      <w:r w:rsidRPr="00ED3B70">
        <w:rPr>
          <w:rFonts w:ascii="Times New Roman" w:hAnsi="Times New Roman" w:cs="Times New Roman"/>
        </w:rPr>
        <w:t xml:space="preserve">The corn hybrid chosen was DKC47-85 RIB due to its strong adaptation to variety of soil types </w:t>
      </w:r>
      <w:proofErr w:type="gramStart"/>
      <w:r w:rsidRPr="00ED3B70">
        <w:rPr>
          <w:rFonts w:ascii="Times New Roman" w:hAnsi="Times New Roman" w:cs="Times New Roman"/>
        </w:rPr>
        <w:t>and also</w:t>
      </w:r>
      <w:proofErr w:type="gramEnd"/>
      <w:r w:rsidRPr="00ED3B70">
        <w:rPr>
          <w:rFonts w:ascii="Times New Roman" w:hAnsi="Times New Roman" w:cs="Times New Roman"/>
        </w:rPr>
        <w:t xml:space="preserve"> because it is a 97-day corn commonly used in South Dakota due to the typical number of GDDs for each season (</w:t>
      </w:r>
      <w:r w:rsidR="004253B6" w:rsidRPr="004253B6">
        <w:rPr>
          <w:rFonts w:ascii="Times New Roman" w:hAnsi="Times New Roman" w:cs="Times New Roman"/>
        </w:rPr>
        <w:t>Kleinjan</w:t>
      </w:r>
      <w:r w:rsidR="004253B6">
        <w:rPr>
          <w:rFonts w:ascii="Times New Roman" w:hAnsi="Times New Roman" w:cs="Times New Roman"/>
        </w:rPr>
        <w:t>, 2019</w:t>
      </w:r>
      <w:r w:rsidRPr="00ED3B70">
        <w:rPr>
          <w:rFonts w:ascii="Times New Roman" w:hAnsi="Times New Roman" w:cs="Times New Roman"/>
        </w:rPr>
        <w:t xml:space="preserve">). Spacing between the rows was 76 cm and grain and stover yields were harvested from the middle 6 m of each 5 x 9 m plot on 25 October 2021, 11 October 2022, and 11 October 2023. The total plot yields </w:t>
      </w:r>
      <w:proofErr w:type="gramStart"/>
      <w:r w:rsidRPr="00ED3B70">
        <w:rPr>
          <w:rFonts w:ascii="Times New Roman" w:hAnsi="Times New Roman" w:cs="Times New Roman"/>
        </w:rPr>
        <w:t>was</w:t>
      </w:r>
      <w:proofErr w:type="gramEnd"/>
      <w:r w:rsidRPr="00ED3B70">
        <w:rPr>
          <w:rFonts w:ascii="Times New Roman" w:hAnsi="Times New Roman" w:cs="Times New Roman"/>
        </w:rPr>
        <w:t xml:space="preserve"> determined using the dry weight of 20 randomly selected ears and the total fresh weight measured immediately after harvest. Final yields were adjusted to 15</w:t>
      </w:r>
      <w:r>
        <w:rPr>
          <w:rFonts w:ascii="Times New Roman" w:hAnsi="Times New Roman" w:cs="Times New Roman"/>
        </w:rPr>
        <w:t>.5</w:t>
      </w:r>
      <w:r w:rsidRPr="00ED3B70">
        <w:rPr>
          <w:rFonts w:ascii="Times New Roman" w:hAnsi="Times New Roman" w:cs="Times New Roman"/>
        </w:rPr>
        <w:t>% moisture content to account for shrinkage.</w:t>
      </w:r>
    </w:p>
    <w:p w14:paraId="56D54AB6" w14:textId="2FCDA4EA" w:rsidR="001A04F8" w:rsidRPr="00ED3B70" w:rsidRDefault="001A04F8" w:rsidP="001A04F8">
      <w:pPr>
        <w:spacing w:after="0" w:line="360" w:lineRule="auto"/>
        <w:ind w:firstLine="720"/>
        <w:rPr>
          <w:rFonts w:ascii="Times New Roman" w:hAnsi="Times New Roman" w:cs="Times New Roman"/>
          <w:b/>
        </w:rPr>
      </w:pPr>
      <w:r w:rsidRPr="00ED3B70">
        <w:rPr>
          <w:rFonts w:ascii="Times New Roman" w:hAnsi="Times New Roman" w:cs="Times New Roman"/>
          <w:b/>
        </w:rPr>
        <w:lastRenderedPageBreak/>
        <w:t>2.3.</w:t>
      </w:r>
      <w:r w:rsidR="00483FDC">
        <w:rPr>
          <w:rFonts w:ascii="Times New Roman" w:hAnsi="Times New Roman" w:cs="Times New Roman"/>
          <w:b/>
        </w:rPr>
        <w:t xml:space="preserve"> </w:t>
      </w:r>
      <w:r w:rsidRPr="00ED3B70">
        <w:rPr>
          <w:rFonts w:ascii="Times New Roman" w:hAnsi="Times New Roman" w:cs="Times New Roman"/>
          <w:b/>
        </w:rPr>
        <w:t xml:space="preserve">Soil and Plant Sampling </w:t>
      </w:r>
    </w:p>
    <w:p w14:paraId="4C789849" w14:textId="5653C6D4" w:rsidR="001A04F8" w:rsidRDefault="001A04F8" w:rsidP="001A04F8">
      <w:pPr>
        <w:spacing w:after="0" w:line="360" w:lineRule="auto"/>
        <w:rPr>
          <w:rFonts w:ascii="Times New Roman" w:hAnsi="Times New Roman" w:cs="Times New Roman"/>
          <w:bCs/>
        </w:rPr>
      </w:pPr>
      <w:r w:rsidRPr="00ED3B70">
        <w:rPr>
          <w:rFonts w:ascii="Times New Roman" w:hAnsi="Times New Roman" w:cs="Times New Roman"/>
          <w:bCs/>
        </w:rPr>
        <w:t>Soil samples to a depth of 60 cm were collected in fall prior to fall fertilizer application.  These samples were analyzed for pH, inorganic N, soil organic matter (SOM), EC</w:t>
      </w:r>
      <w:r w:rsidRPr="00ED3B70">
        <w:rPr>
          <w:rFonts w:ascii="Times New Roman" w:hAnsi="Times New Roman" w:cs="Times New Roman"/>
          <w:bCs/>
          <w:vertAlign w:val="subscript"/>
        </w:rPr>
        <w:t>1:1</w:t>
      </w:r>
      <w:r w:rsidRPr="00ED3B70">
        <w:rPr>
          <w:rFonts w:ascii="Times New Roman" w:hAnsi="Times New Roman" w:cs="Times New Roman"/>
          <w:bCs/>
        </w:rPr>
        <w:t>, and bulk density (Table 1).   In the following spring and post-harvest, soil samples from the 0-15, 15-30, 30-45, and 45-60 cm depth were collected and analyzed for soil moisture, bulk densities, and inorganic N (NH</w:t>
      </w:r>
      <w:r w:rsidRPr="00ED3B70">
        <w:rPr>
          <w:rFonts w:ascii="Times New Roman" w:hAnsi="Times New Roman" w:cs="Times New Roman"/>
          <w:bCs/>
          <w:vertAlign w:val="subscript"/>
        </w:rPr>
        <w:t xml:space="preserve">4 </w:t>
      </w:r>
      <w:r w:rsidRPr="00ED3B70">
        <w:rPr>
          <w:rFonts w:ascii="Times New Roman" w:hAnsi="Times New Roman" w:cs="Times New Roman"/>
          <w:bCs/>
        </w:rPr>
        <w:t>and NO</w:t>
      </w:r>
      <w:r w:rsidRPr="00ED3B70">
        <w:rPr>
          <w:rFonts w:ascii="Times New Roman" w:hAnsi="Times New Roman" w:cs="Times New Roman"/>
          <w:bCs/>
          <w:vertAlign w:val="subscript"/>
        </w:rPr>
        <w:t>3</w:t>
      </w:r>
      <w:r w:rsidRPr="00ED3B70">
        <w:rPr>
          <w:rFonts w:ascii="Times New Roman" w:hAnsi="Times New Roman" w:cs="Times New Roman"/>
          <w:bCs/>
        </w:rPr>
        <w:t xml:space="preserve">) </w:t>
      </w:r>
      <w:r w:rsidRPr="00ED3B70">
        <w:rPr>
          <w:rFonts w:ascii="Times New Roman" w:hAnsi="Times New Roman" w:cs="Times New Roman"/>
          <w:bCs/>
        </w:rPr>
        <w:fldChar w:fldCharType="begin"/>
      </w:r>
      <w:r w:rsidRPr="00ED3B70">
        <w:rPr>
          <w:rFonts w:ascii="Times New Roman" w:hAnsi="Times New Roman" w:cs="Times New Roman"/>
          <w:bCs/>
        </w:rPr>
        <w:instrText xml:space="preserve"> ADDIN EN.CITE &lt;EndNote&gt;&lt;Cite&gt;&lt;Author&gt;Bhattarai&lt;/Author&gt;&lt;Year&gt;2024&lt;/Year&gt;&lt;RecNum&gt;116&lt;/RecNum&gt;&lt;DisplayText&gt;(Bhattarai et al., 2024; Kirkham, 2014)&lt;/DisplayText&gt;&lt;record&gt;&lt;rec-number&gt;116&lt;/rec-number&gt;&lt;foreign-keys&gt;&lt;key app="EN" db-id="tfxwzfdw5ad0aeewvxl55etyzrdsx2sxz0sd" timestamp="1732532672"&gt;116&lt;/key&gt;&lt;/foreign-keys&gt;&lt;ref-type name="Journal Article"&gt;17&lt;/ref-type&gt;&lt;contributors&gt;&lt;authors&gt;&lt;author&gt;Bhattarai, Dwarika&lt;/author&gt;&lt;author&gt;Clay, Sharon A&lt;/author&gt;&lt;author&gt;Nleya, Thandiwe&lt;/author&gt;&lt;author&gt;Clark, Jason D&lt;/author&gt;&lt;author&gt;Clay, David E&lt;/author&gt;&lt;/authors&gt;&lt;/contributors&gt;&lt;titles&gt;&lt;title&gt;Improvements in maize N recommendations decreased carbon dioxide equivalence without sacrificing yield&lt;/title&gt;&lt;secondary-title&gt;Agronomy Journal&lt;/secondary-title&gt;&lt;/titles&gt;&lt;periodical&gt;&lt;full-title&gt;Agronomy Journal&lt;/full-title&gt;&lt;/periodical&gt;&lt;dates&gt;&lt;year&gt;2024&lt;/year&gt;&lt;/dates&gt;&lt;isbn&gt;0002-1962&lt;/isbn&gt;&lt;urls&gt;&lt;/urls&gt;&lt;/record&gt;&lt;/Cite&gt;&lt;Cite&gt;&lt;Author&gt;Kirkham&lt;/Author&gt;&lt;Year&gt;2014&lt;/Year&gt;&lt;RecNum&gt;132&lt;/RecNum&gt;&lt;record&gt;&lt;rec-number&gt;132&lt;/rec-number&gt;&lt;foreign-keys&gt;&lt;key app="EN" db-id="tfxwzfdw5ad0aeewvxl55etyzrdsx2sxz0sd" timestamp="1735856711"&gt;132&lt;/key&gt;&lt;/foreign-keys&gt;&lt;ref-type name="Journal Article"&gt;17&lt;/ref-type&gt;&lt;contributors&gt;&lt;authors&gt;&lt;author&gt;Kirkham, MB&lt;/author&gt;&lt;/authors&gt;&lt;/contributors&gt;&lt;titles&gt;&lt;title&gt;Field capacity, wilting point, available water, and the nonlimiting water range&lt;/title&gt;&lt;secondary-title&gt;Principles of soil and plant water relations&lt;/secondary-title&gt;&lt;/titles&gt;&lt;periodical&gt;&lt;full-title&gt;Principles of soil and plant water relations&lt;/full-title&gt;&lt;/periodical&gt;&lt;pages&gt;153-170&lt;/pages&gt;&lt;dates&gt;&lt;year&gt;2014&lt;/year&gt;&lt;/dates&gt;&lt;urls&gt;&lt;/urls&gt;&lt;/record&gt;&lt;/Cite&gt;&lt;/EndNote&gt;</w:instrText>
      </w:r>
      <w:r w:rsidRPr="00ED3B70">
        <w:rPr>
          <w:rFonts w:ascii="Times New Roman" w:hAnsi="Times New Roman" w:cs="Times New Roman"/>
          <w:bCs/>
        </w:rPr>
        <w:fldChar w:fldCharType="separate"/>
      </w:r>
      <w:r w:rsidRPr="00ED3B70">
        <w:rPr>
          <w:rFonts w:ascii="Times New Roman" w:hAnsi="Times New Roman" w:cs="Times New Roman"/>
          <w:bCs/>
          <w:noProof/>
        </w:rPr>
        <w:t>using methods described in Bhattarai et al. (2024)</w:t>
      </w:r>
      <w:r w:rsidRPr="00ED3B70">
        <w:rPr>
          <w:rFonts w:ascii="Times New Roman" w:hAnsi="Times New Roman" w:cs="Times New Roman"/>
          <w:bCs/>
        </w:rPr>
        <w:fldChar w:fldCharType="end"/>
      </w:r>
      <w:r w:rsidR="004253B6">
        <w:rPr>
          <w:rFonts w:ascii="Times New Roman" w:hAnsi="Times New Roman" w:cs="Times New Roman"/>
          <w:bCs/>
        </w:rPr>
        <w:t xml:space="preserve"> and Brugler et al., (2025)</w:t>
      </w:r>
      <w:r w:rsidRPr="00ED3B70">
        <w:rPr>
          <w:rFonts w:ascii="Times New Roman" w:hAnsi="Times New Roman" w:cs="Times New Roman"/>
          <w:bCs/>
        </w:rPr>
        <w:t xml:space="preserve"> (Table 1). The amount of inorganic N contained in the soil was determined by multiplying the nutrient concentration by the soil depth, and bulk density.   </w:t>
      </w:r>
    </w:p>
    <w:p w14:paraId="4C6FDC44" w14:textId="77777777" w:rsidR="001A04F8" w:rsidRDefault="001A04F8" w:rsidP="001A04F8">
      <w:pPr>
        <w:spacing w:after="0" w:line="360" w:lineRule="auto"/>
        <w:rPr>
          <w:rFonts w:ascii="Times New Roman" w:hAnsi="Times New Roman" w:cs="Times New Roman"/>
          <w:bCs/>
        </w:rPr>
      </w:pPr>
    </w:p>
    <w:p w14:paraId="14DC7288" w14:textId="5FAB5F6C" w:rsidR="001A04F8" w:rsidRPr="00ED3B70" w:rsidRDefault="001A04F8" w:rsidP="001A04F8">
      <w:pPr>
        <w:spacing w:after="0" w:line="360" w:lineRule="auto"/>
        <w:rPr>
          <w:rFonts w:ascii="Times New Roman" w:hAnsi="Times New Roman" w:cs="Times New Roman"/>
        </w:rPr>
      </w:pPr>
      <w:r w:rsidRPr="00ED3B70">
        <w:rPr>
          <w:rFonts w:ascii="Times New Roman" w:hAnsi="Times New Roman" w:cs="Times New Roman"/>
          <w:b/>
          <w:bCs/>
        </w:rPr>
        <w:t>Table 1.</w:t>
      </w:r>
      <w:r w:rsidRPr="00ED3B70">
        <w:rPr>
          <w:rFonts w:ascii="Times New Roman" w:hAnsi="Times New Roman" w:cs="Times New Roman"/>
        </w:rPr>
        <w:t xml:space="preserve"> Initial </w:t>
      </w:r>
      <w:r w:rsidRPr="00ED3B70">
        <w:rPr>
          <w:rFonts w:ascii="Times New Roman" w:hAnsi="Times New Roman" w:cs="Times New Roman"/>
          <w:bCs/>
        </w:rPr>
        <w:t>pH</w:t>
      </w:r>
      <w:r w:rsidRPr="00ED3B70">
        <w:rPr>
          <w:rFonts w:ascii="Times New Roman" w:hAnsi="Times New Roman" w:cs="Times New Roman"/>
          <w:bCs/>
          <w:vertAlign w:val="subscript"/>
        </w:rPr>
        <w:t>1:1</w:t>
      </w:r>
      <w:r w:rsidRPr="00ED3B70">
        <w:rPr>
          <w:rFonts w:ascii="Times New Roman" w:hAnsi="Times New Roman" w:cs="Times New Roman"/>
          <w:bCs/>
        </w:rPr>
        <w:t>, EC</w:t>
      </w:r>
      <w:r w:rsidRPr="00ED3B70">
        <w:rPr>
          <w:rFonts w:ascii="Times New Roman" w:hAnsi="Times New Roman" w:cs="Times New Roman"/>
          <w:bCs/>
          <w:vertAlign w:val="subscript"/>
        </w:rPr>
        <w:t>1:1</w:t>
      </w:r>
      <w:r w:rsidRPr="00ED3B70">
        <w:rPr>
          <w:rFonts w:ascii="Times New Roman" w:hAnsi="Times New Roman" w:cs="Times New Roman"/>
          <w:bCs/>
        </w:rPr>
        <w:t>(Electrical Conductivity), soil organic matter (SOM), and bulk density</w:t>
      </w:r>
      <w:r w:rsidRPr="00ED3B70">
        <w:rPr>
          <w:rFonts w:ascii="Times New Roman" w:hAnsi="Times New Roman" w:cs="Times New Roman"/>
        </w:rPr>
        <w:t xml:space="preserve"> in the surface 15 cm in 2021, 2022, and 2023. The confidence intervals represent ± one standard deviation.</w:t>
      </w:r>
    </w:p>
    <w:tbl>
      <w:tblPr>
        <w:tblW w:w="0" w:type="auto"/>
        <w:tblLook w:val="04A0" w:firstRow="1" w:lastRow="0" w:firstColumn="1" w:lastColumn="0" w:noHBand="0" w:noVBand="1"/>
      </w:tblPr>
      <w:tblGrid>
        <w:gridCol w:w="696"/>
        <w:gridCol w:w="1068"/>
        <w:gridCol w:w="1308"/>
        <w:gridCol w:w="1008"/>
        <w:gridCol w:w="1490"/>
      </w:tblGrid>
      <w:tr w:rsidR="001A04F8" w:rsidRPr="00ED3B70" w14:paraId="5E8295D0" w14:textId="77777777" w:rsidTr="00917934">
        <w:trPr>
          <w:trHeight w:val="372"/>
        </w:trPr>
        <w:tc>
          <w:tcPr>
            <w:tcW w:w="0" w:type="auto"/>
            <w:tcBorders>
              <w:top w:val="single" w:sz="8" w:space="0" w:color="auto"/>
              <w:left w:val="nil"/>
              <w:bottom w:val="double" w:sz="6" w:space="0" w:color="auto"/>
              <w:right w:val="single" w:sz="8" w:space="0" w:color="auto"/>
            </w:tcBorders>
            <w:noWrap/>
            <w:vAlign w:val="center"/>
            <w:hideMark/>
          </w:tcPr>
          <w:p w14:paraId="68227B3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Year</w:t>
            </w:r>
          </w:p>
        </w:tc>
        <w:tc>
          <w:tcPr>
            <w:tcW w:w="0" w:type="auto"/>
            <w:tcBorders>
              <w:top w:val="single" w:sz="8" w:space="0" w:color="auto"/>
              <w:left w:val="nil"/>
              <w:bottom w:val="double" w:sz="6" w:space="0" w:color="auto"/>
              <w:right w:val="nil"/>
            </w:tcBorders>
            <w:noWrap/>
            <w:vAlign w:val="center"/>
            <w:hideMark/>
          </w:tcPr>
          <w:p w14:paraId="0DDD9C1D"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pH</w:t>
            </w:r>
            <w:r w:rsidRPr="00ED3B70">
              <w:rPr>
                <w:rFonts w:ascii="Times New Roman" w:eastAsia="Times New Roman" w:hAnsi="Times New Roman" w:cs="Times New Roman"/>
                <w:color w:val="000000"/>
                <w:kern w:val="0"/>
                <w:vertAlign w:val="subscript"/>
                <w14:ligatures w14:val="none"/>
              </w:rPr>
              <w:t>1:1</w:t>
            </w:r>
          </w:p>
        </w:tc>
        <w:tc>
          <w:tcPr>
            <w:tcW w:w="0" w:type="auto"/>
            <w:tcBorders>
              <w:top w:val="single" w:sz="8" w:space="0" w:color="auto"/>
              <w:left w:val="nil"/>
              <w:bottom w:val="double" w:sz="6" w:space="0" w:color="auto"/>
              <w:right w:val="nil"/>
            </w:tcBorders>
            <w:noWrap/>
            <w:vAlign w:val="center"/>
            <w:hideMark/>
          </w:tcPr>
          <w:p w14:paraId="09BAC1A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EC</w:t>
            </w:r>
            <w:r w:rsidRPr="00ED3B70">
              <w:rPr>
                <w:rFonts w:ascii="Times New Roman" w:eastAsia="Times New Roman" w:hAnsi="Times New Roman" w:cs="Times New Roman"/>
                <w:color w:val="000000"/>
                <w:kern w:val="0"/>
                <w:vertAlign w:val="subscript"/>
                <w14:ligatures w14:val="none"/>
              </w:rPr>
              <w:t>1:1</w:t>
            </w:r>
          </w:p>
        </w:tc>
        <w:tc>
          <w:tcPr>
            <w:tcW w:w="0" w:type="auto"/>
            <w:tcBorders>
              <w:top w:val="single" w:sz="8" w:space="0" w:color="auto"/>
              <w:left w:val="nil"/>
              <w:bottom w:val="double" w:sz="6" w:space="0" w:color="auto"/>
              <w:right w:val="nil"/>
            </w:tcBorders>
            <w:noWrap/>
            <w:vAlign w:val="center"/>
            <w:hideMark/>
          </w:tcPr>
          <w:p w14:paraId="5CA4EC1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SOM</w:t>
            </w:r>
          </w:p>
        </w:tc>
        <w:tc>
          <w:tcPr>
            <w:tcW w:w="0" w:type="auto"/>
            <w:tcBorders>
              <w:top w:val="single" w:sz="8" w:space="0" w:color="auto"/>
              <w:left w:val="nil"/>
              <w:bottom w:val="double" w:sz="6" w:space="0" w:color="auto"/>
              <w:right w:val="nil"/>
            </w:tcBorders>
            <w:noWrap/>
            <w:vAlign w:val="center"/>
            <w:hideMark/>
          </w:tcPr>
          <w:p w14:paraId="3E019A2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Bulk Density</w:t>
            </w:r>
          </w:p>
        </w:tc>
      </w:tr>
      <w:tr w:rsidR="001A04F8" w:rsidRPr="00ED3B70" w14:paraId="72AEFF77" w14:textId="77777777" w:rsidTr="00917934">
        <w:trPr>
          <w:trHeight w:val="396"/>
        </w:trPr>
        <w:tc>
          <w:tcPr>
            <w:tcW w:w="0" w:type="auto"/>
            <w:tcBorders>
              <w:top w:val="nil"/>
              <w:left w:val="nil"/>
              <w:bottom w:val="single" w:sz="8" w:space="0" w:color="auto"/>
              <w:right w:val="single" w:sz="8" w:space="0" w:color="auto"/>
            </w:tcBorders>
            <w:noWrap/>
            <w:vAlign w:val="center"/>
            <w:hideMark/>
          </w:tcPr>
          <w:p w14:paraId="52BA44BF"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0" w:type="auto"/>
            <w:tcBorders>
              <w:top w:val="nil"/>
              <w:left w:val="nil"/>
              <w:bottom w:val="single" w:sz="8" w:space="0" w:color="auto"/>
              <w:right w:val="nil"/>
            </w:tcBorders>
            <w:vAlign w:val="center"/>
            <w:hideMark/>
          </w:tcPr>
          <w:p w14:paraId="4EEC3AB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0" w:type="auto"/>
            <w:tcBorders>
              <w:top w:val="nil"/>
              <w:left w:val="nil"/>
              <w:bottom w:val="single" w:sz="8" w:space="0" w:color="auto"/>
              <w:right w:val="nil"/>
            </w:tcBorders>
            <w:vAlign w:val="center"/>
            <w:hideMark/>
          </w:tcPr>
          <w:p w14:paraId="5795447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proofErr w:type="spellStart"/>
            <w:r w:rsidRPr="00ED3B70">
              <w:rPr>
                <w:rFonts w:ascii="Times New Roman" w:eastAsia="Times New Roman" w:hAnsi="Times New Roman" w:cs="Times New Roman"/>
                <w:color w:val="000000"/>
                <w:kern w:val="0"/>
                <w14:ligatures w14:val="none"/>
              </w:rPr>
              <w:t>dS</w:t>
            </w:r>
            <w:proofErr w:type="spellEnd"/>
            <w:r w:rsidRPr="00ED3B70">
              <w:rPr>
                <w:rFonts w:ascii="Times New Roman" w:eastAsia="Times New Roman" w:hAnsi="Times New Roman" w:cs="Times New Roman"/>
                <w:color w:val="000000"/>
                <w:kern w:val="0"/>
                <w14:ligatures w14:val="none"/>
              </w:rPr>
              <w:t xml:space="preserve"> m</w:t>
            </w:r>
            <w:r w:rsidRPr="00ED3B70">
              <w:rPr>
                <w:rFonts w:ascii="Times New Roman" w:eastAsia="Times New Roman" w:hAnsi="Times New Roman" w:cs="Times New Roman"/>
                <w:color w:val="000000"/>
                <w:kern w:val="0"/>
                <w:vertAlign w:val="superscript"/>
                <w14:ligatures w14:val="none"/>
              </w:rPr>
              <w:t>-1</w:t>
            </w:r>
          </w:p>
        </w:tc>
        <w:tc>
          <w:tcPr>
            <w:tcW w:w="0" w:type="auto"/>
            <w:tcBorders>
              <w:top w:val="nil"/>
              <w:left w:val="nil"/>
              <w:bottom w:val="single" w:sz="8" w:space="0" w:color="auto"/>
              <w:right w:val="nil"/>
            </w:tcBorders>
            <w:vAlign w:val="center"/>
            <w:hideMark/>
          </w:tcPr>
          <w:p w14:paraId="147055B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g kg </w:t>
            </w:r>
            <w:r w:rsidRPr="00ED3B70">
              <w:rPr>
                <w:rFonts w:ascii="Times New Roman" w:eastAsia="Times New Roman" w:hAnsi="Times New Roman" w:cs="Times New Roman"/>
                <w:color w:val="000000"/>
                <w:kern w:val="0"/>
                <w:vertAlign w:val="superscript"/>
                <w14:ligatures w14:val="none"/>
              </w:rPr>
              <w:t>-1</w:t>
            </w:r>
          </w:p>
        </w:tc>
        <w:tc>
          <w:tcPr>
            <w:tcW w:w="0" w:type="auto"/>
            <w:tcBorders>
              <w:top w:val="nil"/>
              <w:left w:val="nil"/>
              <w:bottom w:val="single" w:sz="8" w:space="0" w:color="auto"/>
              <w:right w:val="nil"/>
            </w:tcBorders>
            <w:vAlign w:val="center"/>
            <w:hideMark/>
          </w:tcPr>
          <w:p w14:paraId="3495D23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g cm </w:t>
            </w:r>
            <w:r w:rsidRPr="00ED3B70">
              <w:rPr>
                <w:rFonts w:ascii="Times New Roman" w:eastAsia="Times New Roman" w:hAnsi="Times New Roman" w:cs="Times New Roman"/>
                <w:color w:val="000000"/>
                <w:kern w:val="0"/>
                <w:vertAlign w:val="superscript"/>
                <w14:ligatures w14:val="none"/>
              </w:rPr>
              <w:t>-3</w:t>
            </w:r>
          </w:p>
        </w:tc>
      </w:tr>
      <w:tr w:rsidR="001A04F8" w:rsidRPr="00ED3B70" w14:paraId="583C2978" w14:textId="77777777" w:rsidTr="00917934">
        <w:trPr>
          <w:trHeight w:val="312"/>
        </w:trPr>
        <w:tc>
          <w:tcPr>
            <w:tcW w:w="0" w:type="auto"/>
            <w:tcBorders>
              <w:top w:val="nil"/>
              <w:left w:val="nil"/>
              <w:bottom w:val="nil"/>
              <w:right w:val="single" w:sz="8" w:space="0" w:color="auto"/>
            </w:tcBorders>
            <w:noWrap/>
            <w:vAlign w:val="center"/>
            <w:hideMark/>
          </w:tcPr>
          <w:p w14:paraId="3E8B76D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0" w:type="auto"/>
            <w:tcBorders>
              <w:top w:val="nil"/>
              <w:left w:val="nil"/>
              <w:bottom w:val="nil"/>
              <w:right w:val="nil"/>
            </w:tcBorders>
            <w:noWrap/>
            <w:vAlign w:val="center"/>
            <w:hideMark/>
          </w:tcPr>
          <w:p w14:paraId="075BAED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6.5 ± 0.3</w:t>
            </w:r>
          </w:p>
        </w:tc>
        <w:tc>
          <w:tcPr>
            <w:tcW w:w="0" w:type="auto"/>
            <w:tcBorders>
              <w:top w:val="nil"/>
              <w:left w:val="nil"/>
              <w:bottom w:val="nil"/>
              <w:right w:val="nil"/>
            </w:tcBorders>
            <w:noWrap/>
            <w:vAlign w:val="center"/>
            <w:hideMark/>
          </w:tcPr>
          <w:p w14:paraId="63501F1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0.17 ± 0.03</w:t>
            </w:r>
          </w:p>
        </w:tc>
        <w:tc>
          <w:tcPr>
            <w:tcW w:w="0" w:type="auto"/>
            <w:tcBorders>
              <w:top w:val="nil"/>
              <w:left w:val="nil"/>
              <w:bottom w:val="nil"/>
              <w:right w:val="nil"/>
            </w:tcBorders>
            <w:noWrap/>
            <w:vAlign w:val="center"/>
            <w:hideMark/>
          </w:tcPr>
          <w:p w14:paraId="13C48D4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46 ± 1.3</w:t>
            </w:r>
          </w:p>
        </w:tc>
        <w:tc>
          <w:tcPr>
            <w:tcW w:w="0" w:type="auto"/>
            <w:tcBorders>
              <w:top w:val="nil"/>
              <w:left w:val="nil"/>
              <w:bottom w:val="nil"/>
              <w:right w:val="nil"/>
            </w:tcBorders>
            <w:noWrap/>
            <w:vAlign w:val="center"/>
            <w:hideMark/>
          </w:tcPr>
          <w:p w14:paraId="766D3FF9"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1.27 ± 0.02</w:t>
            </w:r>
          </w:p>
        </w:tc>
      </w:tr>
      <w:tr w:rsidR="001A04F8" w:rsidRPr="00ED3B70" w14:paraId="1BDA91A8" w14:textId="77777777" w:rsidTr="00917934">
        <w:trPr>
          <w:trHeight w:val="324"/>
        </w:trPr>
        <w:tc>
          <w:tcPr>
            <w:tcW w:w="0" w:type="auto"/>
            <w:tcBorders>
              <w:top w:val="nil"/>
              <w:left w:val="nil"/>
              <w:bottom w:val="single" w:sz="8" w:space="0" w:color="auto"/>
              <w:right w:val="single" w:sz="8" w:space="0" w:color="auto"/>
            </w:tcBorders>
            <w:noWrap/>
            <w:vAlign w:val="center"/>
            <w:hideMark/>
          </w:tcPr>
          <w:p w14:paraId="170FBDB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0" w:type="auto"/>
            <w:tcBorders>
              <w:top w:val="nil"/>
              <w:left w:val="nil"/>
              <w:bottom w:val="single" w:sz="8" w:space="0" w:color="auto"/>
              <w:right w:val="nil"/>
            </w:tcBorders>
            <w:noWrap/>
            <w:vAlign w:val="center"/>
            <w:hideMark/>
          </w:tcPr>
          <w:p w14:paraId="51EE804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6 ± 0.4</w:t>
            </w:r>
          </w:p>
        </w:tc>
        <w:tc>
          <w:tcPr>
            <w:tcW w:w="0" w:type="auto"/>
            <w:tcBorders>
              <w:top w:val="nil"/>
              <w:left w:val="nil"/>
              <w:bottom w:val="single" w:sz="8" w:space="0" w:color="auto"/>
              <w:right w:val="nil"/>
            </w:tcBorders>
            <w:noWrap/>
            <w:vAlign w:val="center"/>
            <w:hideMark/>
          </w:tcPr>
          <w:p w14:paraId="45BD1437"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0.15 ± 0.02</w:t>
            </w:r>
          </w:p>
        </w:tc>
        <w:tc>
          <w:tcPr>
            <w:tcW w:w="0" w:type="auto"/>
            <w:tcBorders>
              <w:top w:val="nil"/>
              <w:left w:val="nil"/>
              <w:bottom w:val="single" w:sz="8" w:space="0" w:color="auto"/>
              <w:right w:val="nil"/>
            </w:tcBorders>
            <w:noWrap/>
            <w:vAlign w:val="center"/>
            <w:hideMark/>
          </w:tcPr>
          <w:p w14:paraId="01BD60B2"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47 ± 2.1</w:t>
            </w:r>
          </w:p>
        </w:tc>
        <w:tc>
          <w:tcPr>
            <w:tcW w:w="0" w:type="auto"/>
            <w:tcBorders>
              <w:top w:val="nil"/>
              <w:left w:val="nil"/>
              <w:bottom w:val="single" w:sz="8" w:space="0" w:color="auto"/>
              <w:right w:val="nil"/>
            </w:tcBorders>
            <w:noWrap/>
            <w:vAlign w:val="center"/>
            <w:hideMark/>
          </w:tcPr>
          <w:p w14:paraId="5933308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1.26 ± 0.04</w:t>
            </w:r>
          </w:p>
        </w:tc>
      </w:tr>
    </w:tbl>
    <w:p w14:paraId="2B128AE3" w14:textId="77777777" w:rsidR="001A04F8" w:rsidRPr="00ED3B70" w:rsidRDefault="001A04F8" w:rsidP="001A04F8">
      <w:pPr>
        <w:spacing w:line="360" w:lineRule="auto"/>
        <w:rPr>
          <w:rFonts w:ascii="Times New Roman" w:hAnsi="Times New Roman" w:cs="Times New Roman"/>
        </w:rPr>
      </w:pPr>
    </w:p>
    <w:p w14:paraId="643C27C5" w14:textId="11809525" w:rsidR="001A04F8" w:rsidRPr="00ED3B70" w:rsidRDefault="001A04F8" w:rsidP="001A04F8">
      <w:pPr>
        <w:spacing w:after="0" w:line="360" w:lineRule="auto"/>
        <w:ind w:firstLine="720"/>
        <w:rPr>
          <w:rFonts w:ascii="Times New Roman" w:hAnsi="Times New Roman" w:cs="Times New Roman"/>
        </w:rPr>
      </w:pPr>
    </w:p>
    <w:p w14:paraId="298D14EC" w14:textId="77777777" w:rsidR="001A04F8" w:rsidRPr="00ED3B70" w:rsidRDefault="001A04F8" w:rsidP="001A04F8">
      <w:pPr>
        <w:spacing w:line="360" w:lineRule="auto"/>
        <w:rPr>
          <w:rFonts w:ascii="Times New Roman" w:hAnsi="Times New Roman" w:cs="Times New Roman"/>
          <w:bCs/>
        </w:rPr>
      </w:pPr>
      <w:r w:rsidRPr="00ED3B70">
        <w:rPr>
          <w:rFonts w:ascii="Times New Roman" w:hAnsi="Times New Roman" w:cs="Times New Roman"/>
          <w:b/>
        </w:rPr>
        <w:t>Table 2.</w:t>
      </w:r>
      <w:r w:rsidRPr="00ED3B70">
        <w:rPr>
          <w:rFonts w:ascii="Times New Roman" w:hAnsi="Times New Roman" w:cs="Times New Roman"/>
          <w:bCs/>
        </w:rPr>
        <w:t xml:space="preserve"> Soil inorganic nitrogen (kg NH</w:t>
      </w:r>
      <w:r w:rsidRPr="00ED3B70">
        <w:rPr>
          <w:rFonts w:ascii="Times New Roman" w:hAnsi="Times New Roman" w:cs="Times New Roman"/>
          <w:bCs/>
          <w:vertAlign w:val="subscript"/>
        </w:rPr>
        <w:t>4</w:t>
      </w:r>
      <w:r w:rsidRPr="00ED3B70">
        <w:rPr>
          <w:rFonts w:ascii="Times New Roman" w:hAnsi="Times New Roman" w:cs="Times New Roman"/>
          <w:bCs/>
          <w:vertAlign w:val="superscript"/>
        </w:rPr>
        <w:t>+</w:t>
      </w:r>
      <w:r w:rsidRPr="00ED3B70">
        <w:rPr>
          <w:rFonts w:ascii="Times New Roman" w:hAnsi="Times New Roman" w:cs="Times New Roman"/>
          <w:bCs/>
        </w:rPr>
        <w:t xml:space="preserve"> + NO</w:t>
      </w:r>
      <w:r w:rsidRPr="00ED3B70">
        <w:rPr>
          <w:rFonts w:ascii="Times New Roman" w:hAnsi="Times New Roman" w:cs="Times New Roman"/>
          <w:bCs/>
          <w:vertAlign w:val="subscript"/>
        </w:rPr>
        <w:t>3</w:t>
      </w:r>
      <w:r w:rsidRPr="00ED3B70">
        <w:rPr>
          <w:rFonts w:ascii="Times New Roman" w:hAnsi="Times New Roman" w:cs="Times New Roman"/>
          <w:bCs/>
          <w:vertAlign w:val="superscript"/>
        </w:rPr>
        <w:t>-</w:t>
      </w:r>
      <w:r w:rsidRPr="00ED3B70">
        <w:rPr>
          <w:rFonts w:ascii="Times New Roman" w:hAnsi="Times New Roman" w:cs="Times New Roman"/>
          <w:bCs/>
        </w:rPr>
        <w:t xml:space="preserve"> ha</w:t>
      </w:r>
      <w:r w:rsidRPr="00ED3B70">
        <w:rPr>
          <w:rFonts w:ascii="Times New Roman" w:hAnsi="Times New Roman" w:cs="Times New Roman"/>
          <w:bCs/>
          <w:vertAlign w:val="superscript"/>
        </w:rPr>
        <w:t>-1</w:t>
      </w:r>
      <w:r w:rsidRPr="00ED3B70">
        <w:rPr>
          <w:rFonts w:ascii="Times New Roman" w:hAnsi="Times New Roman" w:cs="Times New Roman"/>
          <w:bCs/>
        </w:rPr>
        <w:t xml:space="preserve">) in the 0 to 30 cm, 30 to 60 cm, and 0 to 60 cm depths.  Inorganic N values for spring prior to the application of 157 kg urea-N/ha inorganic N for the 0 to 30 and 30 to 30 cm are reported. The post- harvest values were collected after corn and stover </w:t>
      </w:r>
      <w:proofErr w:type="gramStart"/>
      <w:r w:rsidRPr="00ED3B70">
        <w:rPr>
          <w:rFonts w:ascii="Times New Roman" w:hAnsi="Times New Roman" w:cs="Times New Roman"/>
          <w:bCs/>
        </w:rPr>
        <w:t>was</w:t>
      </w:r>
      <w:proofErr w:type="gramEnd"/>
      <w:r w:rsidRPr="00ED3B70">
        <w:rPr>
          <w:rFonts w:ascii="Times New Roman" w:hAnsi="Times New Roman" w:cs="Times New Roman"/>
          <w:bCs/>
        </w:rPr>
        <w:t xml:space="preserve"> harvested.</w:t>
      </w:r>
    </w:p>
    <w:tbl>
      <w:tblPr>
        <w:tblW w:w="7380" w:type="dxa"/>
        <w:tblLook w:val="04A0" w:firstRow="1" w:lastRow="0" w:firstColumn="1" w:lastColumn="0" w:noHBand="0" w:noVBand="1"/>
      </w:tblPr>
      <w:tblGrid>
        <w:gridCol w:w="897"/>
        <w:gridCol w:w="73"/>
        <w:gridCol w:w="950"/>
        <w:gridCol w:w="1340"/>
        <w:gridCol w:w="520"/>
        <w:gridCol w:w="820"/>
        <w:gridCol w:w="1040"/>
        <w:gridCol w:w="420"/>
        <w:gridCol w:w="1320"/>
      </w:tblGrid>
      <w:tr w:rsidR="001A04F8" w:rsidRPr="00ED3B70" w14:paraId="2F4D79CF" w14:textId="77777777" w:rsidTr="00917934">
        <w:trPr>
          <w:trHeight w:val="324"/>
        </w:trPr>
        <w:tc>
          <w:tcPr>
            <w:tcW w:w="1920" w:type="dxa"/>
            <w:gridSpan w:val="3"/>
            <w:tcBorders>
              <w:top w:val="single" w:sz="8" w:space="0" w:color="auto"/>
              <w:left w:val="single" w:sz="8" w:space="0" w:color="auto"/>
              <w:bottom w:val="single" w:sz="8" w:space="0" w:color="auto"/>
              <w:right w:val="single" w:sz="8" w:space="0" w:color="000000"/>
            </w:tcBorders>
            <w:noWrap/>
            <w:vAlign w:val="center"/>
            <w:hideMark/>
          </w:tcPr>
          <w:p w14:paraId="24685DC1"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Application</w:t>
            </w:r>
          </w:p>
        </w:tc>
        <w:tc>
          <w:tcPr>
            <w:tcW w:w="5460" w:type="dxa"/>
            <w:gridSpan w:val="6"/>
            <w:tcBorders>
              <w:top w:val="single" w:sz="8" w:space="0" w:color="auto"/>
              <w:left w:val="nil"/>
              <w:bottom w:val="single" w:sz="8" w:space="0" w:color="auto"/>
              <w:right w:val="single" w:sz="8" w:space="0" w:color="000000"/>
            </w:tcBorders>
            <w:noWrap/>
            <w:vAlign w:val="center"/>
            <w:hideMark/>
          </w:tcPr>
          <w:p w14:paraId="52E17B8C"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Post Harvest (cm)</w:t>
            </w:r>
          </w:p>
        </w:tc>
      </w:tr>
      <w:tr w:rsidR="001A04F8" w:rsidRPr="00ED3B70" w14:paraId="5EB24056" w14:textId="77777777" w:rsidTr="00917934">
        <w:trPr>
          <w:trHeight w:val="324"/>
        </w:trPr>
        <w:tc>
          <w:tcPr>
            <w:tcW w:w="897" w:type="dxa"/>
            <w:tcBorders>
              <w:top w:val="nil"/>
              <w:left w:val="single" w:sz="8" w:space="0" w:color="auto"/>
              <w:bottom w:val="single" w:sz="8" w:space="0" w:color="auto"/>
              <w:right w:val="nil"/>
            </w:tcBorders>
            <w:noWrap/>
            <w:vAlign w:val="center"/>
            <w:hideMark/>
          </w:tcPr>
          <w:p w14:paraId="4A46CCC5"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Year</w:t>
            </w:r>
          </w:p>
        </w:tc>
        <w:tc>
          <w:tcPr>
            <w:tcW w:w="1023" w:type="dxa"/>
            <w:gridSpan w:val="2"/>
            <w:tcBorders>
              <w:top w:val="nil"/>
              <w:left w:val="nil"/>
              <w:bottom w:val="single" w:sz="8" w:space="0" w:color="auto"/>
              <w:right w:val="single" w:sz="8" w:space="0" w:color="auto"/>
            </w:tcBorders>
            <w:vAlign w:val="center"/>
            <w:hideMark/>
          </w:tcPr>
          <w:p w14:paraId="192A81DA"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Date</w:t>
            </w:r>
          </w:p>
        </w:tc>
        <w:tc>
          <w:tcPr>
            <w:tcW w:w="1860" w:type="dxa"/>
            <w:gridSpan w:val="2"/>
            <w:tcBorders>
              <w:top w:val="nil"/>
              <w:left w:val="nil"/>
              <w:bottom w:val="single" w:sz="8" w:space="0" w:color="auto"/>
              <w:right w:val="nil"/>
            </w:tcBorders>
            <w:vAlign w:val="center"/>
            <w:hideMark/>
          </w:tcPr>
          <w:p w14:paraId="0EC44B56"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0-30 </w:t>
            </w:r>
          </w:p>
        </w:tc>
        <w:tc>
          <w:tcPr>
            <w:tcW w:w="1860" w:type="dxa"/>
            <w:gridSpan w:val="2"/>
            <w:tcBorders>
              <w:top w:val="nil"/>
              <w:left w:val="nil"/>
              <w:bottom w:val="single" w:sz="8" w:space="0" w:color="auto"/>
              <w:right w:val="nil"/>
            </w:tcBorders>
            <w:vAlign w:val="center"/>
            <w:hideMark/>
          </w:tcPr>
          <w:p w14:paraId="1B8ACC21"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30-60</w:t>
            </w:r>
          </w:p>
        </w:tc>
        <w:tc>
          <w:tcPr>
            <w:tcW w:w="1740" w:type="dxa"/>
            <w:gridSpan w:val="2"/>
            <w:tcBorders>
              <w:top w:val="nil"/>
              <w:left w:val="nil"/>
              <w:bottom w:val="single" w:sz="8" w:space="0" w:color="auto"/>
              <w:right w:val="single" w:sz="8" w:space="0" w:color="auto"/>
            </w:tcBorders>
            <w:vAlign w:val="center"/>
            <w:hideMark/>
          </w:tcPr>
          <w:p w14:paraId="36C5D612"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0-60 </w:t>
            </w:r>
          </w:p>
        </w:tc>
      </w:tr>
      <w:tr w:rsidR="001A04F8" w:rsidRPr="00ED3B70" w14:paraId="48423364" w14:textId="77777777" w:rsidTr="00917934">
        <w:trPr>
          <w:trHeight w:val="360"/>
        </w:trPr>
        <w:tc>
          <w:tcPr>
            <w:tcW w:w="897" w:type="dxa"/>
            <w:tcBorders>
              <w:top w:val="nil"/>
              <w:left w:val="single" w:sz="8" w:space="0" w:color="auto"/>
              <w:bottom w:val="nil"/>
              <w:right w:val="nil"/>
            </w:tcBorders>
            <w:noWrap/>
            <w:vAlign w:val="center"/>
            <w:hideMark/>
          </w:tcPr>
          <w:p w14:paraId="775B0E3D"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1023" w:type="dxa"/>
            <w:gridSpan w:val="2"/>
            <w:tcBorders>
              <w:top w:val="nil"/>
              <w:left w:val="nil"/>
              <w:bottom w:val="nil"/>
              <w:right w:val="single" w:sz="8" w:space="0" w:color="auto"/>
            </w:tcBorders>
            <w:vAlign w:val="center"/>
            <w:hideMark/>
          </w:tcPr>
          <w:p w14:paraId="7B3E22AF"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5460" w:type="dxa"/>
            <w:gridSpan w:val="6"/>
            <w:tcBorders>
              <w:top w:val="single" w:sz="8" w:space="0" w:color="auto"/>
              <w:left w:val="nil"/>
              <w:bottom w:val="nil"/>
              <w:right w:val="single" w:sz="8" w:space="0" w:color="000000"/>
            </w:tcBorders>
            <w:vAlign w:val="center"/>
            <w:hideMark/>
          </w:tcPr>
          <w:p w14:paraId="19C57C67"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kg N ha</w:t>
            </w:r>
            <w:r w:rsidRPr="00ED3B70">
              <w:rPr>
                <w:rFonts w:ascii="Times New Roman" w:eastAsia="Times New Roman" w:hAnsi="Times New Roman" w:cs="Times New Roman"/>
                <w:b/>
                <w:bCs/>
                <w:color w:val="000000"/>
                <w:kern w:val="0"/>
                <w:vertAlign w:val="superscript"/>
                <w14:ligatures w14:val="none"/>
              </w:rPr>
              <w:t>-1</w:t>
            </w:r>
          </w:p>
        </w:tc>
      </w:tr>
      <w:tr w:rsidR="001A04F8" w:rsidRPr="00ED3B70" w14:paraId="3239B5E1" w14:textId="77777777" w:rsidTr="00917934">
        <w:trPr>
          <w:trHeight w:val="312"/>
        </w:trPr>
        <w:tc>
          <w:tcPr>
            <w:tcW w:w="897" w:type="dxa"/>
            <w:vMerge w:val="restart"/>
            <w:tcBorders>
              <w:top w:val="nil"/>
              <w:left w:val="single" w:sz="8" w:space="0" w:color="auto"/>
              <w:bottom w:val="nil"/>
              <w:right w:val="nil"/>
            </w:tcBorders>
            <w:noWrap/>
            <w:vAlign w:val="center"/>
            <w:hideMark/>
          </w:tcPr>
          <w:p w14:paraId="2EBA511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1023" w:type="dxa"/>
            <w:gridSpan w:val="2"/>
            <w:tcBorders>
              <w:top w:val="nil"/>
              <w:left w:val="nil"/>
              <w:bottom w:val="nil"/>
              <w:right w:val="single" w:sz="8" w:space="0" w:color="auto"/>
            </w:tcBorders>
            <w:noWrap/>
            <w:vAlign w:val="center"/>
            <w:hideMark/>
          </w:tcPr>
          <w:p w14:paraId="3CC6411D"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0N</w:t>
            </w:r>
          </w:p>
        </w:tc>
        <w:tc>
          <w:tcPr>
            <w:tcW w:w="1860" w:type="dxa"/>
            <w:gridSpan w:val="2"/>
            <w:tcBorders>
              <w:top w:val="nil"/>
              <w:left w:val="nil"/>
              <w:bottom w:val="nil"/>
              <w:right w:val="nil"/>
            </w:tcBorders>
            <w:noWrap/>
            <w:vAlign w:val="center"/>
            <w:hideMark/>
          </w:tcPr>
          <w:p w14:paraId="1CBCDA3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10b</w:t>
            </w:r>
          </w:p>
        </w:tc>
        <w:tc>
          <w:tcPr>
            <w:tcW w:w="1860" w:type="dxa"/>
            <w:gridSpan w:val="2"/>
            <w:tcBorders>
              <w:top w:val="nil"/>
              <w:left w:val="nil"/>
              <w:bottom w:val="nil"/>
              <w:right w:val="nil"/>
            </w:tcBorders>
            <w:noWrap/>
            <w:vAlign w:val="center"/>
            <w:hideMark/>
          </w:tcPr>
          <w:p w14:paraId="140D34C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5c</w:t>
            </w:r>
          </w:p>
        </w:tc>
        <w:tc>
          <w:tcPr>
            <w:tcW w:w="1740" w:type="dxa"/>
            <w:gridSpan w:val="2"/>
            <w:tcBorders>
              <w:top w:val="nil"/>
              <w:left w:val="nil"/>
              <w:bottom w:val="nil"/>
              <w:right w:val="single" w:sz="8" w:space="0" w:color="auto"/>
            </w:tcBorders>
            <w:noWrap/>
            <w:vAlign w:val="center"/>
            <w:hideMark/>
          </w:tcPr>
          <w:p w14:paraId="59AF396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15b</w:t>
            </w:r>
          </w:p>
        </w:tc>
      </w:tr>
      <w:tr w:rsidR="001A04F8" w:rsidRPr="00ED3B70" w14:paraId="63A22194" w14:textId="77777777" w:rsidTr="00917934">
        <w:trPr>
          <w:trHeight w:val="312"/>
        </w:trPr>
        <w:tc>
          <w:tcPr>
            <w:tcW w:w="897" w:type="dxa"/>
            <w:vMerge/>
            <w:tcBorders>
              <w:top w:val="nil"/>
              <w:left w:val="single" w:sz="8" w:space="0" w:color="auto"/>
              <w:bottom w:val="nil"/>
              <w:right w:val="nil"/>
            </w:tcBorders>
            <w:vAlign w:val="center"/>
            <w:hideMark/>
          </w:tcPr>
          <w:p w14:paraId="6B033893"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p>
        </w:tc>
        <w:tc>
          <w:tcPr>
            <w:tcW w:w="1023" w:type="dxa"/>
            <w:gridSpan w:val="2"/>
            <w:tcBorders>
              <w:top w:val="nil"/>
              <w:left w:val="nil"/>
              <w:bottom w:val="nil"/>
              <w:right w:val="single" w:sz="8" w:space="0" w:color="auto"/>
            </w:tcBorders>
            <w:noWrap/>
            <w:vAlign w:val="center"/>
            <w:hideMark/>
          </w:tcPr>
          <w:p w14:paraId="759E565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Spring </w:t>
            </w:r>
          </w:p>
        </w:tc>
        <w:tc>
          <w:tcPr>
            <w:tcW w:w="1860" w:type="dxa"/>
            <w:gridSpan w:val="2"/>
            <w:tcBorders>
              <w:top w:val="nil"/>
              <w:left w:val="nil"/>
              <w:bottom w:val="nil"/>
              <w:right w:val="nil"/>
            </w:tcBorders>
            <w:noWrap/>
            <w:vAlign w:val="center"/>
            <w:hideMark/>
          </w:tcPr>
          <w:p w14:paraId="56621F17"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52a</w:t>
            </w:r>
          </w:p>
        </w:tc>
        <w:tc>
          <w:tcPr>
            <w:tcW w:w="1860" w:type="dxa"/>
            <w:gridSpan w:val="2"/>
            <w:tcBorders>
              <w:top w:val="nil"/>
              <w:left w:val="nil"/>
              <w:bottom w:val="nil"/>
              <w:right w:val="nil"/>
            </w:tcBorders>
            <w:noWrap/>
            <w:vAlign w:val="center"/>
            <w:hideMark/>
          </w:tcPr>
          <w:p w14:paraId="0D4FA21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26a</w:t>
            </w:r>
          </w:p>
        </w:tc>
        <w:tc>
          <w:tcPr>
            <w:tcW w:w="1740" w:type="dxa"/>
            <w:gridSpan w:val="2"/>
            <w:tcBorders>
              <w:top w:val="nil"/>
              <w:left w:val="nil"/>
              <w:bottom w:val="nil"/>
              <w:right w:val="single" w:sz="8" w:space="0" w:color="auto"/>
            </w:tcBorders>
            <w:noWrap/>
            <w:vAlign w:val="center"/>
            <w:hideMark/>
          </w:tcPr>
          <w:p w14:paraId="4309A23F"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78a</w:t>
            </w:r>
          </w:p>
        </w:tc>
      </w:tr>
      <w:tr w:rsidR="001A04F8" w:rsidRPr="00ED3B70" w14:paraId="3FBA37ED" w14:textId="77777777" w:rsidTr="00917934">
        <w:trPr>
          <w:trHeight w:val="324"/>
        </w:trPr>
        <w:tc>
          <w:tcPr>
            <w:tcW w:w="897" w:type="dxa"/>
            <w:vMerge w:val="restart"/>
            <w:tcBorders>
              <w:top w:val="nil"/>
              <w:left w:val="single" w:sz="8" w:space="0" w:color="auto"/>
              <w:bottom w:val="nil"/>
              <w:right w:val="nil"/>
            </w:tcBorders>
            <w:noWrap/>
            <w:vAlign w:val="center"/>
            <w:hideMark/>
          </w:tcPr>
          <w:p w14:paraId="5DEF0AA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1023" w:type="dxa"/>
            <w:gridSpan w:val="2"/>
            <w:tcBorders>
              <w:top w:val="nil"/>
              <w:left w:val="nil"/>
              <w:bottom w:val="nil"/>
              <w:right w:val="single" w:sz="8" w:space="0" w:color="auto"/>
            </w:tcBorders>
            <w:noWrap/>
            <w:vAlign w:val="center"/>
            <w:hideMark/>
          </w:tcPr>
          <w:p w14:paraId="36795582"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0N</w:t>
            </w:r>
          </w:p>
        </w:tc>
        <w:tc>
          <w:tcPr>
            <w:tcW w:w="1860" w:type="dxa"/>
            <w:gridSpan w:val="2"/>
            <w:tcBorders>
              <w:top w:val="nil"/>
              <w:left w:val="nil"/>
              <w:bottom w:val="nil"/>
              <w:right w:val="nil"/>
            </w:tcBorders>
            <w:noWrap/>
            <w:vAlign w:val="center"/>
            <w:hideMark/>
          </w:tcPr>
          <w:p w14:paraId="67D21AB7"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9b</w:t>
            </w:r>
          </w:p>
        </w:tc>
        <w:tc>
          <w:tcPr>
            <w:tcW w:w="1860" w:type="dxa"/>
            <w:gridSpan w:val="2"/>
            <w:tcBorders>
              <w:top w:val="nil"/>
              <w:left w:val="nil"/>
              <w:bottom w:val="nil"/>
              <w:right w:val="nil"/>
            </w:tcBorders>
            <w:noWrap/>
            <w:vAlign w:val="center"/>
            <w:hideMark/>
          </w:tcPr>
          <w:p w14:paraId="0257CB0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3c</w:t>
            </w:r>
          </w:p>
        </w:tc>
        <w:tc>
          <w:tcPr>
            <w:tcW w:w="1740" w:type="dxa"/>
            <w:gridSpan w:val="2"/>
            <w:tcBorders>
              <w:top w:val="nil"/>
              <w:left w:val="nil"/>
              <w:bottom w:val="nil"/>
              <w:right w:val="single" w:sz="8" w:space="0" w:color="auto"/>
            </w:tcBorders>
            <w:noWrap/>
            <w:vAlign w:val="center"/>
            <w:hideMark/>
          </w:tcPr>
          <w:p w14:paraId="7D15932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12b</w:t>
            </w:r>
          </w:p>
        </w:tc>
      </w:tr>
      <w:tr w:rsidR="001A04F8" w:rsidRPr="00ED3B70" w14:paraId="0A9D458D" w14:textId="77777777" w:rsidTr="00917934">
        <w:trPr>
          <w:trHeight w:val="312"/>
        </w:trPr>
        <w:tc>
          <w:tcPr>
            <w:tcW w:w="897" w:type="dxa"/>
            <w:vMerge/>
            <w:tcBorders>
              <w:top w:val="nil"/>
              <w:left w:val="single" w:sz="8" w:space="0" w:color="auto"/>
              <w:bottom w:val="nil"/>
              <w:right w:val="nil"/>
            </w:tcBorders>
            <w:vAlign w:val="center"/>
            <w:hideMark/>
          </w:tcPr>
          <w:p w14:paraId="66004EE5"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p>
        </w:tc>
        <w:tc>
          <w:tcPr>
            <w:tcW w:w="1023" w:type="dxa"/>
            <w:gridSpan w:val="2"/>
            <w:tcBorders>
              <w:top w:val="nil"/>
              <w:left w:val="nil"/>
              <w:bottom w:val="nil"/>
              <w:right w:val="single" w:sz="8" w:space="0" w:color="auto"/>
            </w:tcBorders>
            <w:noWrap/>
            <w:vAlign w:val="center"/>
            <w:hideMark/>
          </w:tcPr>
          <w:p w14:paraId="34DF923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Spring </w:t>
            </w:r>
          </w:p>
        </w:tc>
        <w:tc>
          <w:tcPr>
            <w:tcW w:w="1860" w:type="dxa"/>
            <w:gridSpan w:val="2"/>
            <w:tcBorders>
              <w:top w:val="nil"/>
              <w:left w:val="nil"/>
              <w:bottom w:val="nil"/>
              <w:right w:val="nil"/>
            </w:tcBorders>
            <w:noWrap/>
            <w:vAlign w:val="center"/>
            <w:hideMark/>
          </w:tcPr>
          <w:p w14:paraId="7FF823F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56a</w:t>
            </w:r>
          </w:p>
        </w:tc>
        <w:tc>
          <w:tcPr>
            <w:tcW w:w="1860" w:type="dxa"/>
            <w:gridSpan w:val="2"/>
            <w:tcBorders>
              <w:top w:val="nil"/>
              <w:left w:val="nil"/>
              <w:bottom w:val="nil"/>
              <w:right w:val="nil"/>
            </w:tcBorders>
            <w:noWrap/>
            <w:vAlign w:val="center"/>
            <w:hideMark/>
          </w:tcPr>
          <w:p w14:paraId="6D887D1D"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14b</w:t>
            </w:r>
          </w:p>
        </w:tc>
        <w:tc>
          <w:tcPr>
            <w:tcW w:w="1740" w:type="dxa"/>
            <w:gridSpan w:val="2"/>
            <w:tcBorders>
              <w:top w:val="nil"/>
              <w:left w:val="nil"/>
              <w:bottom w:val="nil"/>
              <w:right w:val="single" w:sz="8" w:space="0" w:color="auto"/>
            </w:tcBorders>
            <w:noWrap/>
            <w:vAlign w:val="center"/>
            <w:hideMark/>
          </w:tcPr>
          <w:p w14:paraId="2834BF57"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70a</w:t>
            </w:r>
          </w:p>
        </w:tc>
      </w:tr>
      <w:tr w:rsidR="001A04F8" w:rsidRPr="00ED3B70" w14:paraId="2AAC87AD" w14:textId="77777777" w:rsidTr="00917934">
        <w:trPr>
          <w:trHeight w:val="324"/>
        </w:trPr>
        <w:tc>
          <w:tcPr>
            <w:tcW w:w="897" w:type="dxa"/>
            <w:tcBorders>
              <w:top w:val="nil"/>
              <w:left w:val="single" w:sz="8" w:space="0" w:color="auto"/>
              <w:bottom w:val="single" w:sz="8" w:space="0" w:color="auto"/>
              <w:right w:val="nil"/>
            </w:tcBorders>
            <w:noWrap/>
            <w:vAlign w:val="center"/>
            <w:hideMark/>
          </w:tcPr>
          <w:p w14:paraId="4E81D6A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023" w:type="dxa"/>
            <w:gridSpan w:val="2"/>
            <w:tcBorders>
              <w:top w:val="nil"/>
              <w:left w:val="nil"/>
              <w:bottom w:val="single" w:sz="8" w:space="0" w:color="auto"/>
              <w:right w:val="single" w:sz="8" w:space="0" w:color="auto"/>
            </w:tcBorders>
            <w:noWrap/>
            <w:vAlign w:val="center"/>
            <w:hideMark/>
          </w:tcPr>
          <w:p w14:paraId="66140FB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p-value</w:t>
            </w:r>
          </w:p>
        </w:tc>
        <w:tc>
          <w:tcPr>
            <w:tcW w:w="1860" w:type="dxa"/>
            <w:gridSpan w:val="2"/>
            <w:tcBorders>
              <w:top w:val="nil"/>
              <w:left w:val="nil"/>
              <w:bottom w:val="single" w:sz="8" w:space="0" w:color="auto"/>
              <w:right w:val="nil"/>
            </w:tcBorders>
            <w:noWrap/>
            <w:vAlign w:val="center"/>
            <w:hideMark/>
          </w:tcPr>
          <w:p w14:paraId="2AAAE96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1860" w:type="dxa"/>
            <w:gridSpan w:val="2"/>
            <w:tcBorders>
              <w:top w:val="nil"/>
              <w:left w:val="nil"/>
              <w:bottom w:val="single" w:sz="8" w:space="0" w:color="auto"/>
              <w:right w:val="nil"/>
            </w:tcBorders>
            <w:noWrap/>
            <w:vAlign w:val="center"/>
            <w:hideMark/>
          </w:tcPr>
          <w:p w14:paraId="79C8975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1740" w:type="dxa"/>
            <w:gridSpan w:val="2"/>
            <w:tcBorders>
              <w:top w:val="nil"/>
              <w:left w:val="nil"/>
              <w:bottom w:val="single" w:sz="8" w:space="0" w:color="auto"/>
              <w:right w:val="single" w:sz="8" w:space="0" w:color="auto"/>
            </w:tcBorders>
            <w:noWrap/>
            <w:vAlign w:val="center"/>
            <w:hideMark/>
          </w:tcPr>
          <w:p w14:paraId="1F62C1A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r>
      <w:tr w:rsidR="001A04F8" w:rsidRPr="00ED3B70" w14:paraId="729A86C2" w14:textId="77777777" w:rsidTr="00917934">
        <w:trPr>
          <w:trHeight w:val="312"/>
        </w:trPr>
        <w:tc>
          <w:tcPr>
            <w:tcW w:w="897" w:type="dxa"/>
            <w:tcBorders>
              <w:top w:val="nil"/>
              <w:left w:val="single" w:sz="8" w:space="0" w:color="auto"/>
              <w:bottom w:val="nil"/>
              <w:right w:val="nil"/>
            </w:tcBorders>
            <w:noWrap/>
            <w:vAlign w:val="center"/>
            <w:hideMark/>
          </w:tcPr>
          <w:p w14:paraId="37DDC76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lastRenderedPageBreak/>
              <w:t> </w:t>
            </w:r>
          </w:p>
        </w:tc>
        <w:tc>
          <w:tcPr>
            <w:tcW w:w="1023" w:type="dxa"/>
            <w:gridSpan w:val="2"/>
            <w:tcBorders>
              <w:top w:val="nil"/>
              <w:left w:val="nil"/>
              <w:bottom w:val="nil"/>
              <w:right w:val="single" w:sz="8" w:space="0" w:color="auto"/>
            </w:tcBorders>
            <w:noWrap/>
            <w:vAlign w:val="center"/>
            <w:hideMark/>
          </w:tcPr>
          <w:p w14:paraId="5238505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0N</w:t>
            </w:r>
          </w:p>
        </w:tc>
        <w:tc>
          <w:tcPr>
            <w:tcW w:w="1860" w:type="dxa"/>
            <w:gridSpan w:val="2"/>
            <w:tcBorders>
              <w:top w:val="nil"/>
              <w:left w:val="nil"/>
              <w:bottom w:val="nil"/>
              <w:right w:val="nil"/>
            </w:tcBorders>
            <w:noWrap/>
            <w:vAlign w:val="center"/>
            <w:hideMark/>
          </w:tcPr>
          <w:p w14:paraId="556E750A"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55a</w:t>
            </w:r>
          </w:p>
        </w:tc>
        <w:tc>
          <w:tcPr>
            <w:tcW w:w="1860" w:type="dxa"/>
            <w:gridSpan w:val="2"/>
            <w:tcBorders>
              <w:top w:val="nil"/>
              <w:left w:val="nil"/>
              <w:bottom w:val="nil"/>
              <w:right w:val="nil"/>
            </w:tcBorders>
            <w:noWrap/>
            <w:vAlign w:val="center"/>
            <w:hideMark/>
          </w:tcPr>
          <w:p w14:paraId="098CE84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20a</w:t>
            </w:r>
          </w:p>
        </w:tc>
        <w:tc>
          <w:tcPr>
            <w:tcW w:w="1740" w:type="dxa"/>
            <w:gridSpan w:val="2"/>
            <w:tcBorders>
              <w:top w:val="nil"/>
              <w:left w:val="nil"/>
              <w:bottom w:val="nil"/>
              <w:right w:val="single" w:sz="8" w:space="0" w:color="auto"/>
            </w:tcBorders>
            <w:noWrap/>
            <w:vAlign w:val="center"/>
            <w:hideMark/>
          </w:tcPr>
          <w:p w14:paraId="7DB70DD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14b</w:t>
            </w:r>
          </w:p>
        </w:tc>
      </w:tr>
      <w:tr w:rsidR="001A04F8" w:rsidRPr="00ED3B70" w14:paraId="34D38799" w14:textId="77777777" w:rsidTr="00917934">
        <w:trPr>
          <w:trHeight w:val="312"/>
        </w:trPr>
        <w:tc>
          <w:tcPr>
            <w:tcW w:w="897" w:type="dxa"/>
            <w:tcBorders>
              <w:top w:val="nil"/>
              <w:left w:val="single" w:sz="8" w:space="0" w:color="auto"/>
              <w:bottom w:val="nil"/>
              <w:right w:val="nil"/>
            </w:tcBorders>
            <w:noWrap/>
            <w:vAlign w:val="center"/>
            <w:hideMark/>
          </w:tcPr>
          <w:p w14:paraId="2D30AD59"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023" w:type="dxa"/>
            <w:gridSpan w:val="2"/>
            <w:tcBorders>
              <w:top w:val="nil"/>
              <w:left w:val="nil"/>
              <w:bottom w:val="nil"/>
              <w:right w:val="single" w:sz="8" w:space="0" w:color="auto"/>
            </w:tcBorders>
            <w:noWrap/>
            <w:vAlign w:val="center"/>
            <w:hideMark/>
          </w:tcPr>
          <w:p w14:paraId="3F77065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Spring </w:t>
            </w:r>
          </w:p>
        </w:tc>
        <w:tc>
          <w:tcPr>
            <w:tcW w:w="1860" w:type="dxa"/>
            <w:gridSpan w:val="2"/>
            <w:tcBorders>
              <w:top w:val="nil"/>
              <w:left w:val="nil"/>
              <w:bottom w:val="nil"/>
              <w:right w:val="nil"/>
            </w:tcBorders>
            <w:noWrap/>
            <w:vAlign w:val="center"/>
            <w:hideMark/>
          </w:tcPr>
          <w:p w14:paraId="543A7392"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10b</w:t>
            </w:r>
          </w:p>
        </w:tc>
        <w:tc>
          <w:tcPr>
            <w:tcW w:w="1860" w:type="dxa"/>
            <w:gridSpan w:val="2"/>
            <w:tcBorders>
              <w:top w:val="nil"/>
              <w:left w:val="nil"/>
              <w:bottom w:val="nil"/>
              <w:right w:val="nil"/>
            </w:tcBorders>
            <w:noWrap/>
            <w:vAlign w:val="center"/>
            <w:hideMark/>
          </w:tcPr>
          <w:p w14:paraId="6170849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4b</w:t>
            </w:r>
          </w:p>
        </w:tc>
        <w:tc>
          <w:tcPr>
            <w:tcW w:w="1740" w:type="dxa"/>
            <w:gridSpan w:val="2"/>
            <w:tcBorders>
              <w:top w:val="nil"/>
              <w:left w:val="nil"/>
              <w:bottom w:val="nil"/>
              <w:right w:val="single" w:sz="8" w:space="0" w:color="auto"/>
            </w:tcBorders>
            <w:noWrap/>
            <w:vAlign w:val="center"/>
            <w:hideMark/>
          </w:tcPr>
          <w:p w14:paraId="349AE1C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74a</w:t>
            </w:r>
          </w:p>
        </w:tc>
      </w:tr>
      <w:tr w:rsidR="001A04F8" w:rsidRPr="00ED3B70" w14:paraId="76AB9BA6" w14:textId="77777777" w:rsidTr="00917934">
        <w:trPr>
          <w:trHeight w:val="324"/>
        </w:trPr>
        <w:tc>
          <w:tcPr>
            <w:tcW w:w="897" w:type="dxa"/>
            <w:tcBorders>
              <w:top w:val="nil"/>
              <w:left w:val="single" w:sz="8" w:space="0" w:color="auto"/>
              <w:bottom w:val="single" w:sz="8" w:space="0" w:color="auto"/>
              <w:right w:val="nil"/>
            </w:tcBorders>
            <w:noWrap/>
            <w:vAlign w:val="center"/>
            <w:hideMark/>
          </w:tcPr>
          <w:p w14:paraId="3205D44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023" w:type="dxa"/>
            <w:gridSpan w:val="2"/>
            <w:tcBorders>
              <w:top w:val="nil"/>
              <w:left w:val="nil"/>
              <w:bottom w:val="single" w:sz="8" w:space="0" w:color="auto"/>
              <w:right w:val="single" w:sz="8" w:space="0" w:color="auto"/>
            </w:tcBorders>
            <w:noWrap/>
            <w:vAlign w:val="center"/>
            <w:hideMark/>
          </w:tcPr>
          <w:p w14:paraId="24AE27AD"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p-value</w:t>
            </w:r>
          </w:p>
        </w:tc>
        <w:tc>
          <w:tcPr>
            <w:tcW w:w="1860" w:type="dxa"/>
            <w:gridSpan w:val="2"/>
            <w:tcBorders>
              <w:top w:val="nil"/>
              <w:left w:val="nil"/>
              <w:bottom w:val="single" w:sz="8" w:space="0" w:color="auto"/>
              <w:right w:val="nil"/>
            </w:tcBorders>
            <w:noWrap/>
            <w:vAlign w:val="center"/>
            <w:hideMark/>
          </w:tcPr>
          <w:p w14:paraId="4834D6F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1860" w:type="dxa"/>
            <w:gridSpan w:val="2"/>
            <w:tcBorders>
              <w:top w:val="nil"/>
              <w:left w:val="nil"/>
              <w:bottom w:val="single" w:sz="8" w:space="0" w:color="auto"/>
              <w:right w:val="nil"/>
            </w:tcBorders>
            <w:noWrap/>
            <w:vAlign w:val="center"/>
            <w:hideMark/>
          </w:tcPr>
          <w:p w14:paraId="2E268CC8"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1740" w:type="dxa"/>
            <w:gridSpan w:val="2"/>
            <w:tcBorders>
              <w:top w:val="nil"/>
              <w:left w:val="nil"/>
              <w:bottom w:val="single" w:sz="8" w:space="0" w:color="auto"/>
              <w:right w:val="single" w:sz="8" w:space="0" w:color="auto"/>
            </w:tcBorders>
            <w:noWrap/>
            <w:vAlign w:val="center"/>
            <w:hideMark/>
          </w:tcPr>
          <w:p w14:paraId="17F39519"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r>
      <w:tr w:rsidR="001A04F8" w:rsidRPr="00ED3B70" w14:paraId="41C660A1" w14:textId="77777777" w:rsidTr="00917934">
        <w:trPr>
          <w:trHeight w:val="312"/>
        </w:trPr>
        <w:tc>
          <w:tcPr>
            <w:tcW w:w="897" w:type="dxa"/>
            <w:tcBorders>
              <w:top w:val="nil"/>
              <w:left w:val="single" w:sz="8" w:space="0" w:color="auto"/>
              <w:bottom w:val="nil"/>
              <w:right w:val="nil"/>
            </w:tcBorders>
            <w:noWrap/>
            <w:vAlign w:val="center"/>
            <w:hideMark/>
          </w:tcPr>
          <w:p w14:paraId="307F18A8"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1023" w:type="dxa"/>
            <w:gridSpan w:val="2"/>
            <w:tcBorders>
              <w:top w:val="nil"/>
              <w:left w:val="nil"/>
              <w:bottom w:val="nil"/>
              <w:right w:val="single" w:sz="8" w:space="0" w:color="auto"/>
            </w:tcBorders>
            <w:noWrap/>
            <w:vAlign w:val="bottom"/>
            <w:hideMark/>
          </w:tcPr>
          <w:p w14:paraId="16E1A77F"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860" w:type="dxa"/>
            <w:gridSpan w:val="2"/>
            <w:tcBorders>
              <w:top w:val="nil"/>
              <w:left w:val="nil"/>
              <w:bottom w:val="nil"/>
              <w:right w:val="nil"/>
            </w:tcBorders>
            <w:noWrap/>
            <w:vAlign w:val="center"/>
            <w:hideMark/>
          </w:tcPr>
          <w:p w14:paraId="69E36B08"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31a</w:t>
            </w:r>
          </w:p>
        </w:tc>
        <w:tc>
          <w:tcPr>
            <w:tcW w:w="1860" w:type="dxa"/>
            <w:gridSpan w:val="2"/>
            <w:tcBorders>
              <w:top w:val="nil"/>
              <w:left w:val="nil"/>
              <w:bottom w:val="nil"/>
              <w:right w:val="nil"/>
            </w:tcBorders>
            <w:noWrap/>
            <w:vAlign w:val="center"/>
            <w:hideMark/>
          </w:tcPr>
          <w:p w14:paraId="548DFF1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15a</w:t>
            </w:r>
          </w:p>
        </w:tc>
        <w:tc>
          <w:tcPr>
            <w:tcW w:w="1740" w:type="dxa"/>
            <w:gridSpan w:val="2"/>
            <w:tcBorders>
              <w:top w:val="nil"/>
              <w:left w:val="nil"/>
              <w:bottom w:val="nil"/>
              <w:right w:val="single" w:sz="8" w:space="0" w:color="auto"/>
            </w:tcBorders>
            <w:noWrap/>
            <w:vAlign w:val="center"/>
            <w:hideMark/>
          </w:tcPr>
          <w:p w14:paraId="667F6EB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47</w:t>
            </w:r>
          </w:p>
        </w:tc>
      </w:tr>
      <w:tr w:rsidR="001A04F8" w:rsidRPr="00ED3B70" w14:paraId="018817AB" w14:textId="77777777" w:rsidTr="00917934">
        <w:trPr>
          <w:trHeight w:val="312"/>
        </w:trPr>
        <w:tc>
          <w:tcPr>
            <w:tcW w:w="897" w:type="dxa"/>
            <w:tcBorders>
              <w:top w:val="nil"/>
              <w:left w:val="single" w:sz="8" w:space="0" w:color="auto"/>
              <w:bottom w:val="nil"/>
              <w:right w:val="nil"/>
            </w:tcBorders>
            <w:noWrap/>
            <w:vAlign w:val="center"/>
            <w:hideMark/>
          </w:tcPr>
          <w:p w14:paraId="7275E2A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1023" w:type="dxa"/>
            <w:gridSpan w:val="2"/>
            <w:tcBorders>
              <w:top w:val="nil"/>
              <w:left w:val="nil"/>
              <w:bottom w:val="nil"/>
              <w:right w:val="single" w:sz="8" w:space="0" w:color="auto"/>
            </w:tcBorders>
            <w:noWrap/>
            <w:vAlign w:val="center"/>
            <w:hideMark/>
          </w:tcPr>
          <w:p w14:paraId="2F84ABD5"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860" w:type="dxa"/>
            <w:gridSpan w:val="2"/>
            <w:tcBorders>
              <w:top w:val="nil"/>
              <w:left w:val="nil"/>
              <w:bottom w:val="nil"/>
              <w:right w:val="nil"/>
            </w:tcBorders>
            <w:noWrap/>
            <w:vAlign w:val="center"/>
            <w:hideMark/>
          </w:tcPr>
          <w:p w14:paraId="0FC0E6C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33a</w:t>
            </w:r>
          </w:p>
        </w:tc>
        <w:tc>
          <w:tcPr>
            <w:tcW w:w="1860" w:type="dxa"/>
            <w:gridSpan w:val="2"/>
            <w:tcBorders>
              <w:top w:val="nil"/>
              <w:left w:val="nil"/>
              <w:bottom w:val="nil"/>
              <w:right w:val="nil"/>
            </w:tcBorders>
            <w:noWrap/>
            <w:vAlign w:val="center"/>
            <w:hideMark/>
          </w:tcPr>
          <w:p w14:paraId="7661C59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8b</w:t>
            </w:r>
          </w:p>
        </w:tc>
        <w:tc>
          <w:tcPr>
            <w:tcW w:w="1740" w:type="dxa"/>
            <w:gridSpan w:val="2"/>
            <w:tcBorders>
              <w:top w:val="nil"/>
              <w:left w:val="nil"/>
              <w:bottom w:val="nil"/>
              <w:right w:val="single" w:sz="8" w:space="0" w:color="auto"/>
            </w:tcBorders>
            <w:noWrap/>
            <w:vAlign w:val="center"/>
            <w:hideMark/>
          </w:tcPr>
          <w:p w14:paraId="1FE7252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41</w:t>
            </w:r>
          </w:p>
        </w:tc>
      </w:tr>
      <w:tr w:rsidR="001A04F8" w:rsidRPr="00ED3B70" w14:paraId="7C62251F" w14:textId="77777777" w:rsidTr="00917934">
        <w:trPr>
          <w:trHeight w:val="324"/>
        </w:trPr>
        <w:tc>
          <w:tcPr>
            <w:tcW w:w="897" w:type="dxa"/>
            <w:tcBorders>
              <w:top w:val="nil"/>
              <w:left w:val="single" w:sz="8" w:space="0" w:color="auto"/>
              <w:bottom w:val="single" w:sz="8" w:space="0" w:color="auto"/>
              <w:right w:val="nil"/>
            </w:tcBorders>
            <w:noWrap/>
            <w:vAlign w:val="center"/>
            <w:hideMark/>
          </w:tcPr>
          <w:p w14:paraId="5D00A2D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p-value</w:t>
            </w:r>
          </w:p>
        </w:tc>
        <w:tc>
          <w:tcPr>
            <w:tcW w:w="1023" w:type="dxa"/>
            <w:gridSpan w:val="2"/>
            <w:tcBorders>
              <w:top w:val="nil"/>
              <w:left w:val="nil"/>
              <w:bottom w:val="single" w:sz="8" w:space="0" w:color="auto"/>
              <w:right w:val="single" w:sz="8" w:space="0" w:color="auto"/>
            </w:tcBorders>
            <w:noWrap/>
            <w:vAlign w:val="center"/>
            <w:hideMark/>
          </w:tcPr>
          <w:p w14:paraId="7C73A98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860" w:type="dxa"/>
            <w:gridSpan w:val="2"/>
            <w:tcBorders>
              <w:top w:val="nil"/>
              <w:left w:val="nil"/>
              <w:bottom w:val="single" w:sz="8" w:space="0" w:color="auto"/>
              <w:right w:val="nil"/>
            </w:tcBorders>
            <w:noWrap/>
            <w:vAlign w:val="center"/>
            <w:hideMark/>
          </w:tcPr>
          <w:p w14:paraId="7C3CB2A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w:t>
            </w:r>
          </w:p>
        </w:tc>
        <w:tc>
          <w:tcPr>
            <w:tcW w:w="1860" w:type="dxa"/>
            <w:gridSpan w:val="2"/>
            <w:tcBorders>
              <w:top w:val="nil"/>
              <w:left w:val="nil"/>
              <w:bottom w:val="single" w:sz="8" w:space="0" w:color="auto"/>
              <w:right w:val="nil"/>
            </w:tcBorders>
            <w:noWrap/>
            <w:vAlign w:val="center"/>
            <w:hideMark/>
          </w:tcPr>
          <w:p w14:paraId="3F9DC90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1740" w:type="dxa"/>
            <w:gridSpan w:val="2"/>
            <w:tcBorders>
              <w:top w:val="nil"/>
              <w:left w:val="nil"/>
              <w:bottom w:val="single" w:sz="8" w:space="0" w:color="auto"/>
              <w:right w:val="single" w:sz="8" w:space="0" w:color="auto"/>
            </w:tcBorders>
            <w:noWrap/>
            <w:vAlign w:val="center"/>
            <w:hideMark/>
          </w:tcPr>
          <w:p w14:paraId="23367CE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0.3</w:t>
            </w:r>
          </w:p>
        </w:tc>
      </w:tr>
      <w:tr w:rsidR="001A04F8" w:rsidRPr="00ED3B70" w14:paraId="26728E2B" w14:textId="77777777" w:rsidTr="00917934">
        <w:trPr>
          <w:gridAfter w:val="1"/>
          <w:wAfter w:w="1320" w:type="dxa"/>
          <w:trHeight w:val="324"/>
        </w:trPr>
        <w:tc>
          <w:tcPr>
            <w:tcW w:w="1920" w:type="dxa"/>
            <w:gridSpan w:val="3"/>
            <w:tcBorders>
              <w:top w:val="single" w:sz="8" w:space="0" w:color="auto"/>
              <w:left w:val="single" w:sz="8" w:space="0" w:color="auto"/>
              <w:bottom w:val="single" w:sz="8" w:space="0" w:color="auto"/>
              <w:right w:val="single" w:sz="8" w:space="0" w:color="000000"/>
            </w:tcBorders>
            <w:noWrap/>
            <w:vAlign w:val="center"/>
            <w:hideMark/>
          </w:tcPr>
          <w:p w14:paraId="5C36FE7C"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Application</w:t>
            </w:r>
          </w:p>
        </w:tc>
        <w:tc>
          <w:tcPr>
            <w:tcW w:w="4140" w:type="dxa"/>
            <w:gridSpan w:val="5"/>
            <w:tcBorders>
              <w:top w:val="single" w:sz="8" w:space="0" w:color="auto"/>
              <w:left w:val="nil"/>
              <w:bottom w:val="single" w:sz="8" w:space="0" w:color="auto"/>
              <w:right w:val="single" w:sz="8" w:space="0" w:color="000000"/>
            </w:tcBorders>
            <w:noWrap/>
            <w:vAlign w:val="center"/>
            <w:hideMark/>
          </w:tcPr>
          <w:p w14:paraId="44CDCE5D"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Prior to Spring (cm)</w:t>
            </w:r>
          </w:p>
        </w:tc>
      </w:tr>
      <w:tr w:rsidR="001A04F8" w:rsidRPr="00ED3B70" w14:paraId="653A24C5" w14:textId="77777777" w:rsidTr="00917934">
        <w:trPr>
          <w:gridAfter w:val="1"/>
          <w:wAfter w:w="1320" w:type="dxa"/>
          <w:trHeight w:val="324"/>
        </w:trPr>
        <w:tc>
          <w:tcPr>
            <w:tcW w:w="970" w:type="dxa"/>
            <w:gridSpan w:val="2"/>
            <w:tcBorders>
              <w:top w:val="nil"/>
              <w:left w:val="single" w:sz="8" w:space="0" w:color="auto"/>
              <w:bottom w:val="single" w:sz="8" w:space="0" w:color="auto"/>
              <w:right w:val="nil"/>
            </w:tcBorders>
            <w:noWrap/>
            <w:vAlign w:val="center"/>
            <w:hideMark/>
          </w:tcPr>
          <w:p w14:paraId="13C4CCEF"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Year</w:t>
            </w:r>
          </w:p>
        </w:tc>
        <w:tc>
          <w:tcPr>
            <w:tcW w:w="950" w:type="dxa"/>
            <w:tcBorders>
              <w:top w:val="nil"/>
              <w:left w:val="nil"/>
              <w:bottom w:val="single" w:sz="8" w:space="0" w:color="auto"/>
              <w:right w:val="single" w:sz="8" w:space="0" w:color="auto"/>
            </w:tcBorders>
            <w:vAlign w:val="center"/>
            <w:hideMark/>
          </w:tcPr>
          <w:p w14:paraId="7FF6A0F9"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Date</w:t>
            </w:r>
          </w:p>
        </w:tc>
        <w:tc>
          <w:tcPr>
            <w:tcW w:w="1340" w:type="dxa"/>
            <w:tcBorders>
              <w:top w:val="nil"/>
              <w:left w:val="nil"/>
              <w:bottom w:val="single" w:sz="8" w:space="0" w:color="auto"/>
              <w:right w:val="nil"/>
            </w:tcBorders>
            <w:vAlign w:val="center"/>
            <w:hideMark/>
          </w:tcPr>
          <w:p w14:paraId="338A5A7B"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0-30 </w:t>
            </w:r>
          </w:p>
        </w:tc>
        <w:tc>
          <w:tcPr>
            <w:tcW w:w="1340" w:type="dxa"/>
            <w:gridSpan w:val="2"/>
            <w:tcBorders>
              <w:top w:val="nil"/>
              <w:left w:val="nil"/>
              <w:bottom w:val="single" w:sz="8" w:space="0" w:color="auto"/>
              <w:right w:val="nil"/>
            </w:tcBorders>
            <w:vAlign w:val="center"/>
            <w:hideMark/>
          </w:tcPr>
          <w:p w14:paraId="5DBDFB6C"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30-60</w:t>
            </w:r>
          </w:p>
        </w:tc>
        <w:tc>
          <w:tcPr>
            <w:tcW w:w="1460" w:type="dxa"/>
            <w:gridSpan w:val="2"/>
            <w:tcBorders>
              <w:top w:val="nil"/>
              <w:left w:val="nil"/>
              <w:bottom w:val="single" w:sz="8" w:space="0" w:color="auto"/>
              <w:right w:val="single" w:sz="8" w:space="0" w:color="auto"/>
            </w:tcBorders>
            <w:vAlign w:val="center"/>
            <w:hideMark/>
          </w:tcPr>
          <w:p w14:paraId="5C6336CC"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30-60 </w:t>
            </w:r>
          </w:p>
        </w:tc>
      </w:tr>
      <w:tr w:rsidR="001A04F8" w:rsidRPr="00ED3B70" w14:paraId="6384782D" w14:textId="77777777" w:rsidTr="00917934">
        <w:trPr>
          <w:gridAfter w:val="1"/>
          <w:wAfter w:w="1320" w:type="dxa"/>
          <w:trHeight w:val="360"/>
        </w:trPr>
        <w:tc>
          <w:tcPr>
            <w:tcW w:w="970" w:type="dxa"/>
            <w:gridSpan w:val="2"/>
            <w:tcBorders>
              <w:top w:val="nil"/>
              <w:left w:val="single" w:sz="8" w:space="0" w:color="auto"/>
              <w:bottom w:val="nil"/>
              <w:right w:val="nil"/>
            </w:tcBorders>
            <w:noWrap/>
            <w:vAlign w:val="center"/>
            <w:hideMark/>
          </w:tcPr>
          <w:p w14:paraId="02A192A8"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950" w:type="dxa"/>
            <w:tcBorders>
              <w:top w:val="nil"/>
              <w:left w:val="nil"/>
              <w:bottom w:val="nil"/>
              <w:right w:val="single" w:sz="8" w:space="0" w:color="auto"/>
            </w:tcBorders>
            <w:vAlign w:val="center"/>
            <w:hideMark/>
          </w:tcPr>
          <w:p w14:paraId="0B83D887"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4140" w:type="dxa"/>
            <w:gridSpan w:val="5"/>
            <w:tcBorders>
              <w:top w:val="single" w:sz="8" w:space="0" w:color="auto"/>
              <w:left w:val="nil"/>
              <w:bottom w:val="nil"/>
              <w:right w:val="single" w:sz="8" w:space="0" w:color="000000"/>
            </w:tcBorders>
            <w:vAlign w:val="center"/>
            <w:hideMark/>
          </w:tcPr>
          <w:p w14:paraId="5C166DF0"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kg N ha</w:t>
            </w:r>
            <w:r w:rsidRPr="00ED3B70">
              <w:rPr>
                <w:rFonts w:ascii="Times New Roman" w:eastAsia="Times New Roman" w:hAnsi="Times New Roman" w:cs="Times New Roman"/>
                <w:b/>
                <w:bCs/>
                <w:color w:val="000000"/>
                <w:kern w:val="0"/>
                <w:vertAlign w:val="superscript"/>
                <w14:ligatures w14:val="none"/>
              </w:rPr>
              <w:t>-1</w:t>
            </w:r>
          </w:p>
        </w:tc>
      </w:tr>
      <w:tr w:rsidR="001A04F8" w:rsidRPr="00ED3B70" w14:paraId="3DEB9F6B" w14:textId="77777777" w:rsidTr="00917934">
        <w:trPr>
          <w:gridAfter w:val="1"/>
          <w:wAfter w:w="1320" w:type="dxa"/>
          <w:trHeight w:val="312"/>
        </w:trPr>
        <w:tc>
          <w:tcPr>
            <w:tcW w:w="970" w:type="dxa"/>
            <w:gridSpan w:val="2"/>
            <w:tcBorders>
              <w:top w:val="nil"/>
              <w:left w:val="single" w:sz="8" w:space="0" w:color="auto"/>
              <w:bottom w:val="nil"/>
              <w:right w:val="nil"/>
            </w:tcBorders>
            <w:noWrap/>
            <w:vAlign w:val="center"/>
            <w:hideMark/>
          </w:tcPr>
          <w:p w14:paraId="6C034BC2"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950" w:type="dxa"/>
            <w:tcBorders>
              <w:top w:val="nil"/>
              <w:left w:val="nil"/>
              <w:bottom w:val="nil"/>
              <w:right w:val="single" w:sz="8" w:space="0" w:color="auto"/>
            </w:tcBorders>
            <w:noWrap/>
            <w:vAlign w:val="bottom"/>
            <w:hideMark/>
          </w:tcPr>
          <w:p w14:paraId="557E4384"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340" w:type="dxa"/>
            <w:tcBorders>
              <w:top w:val="nil"/>
              <w:left w:val="nil"/>
              <w:bottom w:val="nil"/>
              <w:right w:val="nil"/>
            </w:tcBorders>
            <w:noWrap/>
            <w:vAlign w:val="center"/>
            <w:hideMark/>
          </w:tcPr>
          <w:p w14:paraId="67F10A79"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104</w:t>
            </w:r>
          </w:p>
        </w:tc>
        <w:tc>
          <w:tcPr>
            <w:tcW w:w="1340" w:type="dxa"/>
            <w:gridSpan w:val="2"/>
            <w:tcBorders>
              <w:top w:val="nil"/>
              <w:left w:val="nil"/>
              <w:bottom w:val="nil"/>
              <w:right w:val="nil"/>
            </w:tcBorders>
            <w:noWrap/>
            <w:vAlign w:val="center"/>
            <w:hideMark/>
          </w:tcPr>
          <w:p w14:paraId="252BB6E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33</w:t>
            </w:r>
          </w:p>
        </w:tc>
        <w:tc>
          <w:tcPr>
            <w:tcW w:w="1460" w:type="dxa"/>
            <w:gridSpan w:val="2"/>
            <w:tcBorders>
              <w:top w:val="nil"/>
              <w:left w:val="nil"/>
              <w:bottom w:val="nil"/>
              <w:right w:val="single" w:sz="8" w:space="0" w:color="auto"/>
            </w:tcBorders>
            <w:noWrap/>
            <w:vAlign w:val="center"/>
            <w:hideMark/>
          </w:tcPr>
          <w:p w14:paraId="1914617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137</w:t>
            </w:r>
          </w:p>
        </w:tc>
      </w:tr>
      <w:tr w:rsidR="001A04F8" w:rsidRPr="00ED3B70" w14:paraId="7B6041E2" w14:textId="77777777" w:rsidTr="00917934">
        <w:trPr>
          <w:gridAfter w:val="1"/>
          <w:wAfter w:w="1320" w:type="dxa"/>
          <w:trHeight w:val="312"/>
        </w:trPr>
        <w:tc>
          <w:tcPr>
            <w:tcW w:w="970" w:type="dxa"/>
            <w:gridSpan w:val="2"/>
            <w:tcBorders>
              <w:top w:val="nil"/>
              <w:left w:val="single" w:sz="8" w:space="0" w:color="auto"/>
              <w:bottom w:val="nil"/>
              <w:right w:val="nil"/>
            </w:tcBorders>
            <w:noWrap/>
            <w:vAlign w:val="center"/>
            <w:hideMark/>
          </w:tcPr>
          <w:p w14:paraId="134FA48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950" w:type="dxa"/>
            <w:tcBorders>
              <w:top w:val="nil"/>
              <w:left w:val="nil"/>
              <w:bottom w:val="nil"/>
              <w:right w:val="single" w:sz="8" w:space="0" w:color="auto"/>
            </w:tcBorders>
            <w:noWrap/>
            <w:vAlign w:val="center"/>
            <w:hideMark/>
          </w:tcPr>
          <w:p w14:paraId="71670ADB" w14:textId="77777777" w:rsidR="001A04F8" w:rsidRPr="00ED3B70" w:rsidRDefault="001A04F8" w:rsidP="00917934">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340" w:type="dxa"/>
            <w:tcBorders>
              <w:top w:val="nil"/>
              <w:left w:val="nil"/>
              <w:bottom w:val="nil"/>
              <w:right w:val="nil"/>
            </w:tcBorders>
            <w:noWrap/>
            <w:vAlign w:val="center"/>
            <w:hideMark/>
          </w:tcPr>
          <w:p w14:paraId="1918688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93</w:t>
            </w:r>
          </w:p>
        </w:tc>
        <w:tc>
          <w:tcPr>
            <w:tcW w:w="1340" w:type="dxa"/>
            <w:gridSpan w:val="2"/>
            <w:tcBorders>
              <w:top w:val="nil"/>
              <w:left w:val="nil"/>
              <w:bottom w:val="nil"/>
              <w:right w:val="nil"/>
            </w:tcBorders>
            <w:noWrap/>
            <w:vAlign w:val="center"/>
            <w:hideMark/>
          </w:tcPr>
          <w:p w14:paraId="586EA4F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w:t>
            </w:r>
          </w:p>
        </w:tc>
        <w:tc>
          <w:tcPr>
            <w:tcW w:w="1460" w:type="dxa"/>
            <w:gridSpan w:val="2"/>
            <w:tcBorders>
              <w:top w:val="nil"/>
              <w:left w:val="nil"/>
              <w:bottom w:val="nil"/>
              <w:right w:val="single" w:sz="8" w:space="0" w:color="auto"/>
            </w:tcBorders>
            <w:noWrap/>
            <w:vAlign w:val="center"/>
            <w:hideMark/>
          </w:tcPr>
          <w:p w14:paraId="27BC3C41"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106</w:t>
            </w:r>
          </w:p>
        </w:tc>
      </w:tr>
      <w:tr w:rsidR="001A04F8" w:rsidRPr="00ED3B70" w14:paraId="4D40681D" w14:textId="77777777" w:rsidTr="00917934">
        <w:trPr>
          <w:gridAfter w:val="1"/>
          <w:wAfter w:w="1320" w:type="dxa"/>
          <w:trHeight w:val="324"/>
        </w:trPr>
        <w:tc>
          <w:tcPr>
            <w:tcW w:w="970" w:type="dxa"/>
            <w:gridSpan w:val="2"/>
            <w:tcBorders>
              <w:top w:val="nil"/>
              <w:left w:val="single" w:sz="8" w:space="0" w:color="auto"/>
              <w:bottom w:val="single" w:sz="8" w:space="0" w:color="auto"/>
              <w:right w:val="nil"/>
            </w:tcBorders>
            <w:noWrap/>
            <w:vAlign w:val="center"/>
            <w:hideMark/>
          </w:tcPr>
          <w:p w14:paraId="36CC64C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p-value</w:t>
            </w:r>
          </w:p>
        </w:tc>
        <w:tc>
          <w:tcPr>
            <w:tcW w:w="950" w:type="dxa"/>
            <w:tcBorders>
              <w:top w:val="nil"/>
              <w:left w:val="nil"/>
              <w:bottom w:val="single" w:sz="8" w:space="0" w:color="auto"/>
              <w:right w:val="single" w:sz="8" w:space="0" w:color="auto"/>
            </w:tcBorders>
            <w:noWrap/>
            <w:vAlign w:val="center"/>
            <w:hideMark/>
          </w:tcPr>
          <w:p w14:paraId="5A41F81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1340" w:type="dxa"/>
            <w:tcBorders>
              <w:top w:val="nil"/>
              <w:left w:val="nil"/>
              <w:bottom w:val="single" w:sz="8" w:space="0" w:color="auto"/>
              <w:right w:val="nil"/>
            </w:tcBorders>
            <w:noWrap/>
            <w:vAlign w:val="center"/>
            <w:hideMark/>
          </w:tcPr>
          <w:p w14:paraId="2FD731C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w:t>
            </w:r>
          </w:p>
        </w:tc>
        <w:tc>
          <w:tcPr>
            <w:tcW w:w="1340" w:type="dxa"/>
            <w:gridSpan w:val="2"/>
            <w:tcBorders>
              <w:top w:val="nil"/>
              <w:left w:val="nil"/>
              <w:bottom w:val="single" w:sz="8" w:space="0" w:color="auto"/>
              <w:right w:val="nil"/>
            </w:tcBorders>
            <w:noWrap/>
            <w:vAlign w:val="center"/>
            <w:hideMark/>
          </w:tcPr>
          <w:p w14:paraId="6D9D1ADF"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0.2</w:t>
            </w:r>
          </w:p>
        </w:tc>
        <w:tc>
          <w:tcPr>
            <w:tcW w:w="1460" w:type="dxa"/>
            <w:gridSpan w:val="2"/>
            <w:tcBorders>
              <w:top w:val="nil"/>
              <w:left w:val="nil"/>
              <w:bottom w:val="single" w:sz="8" w:space="0" w:color="auto"/>
              <w:right w:val="single" w:sz="8" w:space="0" w:color="auto"/>
            </w:tcBorders>
            <w:noWrap/>
            <w:vAlign w:val="center"/>
            <w:hideMark/>
          </w:tcPr>
          <w:p w14:paraId="3F1CC1B7"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0.5</w:t>
            </w:r>
          </w:p>
        </w:tc>
      </w:tr>
    </w:tbl>
    <w:p w14:paraId="41AC9F80" w14:textId="77777777" w:rsidR="00942A06" w:rsidRPr="00ED3B70" w:rsidRDefault="00942A06" w:rsidP="00ED3B70">
      <w:pPr>
        <w:spacing w:line="360" w:lineRule="auto"/>
        <w:rPr>
          <w:rFonts w:ascii="Times New Roman" w:hAnsi="Times New Roman" w:cs="Times New Roman"/>
          <w:b/>
          <w:bCs/>
        </w:rPr>
      </w:pPr>
    </w:p>
    <w:p w14:paraId="20890432" w14:textId="5E2D96F1" w:rsidR="00F87CD0" w:rsidRPr="00ED3B70" w:rsidRDefault="00483FDC" w:rsidP="00ED3B70">
      <w:pPr>
        <w:spacing w:line="360" w:lineRule="auto"/>
        <w:rPr>
          <w:rFonts w:ascii="Times New Roman" w:hAnsi="Times New Roman" w:cs="Times New Roman"/>
        </w:rPr>
      </w:pPr>
      <w:r>
        <w:rPr>
          <w:rFonts w:ascii="Times New Roman" w:hAnsi="Times New Roman" w:cs="Times New Roman"/>
          <w:b/>
          <w:bCs/>
        </w:rPr>
        <w:t xml:space="preserve">2.4 </w:t>
      </w:r>
      <w:r w:rsidR="00F87CD0" w:rsidRPr="00ED3B70">
        <w:rPr>
          <w:rFonts w:ascii="Times New Roman" w:hAnsi="Times New Roman" w:cs="Times New Roman"/>
          <w:b/>
          <w:bCs/>
        </w:rPr>
        <w:t xml:space="preserve">Leaf and Chlorophyll Sample Collection  </w:t>
      </w:r>
    </w:p>
    <w:p w14:paraId="35743327" w14:textId="0FF1E9CB" w:rsidR="00F87CD0" w:rsidRDefault="00F87CD0" w:rsidP="00ED3B70">
      <w:pPr>
        <w:spacing w:line="360" w:lineRule="auto"/>
        <w:rPr>
          <w:rFonts w:ascii="Times New Roman" w:hAnsi="Times New Roman" w:cs="Times New Roman"/>
        </w:rPr>
      </w:pPr>
      <w:r w:rsidRPr="00ED3B70">
        <w:rPr>
          <w:rFonts w:ascii="Times New Roman" w:hAnsi="Times New Roman" w:cs="Times New Roman"/>
        </w:rPr>
        <w:t xml:space="preserve">Six leaf samples were collected from corn plants the middle 6 m of each 5 x 9 m plot at growth stages V6 and V10 in both study years (Table 3). The last collared leaf outside of the </w:t>
      </w:r>
      <w:proofErr w:type="gramStart"/>
      <w:r w:rsidRPr="00ED3B70">
        <w:rPr>
          <w:rFonts w:ascii="Times New Roman" w:hAnsi="Times New Roman" w:cs="Times New Roman"/>
        </w:rPr>
        <w:t>whorl</w:t>
      </w:r>
      <w:proofErr w:type="gramEnd"/>
      <w:r w:rsidRPr="00ED3B70">
        <w:rPr>
          <w:rFonts w:ascii="Times New Roman" w:hAnsi="Times New Roman" w:cs="Times New Roman"/>
        </w:rPr>
        <w:t xml:space="preserve"> was chosen in accordance with previous sampling protocols </w:t>
      </w:r>
      <w:r w:rsidR="00483FDC">
        <w:rPr>
          <w:rFonts w:ascii="Times New Roman" w:hAnsi="Times New Roman" w:cs="Times New Roman"/>
        </w:rPr>
        <w:t xml:space="preserve">(Thom et al., 1991; Horvath et al., 2018) </w:t>
      </w:r>
      <w:r w:rsidRPr="00ED3B70">
        <w:rPr>
          <w:rFonts w:ascii="Times New Roman" w:hAnsi="Times New Roman" w:cs="Times New Roman"/>
        </w:rPr>
        <w:t>and was immediately placed in liquid N and stored at -80C until extraction.</w:t>
      </w:r>
    </w:p>
    <w:p w14:paraId="23B18B32" w14:textId="77777777" w:rsidR="001A04F8" w:rsidRPr="00ED3B70" w:rsidRDefault="001A04F8" w:rsidP="001A04F8">
      <w:pPr>
        <w:spacing w:line="360" w:lineRule="auto"/>
        <w:ind w:left="720" w:firstLine="720"/>
        <w:rPr>
          <w:rFonts w:ascii="Times New Roman" w:hAnsi="Times New Roman" w:cs="Times New Roman"/>
          <w:bCs/>
        </w:rPr>
      </w:pPr>
      <w:r w:rsidRPr="00ED3B70">
        <w:rPr>
          <w:rFonts w:ascii="Times New Roman" w:hAnsi="Times New Roman" w:cs="Times New Roman"/>
          <w:b/>
        </w:rPr>
        <w:t xml:space="preserve">Table 3. </w:t>
      </w:r>
      <w:r w:rsidRPr="00ED3B70">
        <w:rPr>
          <w:rFonts w:ascii="Times New Roman" w:hAnsi="Times New Roman" w:cs="Times New Roman"/>
          <w:bCs/>
        </w:rPr>
        <w:t>The dates of leaf sampling are represented</w:t>
      </w:r>
    </w:p>
    <w:tbl>
      <w:tblPr>
        <w:tblW w:w="6360" w:type="dxa"/>
        <w:tblInd w:w="1505" w:type="dxa"/>
        <w:tblLook w:val="04A0" w:firstRow="1" w:lastRow="0" w:firstColumn="1" w:lastColumn="0" w:noHBand="0" w:noVBand="1"/>
      </w:tblPr>
      <w:tblGrid>
        <w:gridCol w:w="2160"/>
        <w:gridCol w:w="2260"/>
        <w:gridCol w:w="1940"/>
      </w:tblGrid>
      <w:tr w:rsidR="001A04F8" w:rsidRPr="00ED3B70" w14:paraId="4F6426F3" w14:textId="77777777" w:rsidTr="00917934">
        <w:trPr>
          <w:trHeight w:val="324"/>
        </w:trPr>
        <w:tc>
          <w:tcPr>
            <w:tcW w:w="2160" w:type="dxa"/>
            <w:tcBorders>
              <w:top w:val="single" w:sz="8" w:space="0" w:color="auto"/>
              <w:left w:val="nil"/>
              <w:bottom w:val="single" w:sz="8" w:space="0" w:color="auto"/>
              <w:right w:val="nil"/>
            </w:tcBorders>
            <w:noWrap/>
            <w:vAlign w:val="center"/>
            <w:hideMark/>
          </w:tcPr>
          <w:p w14:paraId="6D35D14E"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bookmarkStart w:id="0" w:name="RANGE!G5"/>
            <w:bookmarkStart w:id="1" w:name="_Hlk205991042" w:colFirst="1" w:colLast="2"/>
            <w:r w:rsidRPr="00ED3B70">
              <w:rPr>
                <w:rFonts w:ascii="Times New Roman" w:eastAsia="Times New Roman" w:hAnsi="Times New Roman" w:cs="Times New Roman"/>
                <w:b/>
                <w:bCs/>
                <w:color w:val="000000"/>
                <w:kern w:val="0"/>
                <w14:ligatures w14:val="none"/>
              </w:rPr>
              <w:t>Year</w:t>
            </w:r>
            <w:bookmarkEnd w:id="0"/>
          </w:p>
        </w:tc>
        <w:tc>
          <w:tcPr>
            <w:tcW w:w="2260" w:type="dxa"/>
            <w:tcBorders>
              <w:top w:val="single" w:sz="8" w:space="0" w:color="auto"/>
              <w:left w:val="nil"/>
              <w:bottom w:val="single" w:sz="8" w:space="0" w:color="auto"/>
              <w:right w:val="nil"/>
            </w:tcBorders>
            <w:noWrap/>
            <w:vAlign w:val="center"/>
            <w:hideMark/>
          </w:tcPr>
          <w:p w14:paraId="44AB9CDD"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2022</w:t>
            </w:r>
          </w:p>
        </w:tc>
        <w:tc>
          <w:tcPr>
            <w:tcW w:w="1940" w:type="dxa"/>
            <w:tcBorders>
              <w:top w:val="single" w:sz="8" w:space="0" w:color="auto"/>
              <w:left w:val="nil"/>
              <w:bottom w:val="single" w:sz="8" w:space="0" w:color="auto"/>
              <w:right w:val="nil"/>
            </w:tcBorders>
            <w:noWrap/>
            <w:vAlign w:val="center"/>
            <w:hideMark/>
          </w:tcPr>
          <w:p w14:paraId="06ADAA1F" w14:textId="77777777" w:rsidR="001A04F8" w:rsidRPr="00ED3B70" w:rsidRDefault="001A04F8" w:rsidP="00917934">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2023</w:t>
            </w:r>
          </w:p>
        </w:tc>
      </w:tr>
      <w:tr w:rsidR="001A04F8" w:rsidRPr="00ED3B70" w14:paraId="5E594F38" w14:textId="77777777" w:rsidTr="00917934">
        <w:trPr>
          <w:trHeight w:val="312"/>
        </w:trPr>
        <w:tc>
          <w:tcPr>
            <w:tcW w:w="2160" w:type="dxa"/>
            <w:tcBorders>
              <w:top w:val="nil"/>
              <w:left w:val="nil"/>
              <w:bottom w:val="nil"/>
              <w:right w:val="nil"/>
            </w:tcBorders>
            <w:noWrap/>
            <w:vAlign w:val="center"/>
          </w:tcPr>
          <w:p w14:paraId="50372140"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Planting</w:t>
            </w:r>
          </w:p>
        </w:tc>
        <w:tc>
          <w:tcPr>
            <w:tcW w:w="2260" w:type="dxa"/>
            <w:tcBorders>
              <w:top w:val="nil"/>
              <w:left w:val="nil"/>
              <w:bottom w:val="nil"/>
              <w:right w:val="nil"/>
            </w:tcBorders>
            <w:noWrap/>
            <w:vAlign w:val="center"/>
          </w:tcPr>
          <w:p w14:paraId="6E038072"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May 11</w:t>
            </w:r>
          </w:p>
        </w:tc>
        <w:tc>
          <w:tcPr>
            <w:tcW w:w="1940" w:type="dxa"/>
            <w:tcBorders>
              <w:top w:val="nil"/>
              <w:left w:val="nil"/>
              <w:bottom w:val="nil"/>
              <w:right w:val="nil"/>
            </w:tcBorders>
            <w:noWrap/>
            <w:vAlign w:val="center"/>
          </w:tcPr>
          <w:p w14:paraId="17637A58"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May 9</w:t>
            </w:r>
          </w:p>
        </w:tc>
      </w:tr>
      <w:tr w:rsidR="001A04F8" w:rsidRPr="00ED3B70" w14:paraId="0B0B35B5" w14:textId="77777777" w:rsidTr="00917934">
        <w:trPr>
          <w:trHeight w:val="312"/>
        </w:trPr>
        <w:tc>
          <w:tcPr>
            <w:tcW w:w="2160" w:type="dxa"/>
            <w:tcBorders>
              <w:top w:val="nil"/>
              <w:left w:val="nil"/>
              <w:bottom w:val="nil"/>
              <w:right w:val="nil"/>
            </w:tcBorders>
            <w:noWrap/>
            <w:vAlign w:val="center"/>
          </w:tcPr>
          <w:p w14:paraId="2340FB9A"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Urea Application</w:t>
            </w:r>
          </w:p>
        </w:tc>
        <w:tc>
          <w:tcPr>
            <w:tcW w:w="2260" w:type="dxa"/>
            <w:tcBorders>
              <w:top w:val="nil"/>
              <w:left w:val="nil"/>
              <w:bottom w:val="nil"/>
              <w:right w:val="nil"/>
            </w:tcBorders>
            <w:noWrap/>
            <w:vAlign w:val="center"/>
          </w:tcPr>
          <w:p w14:paraId="0F00F7C6"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May 17</w:t>
            </w:r>
          </w:p>
        </w:tc>
        <w:tc>
          <w:tcPr>
            <w:tcW w:w="1940" w:type="dxa"/>
            <w:tcBorders>
              <w:top w:val="nil"/>
              <w:left w:val="nil"/>
              <w:bottom w:val="nil"/>
              <w:right w:val="nil"/>
            </w:tcBorders>
            <w:noWrap/>
            <w:vAlign w:val="center"/>
          </w:tcPr>
          <w:p w14:paraId="332E1C9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May 10</w:t>
            </w:r>
          </w:p>
        </w:tc>
      </w:tr>
      <w:tr w:rsidR="001A04F8" w:rsidRPr="00ED3B70" w14:paraId="28B45B93" w14:textId="77777777" w:rsidTr="00917934">
        <w:trPr>
          <w:trHeight w:val="312"/>
        </w:trPr>
        <w:tc>
          <w:tcPr>
            <w:tcW w:w="2160" w:type="dxa"/>
            <w:tcBorders>
              <w:top w:val="nil"/>
              <w:left w:val="nil"/>
              <w:bottom w:val="nil"/>
              <w:right w:val="nil"/>
            </w:tcBorders>
            <w:noWrap/>
            <w:vAlign w:val="center"/>
            <w:hideMark/>
          </w:tcPr>
          <w:p w14:paraId="48180F5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V6</w:t>
            </w:r>
          </w:p>
        </w:tc>
        <w:tc>
          <w:tcPr>
            <w:tcW w:w="2260" w:type="dxa"/>
            <w:tcBorders>
              <w:top w:val="nil"/>
              <w:left w:val="nil"/>
              <w:bottom w:val="nil"/>
              <w:right w:val="nil"/>
            </w:tcBorders>
            <w:noWrap/>
            <w:vAlign w:val="center"/>
            <w:hideMark/>
          </w:tcPr>
          <w:p w14:paraId="5E121583"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June 22</w:t>
            </w:r>
          </w:p>
        </w:tc>
        <w:tc>
          <w:tcPr>
            <w:tcW w:w="1940" w:type="dxa"/>
            <w:tcBorders>
              <w:top w:val="nil"/>
              <w:left w:val="nil"/>
              <w:bottom w:val="nil"/>
              <w:right w:val="nil"/>
            </w:tcBorders>
            <w:noWrap/>
            <w:vAlign w:val="center"/>
            <w:hideMark/>
          </w:tcPr>
          <w:p w14:paraId="76D01B4D"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June 16</w:t>
            </w:r>
          </w:p>
        </w:tc>
      </w:tr>
      <w:tr w:rsidR="001A04F8" w:rsidRPr="00ED3B70" w14:paraId="36F97373" w14:textId="77777777" w:rsidTr="00917934">
        <w:trPr>
          <w:trHeight w:val="312"/>
        </w:trPr>
        <w:tc>
          <w:tcPr>
            <w:tcW w:w="2160" w:type="dxa"/>
            <w:tcBorders>
              <w:top w:val="nil"/>
              <w:left w:val="nil"/>
              <w:bottom w:val="nil"/>
              <w:right w:val="nil"/>
            </w:tcBorders>
            <w:noWrap/>
            <w:vAlign w:val="center"/>
            <w:hideMark/>
          </w:tcPr>
          <w:p w14:paraId="2A29E0F5"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V10</w:t>
            </w:r>
          </w:p>
        </w:tc>
        <w:tc>
          <w:tcPr>
            <w:tcW w:w="2260" w:type="dxa"/>
            <w:tcBorders>
              <w:top w:val="nil"/>
              <w:left w:val="nil"/>
              <w:bottom w:val="nil"/>
              <w:right w:val="nil"/>
            </w:tcBorders>
            <w:noWrap/>
            <w:vAlign w:val="center"/>
            <w:hideMark/>
          </w:tcPr>
          <w:p w14:paraId="23A7E694"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July 13</w:t>
            </w:r>
          </w:p>
        </w:tc>
        <w:tc>
          <w:tcPr>
            <w:tcW w:w="1940" w:type="dxa"/>
            <w:tcBorders>
              <w:top w:val="nil"/>
              <w:left w:val="nil"/>
              <w:bottom w:val="nil"/>
              <w:right w:val="nil"/>
            </w:tcBorders>
            <w:noWrap/>
            <w:vAlign w:val="center"/>
            <w:hideMark/>
          </w:tcPr>
          <w:p w14:paraId="7B4591D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July 18</w:t>
            </w:r>
          </w:p>
        </w:tc>
      </w:tr>
      <w:tr w:rsidR="001A04F8" w:rsidRPr="00ED3B70" w14:paraId="7D06382D" w14:textId="77777777" w:rsidTr="00917934">
        <w:trPr>
          <w:trHeight w:val="312"/>
        </w:trPr>
        <w:tc>
          <w:tcPr>
            <w:tcW w:w="2160" w:type="dxa"/>
            <w:tcBorders>
              <w:top w:val="nil"/>
              <w:left w:val="nil"/>
              <w:bottom w:val="nil"/>
              <w:right w:val="nil"/>
            </w:tcBorders>
            <w:noWrap/>
            <w:vAlign w:val="center"/>
          </w:tcPr>
          <w:p w14:paraId="1ACEC40B"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Harvest</w:t>
            </w:r>
          </w:p>
        </w:tc>
        <w:tc>
          <w:tcPr>
            <w:tcW w:w="2260" w:type="dxa"/>
            <w:tcBorders>
              <w:top w:val="nil"/>
              <w:left w:val="nil"/>
              <w:bottom w:val="nil"/>
              <w:right w:val="nil"/>
            </w:tcBorders>
            <w:noWrap/>
            <w:vAlign w:val="center"/>
          </w:tcPr>
          <w:p w14:paraId="0943957E"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Oct 11</w:t>
            </w:r>
          </w:p>
        </w:tc>
        <w:tc>
          <w:tcPr>
            <w:tcW w:w="1940" w:type="dxa"/>
            <w:tcBorders>
              <w:top w:val="nil"/>
              <w:left w:val="nil"/>
              <w:bottom w:val="nil"/>
              <w:right w:val="nil"/>
            </w:tcBorders>
            <w:noWrap/>
            <w:vAlign w:val="center"/>
          </w:tcPr>
          <w:p w14:paraId="00CABECC" w14:textId="77777777" w:rsidR="001A04F8" w:rsidRPr="00ED3B70" w:rsidRDefault="001A04F8" w:rsidP="00917934">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Oct 11</w:t>
            </w:r>
          </w:p>
        </w:tc>
      </w:tr>
      <w:bookmarkEnd w:id="1"/>
    </w:tbl>
    <w:p w14:paraId="663A0FCF" w14:textId="77777777" w:rsidR="001A04F8" w:rsidRPr="00ED3B70" w:rsidRDefault="001A04F8" w:rsidP="00ED3B70">
      <w:pPr>
        <w:spacing w:line="360" w:lineRule="auto"/>
        <w:rPr>
          <w:rFonts w:ascii="Times New Roman" w:hAnsi="Times New Roman" w:cs="Times New Roman"/>
        </w:rPr>
      </w:pPr>
    </w:p>
    <w:p w14:paraId="562A703F" w14:textId="2A7694D3" w:rsidR="008F1164" w:rsidRPr="00ED3B70" w:rsidRDefault="00483FDC" w:rsidP="00ED3B70">
      <w:pPr>
        <w:spacing w:line="360" w:lineRule="auto"/>
        <w:rPr>
          <w:rFonts w:ascii="Times New Roman" w:hAnsi="Times New Roman" w:cs="Times New Roman"/>
        </w:rPr>
      </w:pPr>
      <w:r>
        <w:rPr>
          <w:rFonts w:ascii="Times New Roman" w:hAnsi="Times New Roman" w:cs="Times New Roman"/>
          <w:b/>
          <w:bCs/>
        </w:rPr>
        <w:t xml:space="preserve">2.5 </w:t>
      </w:r>
      <w:r w:rsidR="008F1164" w:rsidRPr="00ED3B70">
        <w:rPr>
          <w:rFonts w:ascii="Times New Roman" w:hAnsi="Times New Roman" w:cs="Times New Roman"/>
          <w:b/>
          <w:bCs/>
        </w:rPr>
        <w:t>NDVI Data Collection</w:t>
      </w:r>
    </w:p>
    <w:p w14:paraId="4739054D" w14:textId="6714D65B" w:rsidR="008F1164" w:rsidRPr="00ED3B70" w:rsidRDefault="008F1164" w:rsidP="00ED3B70">
      <w:pPr>
        <w:spacing w:line="360" w:lineRule="auto"/>
        <w:rPr>
          <w:rFonts w:ascii="Times New Roman" w:hAnsi="Times New Roman" w:cs="Times New Roman"/>
        </w:rPr>
      </w:pPr>
      <w:r w:rsidRPr="00ED3B70">
        <w:rPr>
          <w:rFonts w:ascii="Times New Roman" w:hAnsi="Times New Roman" w:cs="Times New Roman"/>
        </w:rPr>
        <w:lastRenderedPageBreak/>
        <w:t xml:space="preserve">Planet scope was selected because it had high spatial (3.12m x 3.12m) and temporal daily resolution </w:t>
      </w:r>
      <w:proofErr w:type="gramStart"/>
      <w:r w:rsidRPr="00ED3B70">
        <w:rPr>
          <w:rFonts w:ascii="Times New Roman" w:hAnsi="Times New Roman" w:cs="Times New Roman"/>
        </w:rPr>
        <w:t>and also</w:t>
      </w:r>
      <w:proofErr w:type="gramEnd"/>
      <w:r w:rsidRPr="00ED3B70">
        <w:rPr>
          <w:rFonts w:ascii="Times New Roman" w:hAnsi="Times New Roman" w:cs="Times New Roman"/>
        </w:rPr>
        <w:t xml:space="preserve"> provides multispectral images. Additionally, </w:t>
      </w:r>
      <w:r w:rsidR="00942A06">
        <w:rPr>
          <w:rFonts w:ascii="Times New Roman" w:hAnsi="Times New Roman" w:cs="Times New Roman"/>
        </w:rPr>
        <w:t xml:space="preserve">planet scope data has </w:t>
      </w:r>
      <w:r w:rsidRPr="00ED3B70">
        <w:rPr>
          <w:rFonts w:ascii="Times New Roman" w:hAnsi="Times New Roman" w:cs="Times New Roman"/>
        </w:rPr>
        <w:t>ortho scene analytics and surface reflectance images</w:t>
      </w:r>
      <w:r w:rsidR="00942A06">
        <w:rPr>
          <w:rFonts w:ascii="Times New Roman" w:hAnsi="Times New Roman" w:cs="Times New Roman"/>
        </w:rPr>
        <w:t xml:space="preserve"> that</w:t>
      </w:r>
      <w:r w:rsidRPr="00ED3B70">
        <w:rPr>
          <w:rFonts w:ascii="Times New Roman" w:hAnsi="Times New Roman" w:cs="Times New Roman"/>
        </w:rPr>
        <w:t xml:space="preserve"> are </w:t>
      </w:r>
      <w:r w:rsidR="00942A06">
        <w:rPr>
          <w:rFonts w:ascii="Times New Roman" w:hAnsi="Times New Roman" w:cs="Times New Roman"/>
        </w:rPr>
        <w:t>o</w:t>
      </w:r>
      <w:r w:rsidRPr="00ED3B70">
        <w:rPr>
          <w:rFonts w:ascii="Times New Roman" w:hAnsi="Times New Roman" w:cs="Times New Roman"/>
        </w:rPr>
        <w:t>rtho reflected</w:t>
      </w:r>
      <w:r w:rsidR="00942A06">
        <w:rPr>
          <w:rFonts w:ascii="Times New Roman" w:hAnsi="Times New Roman" w:cs="Times New Roman"/>
        </w:rPr>
        <w:t>,</w:t>
      </w:r>
      <w:r w:rsidRPr="00ED3B70">
        <w:rPr>
          <w:rFonts w:ascii="Times New Roman" w:hAnsi="Times New Roman" w:cs="Times New Roman"/>
        </w:rPr>
        <w:t xml:space="preserve"> radiometrically calibrated</w:t>
      </w:r>
      <w:r w:rsidR="00942A06">
        <w:rPr>
          <w:rFonts w:ascii="Times New Roman" w:hAnsi="Times New Roman" w:cs="Times New Roman"/>
        </w:rPr>
        <w:t>,</w:t>
      </w:r>
      <w:r w:rsidRPr="00ED3B70">
        <w:rPr>
          <w:rFonts w:ascii="Times New Roman" w:hAnsi="Times New Roman" w:cs="Times New Roman"/>
        </w:rPr>
        <w:t xml:space="preserve"> and atmospherically correct products</w:t>
      </w:r>
      <w:r w:rsidR="00942A06">
        <w:rPr>
          <w:rFonts w:ascii="Times New Roman" w:hAnsi="Times New Roman" w:cs="Times New Roman"/>
        </w:rPr>
        <w:t>. This</w:t>
      </w:r>
      <w:r w:rsidRPr="00ED3B70">
        <w:rPr>
          <w:rFonts w:ascii="Times New Roman" w:hAnsi="Times New Roman" w:cs="Times New Roman"/>
        </w:rPr>
        <w:t xml:space="preserve"> capture</w:t>
      </w:r>
      <w:r w:rsidR="00942A06">
        <w:rPr>
          <w:rFonts w:ascii="Times New Roman" w:hAnsi="Times New Roman" w:cs="Times New Roman"/>
        </w:rPr>
        <w:t>s</w:t>
      </w:r>
      <w:r w:rsidRPr="00ED3B70">
        <w:rPr>
          <w:rFonts w:ascii="Times New Roman" w:hAnsi="Times New Roman" w:cs="Times New Roman"/>
        </w:rPr>
        <w:t xml:space="preserve"> the reflectance characteristics of the lower atmosphere.</w:t>
      </w:r>
      <w:r w:rsidR="00942A06">
        <w:rPr>
          <w:rFonts w:ascii="Times New Roman" w:hAnsi="Times New Roman" w:cs="Times New Roman"/>
        </w:rPr>
        <w:t xml:space="preserve"> This provided greater flexibility to choose i</w:t>
      </w:r>
      <w:r w:rsidRPr="00ED3B70">
        <w:rPr>
          <w:rFonts w:ascii="Times New Roman" w:hAnsi="Times New Roman" w:cs="Times New Roman"/>
        </w:rPr>
        <w:t>mages</w:t>
      </w:r>
      <w:r w:rsidR="00942A06">
        <w:rPr>
          <w:rFonts w:ascii="Times New Roman" w:hAnsi="Times New Roman" w:cs="Times New Roman"/>
        </w:rPr>
        <w:t xml:space="preserve"> as close to </w:t>
      </w:r>
      <w:r w:rsidRPr="00ED3B70">
        <w:rPr>
          <w:rFonts w:ascii="Times New Roman" w:hAnsi="Times New Roman" w:cs="Times New Roman"/>
        </w:rPr>
        <w:t xml:space="preserve">the same </w:t>
      </w:r>
      <w:r w:rsidR="00942A06" w:rsidRPr="00ED3B70">
        <w:rPr>
          <w:rFonts w:ascii="Times New Roman" w:hAnsi="Times New Roman" w:cs="Times New Roman"/>
        </w:rPr>
        <w:t>date</w:t>
      </w:r>
      <w:r w:rsidRPr="00ED3B70">
        <w:rPr>
          <w:rFonts w:ascii="Times New Roman" w:hAnsi="Times New Roman" w:cs="Times New Roman"/>
        </w:rPr>
        <w:t xml:space="preserve"> as chlorophyll measurements </w:t>
      </w:r>
      <w:r w:rsidR="00942A06">
        <w:rPr>
          <w:rFonts w:ascii="Times New Roman" w:hAnsi="Times New Roman" w:cs="Times New Roman"/>
        </w:rPr>
        <w:t xml:space="preserve">as </w:t>
      </w:r>
      <w:proofErr w:type="gramStart"/>
      <w:r w:rsidR="00942A06">
        <w:rPr>
          <w:rFonts w:ascii="Times New Roman" w:hAnsi="Times New Roman" w:cs="Times New Roman"/>
        </w:rPr>
        <w:t>possible;</w:t>
      </w:r>
      <w:proofErr w:type="gramEnd"/>
      <w:r w:rsidR="00942A06">
        <w:rPr>
          <w:rFonts w:ascii="Times New Roman" w:hAnsi="Times New Roman" w:cs="Times New Roman"/>
        </w:rPr>
        <w:t xml:space="preserve"> </w:t>
      </w:r>
      <w:r w:rsidRPr="00ED3B70">
        <w:rPr>
          <w:rFonts w:ascii="Times New Roman" w:hAnsi="Times New Roman" w:cs="Times New Roman"/>
        </w:rPr>
        <w:t>ensur</w:t>
      </w:r>
      <w:r w:rsidR="00942A06">
        <w:rPr>
          <w:rFonts w:ascii="Times New Roman" w:hAnsi="Times New Roman" w:cs="Times New Roman"/>
        </w:rPr>
        <w:t xml:space="preserve">ing </w:t>
      </w:r>
      <w:r w:rsidRPr="00ED3B70">
        <w:rPr>
          <w:rFonts w:ascii="Times New Roman" w:hAnsi="Times New Roman" w:cs="Times New Roman"/>
        </w:rPr>
        <w:t xml:space="preserve">consistency. </w:t>
      </w:r>
    </w:p>
    <w:p w14:paraId="718D36FB" w14:textId="6C2A66ED" w:rsidR="008F1164" w:rsidRPr="00ED3B70" w:rsidRDefault="00483FDC" w:rsidP="00ED3B70">
      <w:pPr>
        <w:spacing w:line="360" w:lineRule="auto"/>
        <w:rPr>
          <w:rFonts w:ascii="Times New Roman" w:hAnsi="Times New Roman" w:cs="Times New Roman"/>
        </w:rPr>
      </w:pPr>
      <w:r>
        <w:rPr>
          <w:rFonts w:ascii="Times New Roman" w:hAnsi="Times New Roman" w:cs="Times New Roman"/>
          <w:b/>
          <w:bCs/>
        </w:rPr>
        <w:t xml:space="preserve">2.6 </w:t>
      </w:r>
      <w:r w:rsidR="008F1164" w:rsidRPr="00ED3B70">
        <w:rPr>
          <w:rFonts w:ascii="Times New Roman" w:hAnsi="Times New Roman" w:cs="Times New Roman"/>
          <w:b/>
          <w:bCs/>
        </w:rPr>
        <w:t xml:space="preserve">Yield and plant parameters </w:t>
      </w:r>
    </w:p>
    <w:p w14:paraId="51833D7C" w14:textId="5A736925" w:rsidR="008F1164" w:rsidRDefault="008F1164" w:rsidP="00ED3B70">
      <w:pPr>
        <w:spacing w:after="0" w:line="360" w:lineRule="auto"/>
        <w:ind w:firstLine="720"/>
        <w:rPr>
          <w:rFonts w:ascii="Times New Roman" w:hAnsi="Times New Roman" w:cs="Times New Roman"/>
        </w:rPr>
      </w:pPr>
      <w:r w:rsidRPr="00ED3B70">
        <w:rPr>
          <w:rFonts w:ascii="Times New Roman" w:hAnsi="Times New Roman" w:cs="Times New Roman"/>
        </w:rPr>
        <w:t>The experimental design was</w:t>
      </w:r>
      <w:r w:rsidR="00942A06">
        <w:rPr>
          <w:rFonts w:ascii="Times New Roman" w:hAnsi="Times New Roman" w:cs="Times New Roman"/>
        </w:rPr>
        <w:t xml:space="preserve"> a</w:t>
      </w:r>
      <w:r w:rsidRPr="00ED3B70">
        <w:rPr>
          <w:rFonts w:ascii="Times New Roman" w:hAnsi="Times New Roman" w:cs="Times New Roman"/>
        </w:rPr>
        <w:t xml:space="preserve"> randomized complete block</w:t>
      </w:r>
      <w:r w:rsidR="00942A06">
        <w:rPr>
          <w:rFonts w:ascii="Times New Roman" w:hAnsi="Times New Roman" w:cs="Times New Roman"/>
        </w:rPr>
        <w:t xml:space="preserve"> design (RCBD)</w:t>
      </w:r>
      <w:r w:rsidRPr="00ED3B70">
        <w:rPr>
          <w:rFonts w:ascii="Times New Roman" w:hAnsi="Times New Roman" w:cs="Times New Roman"/>
        </w:rPr>
        <w:t xml:space="preserve"> with four </w:t>
      </w:r>
      <w:r w:rsidR="00942A06" w:rsidRPr="00ED3B70">
        <w:rPr>
          <w:rFonts w:ascii="Times New Roman" w:hAnsi="Times New Roman" w:cs="Times New Roman"/>
        </w:rPr>
        <w:t>blocks,</w:t>
      </w:r>
      <w:r w:rsidRPr="00ED3B70">
        <w:rPr>
          <w:rFonts w:ascii="Times New Roman" w:hAnsi="Times New Roman" w:cs="Times New Roman"/>
        </w:rPr>
        <w:t xml:space="preserve"> and it was repeated in 2022, and 2023. An ANOVA was conducted</w:t>
      </w:r>
      <w:r w:rsidR="00942A06">
        <w:rPr>
          <w:rFonts w:ascii="Times New Roman" w:hAnsi="Times New Roman" w:cs="Times New Roman"/>
        </w:rPr>
        <w:t xml:space="preserve"> on yield data</w:t>
      </w:r>
      <w:r w:rsidRPr="00ED3B70">
        <w:rPr>
          <w:rFonts w:ascii="Times New Roman" w:hAnsi="Times New Roman" w:cs="Times New Roman"/>
        </w:rPr>
        <w:t xml:space="preserve"> using the agricolae package in R (Mendiburu &amp; Yaseen, 2020). This analysis was used to determine the treatments, years, and the years by treatment interactions in yield data.</w:t>
      </w:r>
      <w:r w:rsidRPr="00ED3B70">
        <w:rPr>
          <w:rFonts w:ascii="Times New Roman" w:hAnsi="Times New Roman" w:cs="Times New Roman"/>
          <w:iCs/>
        </w:rPr>
        <w:t xml:space="preserve"> In this analysis, </w:t>
      </w:r>
      <w:r w:rsidRPr="00ED3B70">
        <w:rPr>
          <w:rFonts w:ascii="Times New Roman" w:hAnsi="Times New Roman" w:cs="Times New Roman"/>
        </w:rPr>
        <w:t>years, treatments, and blocks were</w:t>
      </w:r>
      <w:r w:rsidR="00942A06">
        <w:rPr>
          <w:rFonts w:ascii="Times New Roman" w:hAnsi="Times New Roman" w:cs="Times New Roman"/>
        </w:rPr>
        <w:t xml:space="preserve"> all</w:t>
      </w:r>
      <w:r w:rsidRPr="00ED3B70">
        <w:rPr>
          <w:rFonts w:ascii="Times New Roman" w:hAnsi="Times New Roman" w:cs="Times New Roman"/>
        </w:rPr>
        <w:t xml:space="preserve"> considered fixed effects. A post hoc Least Significant Difference and a Pearson correlation was used to determine relationships among values. Means were considered significantly different when p ≤ 0.05. </w:t>
      </w:r>
    </w:p>
    <w:p w14:paraId="62B2FDA0" w14:textId="7449F0D1" w:rsidR="00942A06" w:rsidRPr="00ED3B70" w:rsidRDefault="00942A06" w:rsidP="00942A06">
      <w:pPr>
        <w:spacing w:after="0" w:line="360" w:lineRule="auto"/>
        <w:rPr>
          <w:rFonts w:ascii="Times New Roman" w:hAnsi="Times New Roman" w:cs="Times New Roman"/>
        </w:rPr>
      </w:pPr>
      <w:r>
        <w:rPr>
          <w:rFonts w:ascii="Times New Roman" w:hAnsi="Times New Roman" w:cs="Times New Roman"/>
        </w:rPr>
        <w:t>After harvest, g</w:t>
      </w:r>
      <w:r w:rsidRPr="00ED3B70">
        <w:rPr>
          <w:rFonts w:ascii="Times New Roman" w:hAnsi="Times New Roman" w:cs="Times New Roman"/>
        </w:rPr>
        <w:t xml:space="preserve">rain subsamples were collected, ground, and analyzed for </w:t>
      </w:r>
      <w:r w:rsidRPr="00ED3B70">
        <w:rPr>
          <w:rFonts w:ascii="Times New Roman" w:hAnsi="Times New Roman" w:cs="Times New Roman"/>
          <w:i/>
          <w:iCs/>
        </w:rPr>
        <w:t>d</w:t>
      </w:r>
      <w:r w:rsidRPr="00ED3B70">
        <w:rPr>
          <w:rFonts w:ascii="Times New Roman" w:hAnsi="Times New Roman" w:cs="Times New Roman"/>
          <w:vertAlign w:val="superscript"/>
        </w:rPr>
        <w:t>15</w:t>
      </w:r>
      <w:r w:rsidRPr="00ED3B70">
        <w:rPr>
          <w:rFonts w:ascii="Times New Roman" w:hAnsi="Times New Roman" w:cs="Times New Roman"/>
        </w:rPr>
        <w:t>N on a ratio mass spectrometer</w:t>
      </w:r>
      <w:r>
        <w:rPr>
          <w:rFonts w:ascii="Times New Roman" w:hAnsi="Times New Roman" w:cs="Times New Roman"/>
        </w:rPr>
        <w:t xml:space="preserve"> to determine the uptake of N into the grain</w:t>
      </w:r>
      <w:r w:rsidRPr="00ED3B70">
        <w:rPr>
          <w:rFonts w:ascii="Times New Roman" w:hAnsi="Times New Roman" w:cs="Times New Roman"/>
        </w:rPr>
        <w:t xml:space="preserve"> </w:t>
      </w:r>
      <w:r w:rsidRPr="00ED3B70">
        <w:rPr>
          <w:rFonts w:ascii="Times New Roman" w:hAnsi="Times New Roman" w:cs="Times New Roman"/>
        </w:rPr>
        <w:fldChar w:fldCharType="begin"/>
      </w:r>
      <w:r w:rsidRPr="00ED3B70">
        <w:rPr>
          <w:rFonts w:ascii="Times New Roman" w:hAnsi="Times New Roman" w:cs="Times New Roman"/>
        </w:rPr>
        <w:instrText xml:space="preserve"> ADDIN EN.CITE &lt;EndNote&gt;&lt;Cite&gt;&lt;Author&gt;Kim&lt;/Author&gt;&lt;Year&gt;2008&lt;/Year&gt;&lt;RecNum&gt;140&lt;/RecNum&gt;&lt;DisplayText&gt;(Kim et al., 2008)&lt;/DisplayText&gt;&lt;record&gt;&lt;rec-number&gt;140&lt;/rec-number&gt;&lt;foreign-keys&gt;&lt;key app="EN" db-id="tfxwzfdw5ad0aeewvxl55etyzrdsx2sxz0sd" timestamp="1738944268"&gt;140&lt;/key&gt;&lt;/foreign-keys&gt;&lt;ref-type name="Journal Article"&gt;17&lt;/ref-type&gt;&lt;contributors&gt;&lt;authors&gt;&lt;author&gt;Kim, Ki‐In&lt;/author&gt;&lt;author&gt;Clay, David E&lt;/author&gt;&lt;author&gt;Carlson, CG&lt;/author&gt;&lt;author&gt;Clay, SA&lt;/author&gt;&lt;author&gt;Trooien, T&lt;/author&gt;&lt;/authors&gt;&lt;/contributors&gt;&lt;titles&gt;&lt;title&gt;Do synergistic relationships between nitrogen and water influence the ability of corn to use nitrogen derived from fertilizer and soil?&lt;/title&gt;&lt;secondary-title&gt;Agronomy Journal&lt;/secondary-title&gt;&lt;/titles&gt;&lt;periodical&gt;&lt;full-title&gt;Agronomy Journal&lt;/full-title&gt;&lt;/periodical&gt;&lt;pages&gt;551-556&lt;/pages&gt;&lt;volume&gt;100&lt;/volume&gt;&lt;number&gt;3&lt;/number&gt;&lt;dates&gt;&lt;year&gt;2008&lt;/year&gt;&lt;/dates&gt;&lt;isbn&gt;0002-1962&lt;/isbn&gt;&lt;urls&gt;&lt;/urls&gt;&lt;/record&gt;&lt;/Cite&gt;&lt;/EndNote&gt;</w:instrText>
      </w:r>
      <w:r w:rsidRPr="00ED3B70">
        <w:rPr>
          <w:rFonts w:ascii="Times New Roman" w:hAnsi="Times New Roman" w:cs="Times New Roman"/>
        </w:rPr>
        <w:fldChar w:fldCharType="separate"/>
      </w:r>
      <w:r w:rsidRPr="00ED3B70">
        <w:rPr>
          <w:rFonts w:ascii="Times New Roman" w:hAnsi="Times New Roman" w:cs="Times New Roman"/>
          <w:noProof/>
        </w:rPr>
        <w:t>(Kim</w:t>
      </w:r>
      <w:r w:rsidR="00483FDC">
        <w:rPr>
          <w:rFonts w:ascii="Times New Roman" w:hAnsi="Times New Roman" w:cs="Times New Roman"/>
          <w:noProof/>
        </w:rPr>
        <w:t>a</w:t>
      </w:r>
      <w:r w:rsidRPr="00ED3B70">
        <w:rPr>
          <w:rFonts w:ascii="Times New Roman" w:hAnsi="Times New Roman" w:cs="Times New Roman"/>
          <w:noProof/>
        </w:rPr>
        <w:t xml:space="preserve"> et al., 2</w:t>
      </w:r>
      <w:r w:rsidR="00483FDC">
        <w:rPr>
          <w:rFonts w:ascii="Times New Roman" w:hAnsi="Times New Roman" w:cs="Times New Roman"/>
          <w:noProof/>
        </w:rPr>
        <w:t>013</w:t>
      </w:r>
      <w:r w:rsidRPr="00ED3B70">
        <w:rPr>
          <w:rFonts w:ascii="Times New Roman" w:hAnsi="Times New Roman" w:cs="Times New Roman"/>
          <w:noProof/>
        </w:rPr>
        <w:t>)</w:t>
      </w:r>
      <w:r w:rsidRPr="00ED3B70">
        <w:rPr>
          <w:rFonts w:ascii="Times New Roman" w:hAnsi="Times New Roman" w:cs="Times New Roman"/>
        </w:rPr>
        <w:fldChar w:fldCharType="end"/>
      </w:r>
      <w:r w:rsidRPr="00ED3B7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GrainN</m:t>
            </m:r>
          </m:e>
          <m:sub>
            <m:r>
              <w:rPr>
                <w:rFonts w:ascii="Cambria Math" w:hAnsi="Cambria Math" w:cs="Times New Roman"/>
              </w:rPr>
              <m:t xml:space="preserve">uptake </m:t>
            </m:r>
          </m:sub>
        </m:sSub>
      </m:oMath>
      <w:r w:rsidRPr="00ED3B70">
        <w:rPr>
          <w:rFonts w:ascii="Times New Roman" w:hAnsi="Times New Roman" w:cs="Times New Roman"/>
        </w:rPr>
        <w:t>was calculated by multiplying the yield at 0% moisture by the N concentration in the grain. The dry mass of the grain at 0% moisture was calculated as</w:t>
      </w:r>
    </w:p>
    <w:p w14:paraId="07B8E0DC" w14:textId="77777777" w:rsidR="00942A06" w:rsidRPr="00ED3B70" w:rsidRDefault="00942A06" w:rsidP="00942A06">
      <w:pPr>
        <w:spacing w:after="0" w:line="360" w:lineRule="auto"/>
        <w:rPr>
          <w:rFonts w:ascii="Times New Roman" w:hAnsi="Times New Roman" w:cs="Times New Roman"/>
        </w:rPr>
      </w:pPr>
      <w:r w:rsidRPr="00ED3B70">
        <w:rPr>
          <w:rFonts w:ascii="Times New Roman" w:hAnsi="Times New Roman" w:cs="Times New Roman"/>
        </w:rPr>
        <w:t xml:space="preserve">  </w:t>
      </w:r>
      <m:oMath>
        <m:r>
          <w:rPr>
            <w:rFonts w:ascii="Cambria Math" w:hAnsi="Cambria Math" w:cs="Times New Roman"/>
          </w:rPr>
          <m:t>Dry weight=</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Yield at 15</m:t>
                </m:r>
                <m:r>
                  <w:rPr>
                    <w:rFonts w:ascii="Cambria Math" w:hAnsi="Cambria Math" w:cs="Times New Roman"/>
                  </w:rPr>
                  <m:t>.5</m:t>
                </m:r>
                <m:r>
                  <w:rPr>
                    <w:rFonts w:ascii="Cambria Math" w:hAnsi="Cambria Math" w:cs="Times New Roman"/>
                  </w:rPr>
                  <m:t>% Moisture x (100-15</m:t>
                </m:r>
                <m:r>
                  <w:rPr>
                    <w:rFonts w:ascii="Cambria Math" w:hAnsi="Cambria Math" w:cs="Times New Roman"/>
                  </w:rPr>
                  <m:t>.5</m:t>
                </m:r>
                <m:r>
                  <w:rPr>
                    <w:rFonts w:ascii="Cambria Math" w:hAnsi="Cambria Math" w:cs="Times New Roman"/>
                  </w:rPr>
                  <m:t>)</m:t>
                </m:r>
              </m:num>
              <m:den>
                <m:r>
                  <w:rPr>
                    <w:rFonts w:ascii="Cambria Math" w:hAnsi="Cambria Math" w:cs="Times New Roman"/>
                  </w:rPr>
                  <m:t>100- 0</m:t>
                </m:r>
              </m:den>
            </m:f>
            <m:r>
              <w:rPr>
                <w:rFonts w:ascii="Cambria Math" w:hAnsi="Cambria Math" w:cs="Times New Roman"/>
              </w:rPr>
              <m:t xml:space="preserve"> </m:t>
            </m:r>
          </m:e>
        </m:d>
      </m:oMath>
      <w:r w:rsidRPr="00ED3B70">
        <w:rPr>
          <w:rFonts w:ascii="Times New Roman" w:eastAsiaTheme="minorEastAsia" w:hAnsi="Times New Roman" w:cs="Times New Roman"/>
        </w:rPr>
        <w:tab/>
      </w:r>
      <w:r w:rsidRPr="00ED3B70">
        <w:rPr>
          <w:rFonts w:ascii="Times New Roman" w:eastAsiaTheme="minorEastAsia" w:hAnsi="Times New Roman" w:cs="Times New Roman"/>
        </w:rPr>
        <w:tab/>
      </w:r>
      <w:r w:rsidRPr="00ED3B70">
        <w:rPr>
          <w:rFonts w:ascii="Times New Roman" w:eastAsiaTheme="minorEastAsia" w:hAnsi="Times New Roman" w:cs="Times New Roman"/>
        </w:rPr>
        <w:tab/>
      </w:r>
      <w:r w:rsidRPr="00ED3B70">
        <w:rPr>
          <w:rFonts w:ascii="Times New Roman" w:eastAsiaTheme="minorEastAsia" w:hAnsi="Times New Roman" w:cs="Times New Roman"/>
        </w:rPr>
        <w:tab/>
      </w:r>
      <w:r w:rsidRPr="00ED3B70">
        <w:rPr>
          <w:rFonts w:ascii="Times New Roman" w:eastAsiaTheme="minorEastAsia" w:hAnsi="Times New Roman" w:cs="Times New Roman"/>
        </w:rPr>
        <w:tab/>
        <w:t>[3]</w:t>
      </w:r>
      <w:r w:rsidRPr="00ED3B70">
        <w:rPr>
          <w:rFonts w:ascii="Times New Roman" w:eastAsiaTheme="minorEastAsia" w:hAnsi="Times New Roman" w:cs="Times New Roman"/>
        </w:rPr>
        <w:tab/>
      </w:r>
      <w:r w:rsidRPr="00ED3B70">
        <w:rPr>
          <w:rFonts w:ascii="Times New Roman" w:eastAsiaTheme="minorEastAsia" w:hAnsi="Times New Roman" w:cs="Times New Roman"/>
        </w:rPr>
        <w:tab/>
      </w:r>
      <w:r w:rsidRPr="00ED3B70">
        <w:rPr>
          <w:rFonts w:ascii="Times New Roman" w:hAnsi="Times New Roman" w:cs="Times New Roman"/>
        </w:rPr>
        <w:t xml:space="preserve">where, </w:t>
      </w:r>
      <m:oMath>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15</m:t>
            </m:r>
          </m:sup>
        </m:s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0N</m:t>
            </m:r>
          </m:sub>
        </m:sSub>
      </m:oMath>
      <w:r w:rsidRPr="00ED3B70">
        <w:rPr>
          <w:rFonts w:ascii="Times New Roman" w:eastAsia="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15</m:t>
            </m:r>
          </m:sup>
        </m:s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fert</m:t>
            </m:r>
          </m:sub>
        </m:sSub>
      </m:oMath>
      <w:r w:rsidRPr="00ED3B70">
        <w:rPr>
          <w:rFonts w:ascii="Times New Roman" w:eastAsia="Times New Roman"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15</m:t>
            </m:r>
          </m:sup>
        </m:s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urea</m:t>
            </m:r>
          </m:sub>
        </m:sSub>
      </m:oMath>
      <w:r w:rsidRPr="00ED3B70">
        <w:rPr>
          <w:rFonts w:ascii="Times New Roman" w:eastAsia="Times New Roman" w:hAnsi="Times New Roman" w:cs="Times New Roman"/>
        </w:rPr>
        <w:t xml:space="preserve"> are the </w:t>
      </w:r>
      <m:oMath>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15</m:t>
            </m:r>
          </m:sup>
        </m:sSup>
        <m:r>
          <w:rPr>
            <w:rFonts w:ascii="Cambria Math" w:hAnsi="Cambria Math" w:cs="Times New Roman"/>
          </w:rPr>
          <m:t>N</m:t>
        </m:r>
      </m:oMath>
      <w:r w:rsidRPr="00ED3B70">
        <w:rPr>
          <w:rFonts w:ascii="Times New Roman" w:eastAsia="Times New Roman" w:hAnsi="Times New Roman" w:cs="Times New Roman"/>
        </w:rPr>
        <w:t xml:space="preserve"> of the maize grain from unfertilized, fertilized treatment, and urea, respectively </w:t>
      </w:r>
      <w:r w:rsidRPr="00ED3B70">
        <w:rPr>
          <w:rFonts w:ascii="Times New Roman" w:eastAsia="Times New Roman" w:hAnsi="Times New Roman" w:cs="Times New Roman"/>
        </w:rPr>
        <w:fldChar w:fldCharType="begin"/>
      </w:r>
      <w:r w:rsidRPr="00ED3B70">
        <w:rPr>
          <w:rFonts w:ascii="Times New Roman" w:eastAsia="Times New Roman" w:hAnsi="Times New Roman" w:cs="Times New Roman"/>
        </w:rPr>
        <w:instrText xml:space="preserve"> ADDIN EN.CITE &lt;EndNote&gt;&lt;Cite&gt;&lt;Author&gt;Kim&lt;/Author&gt;&lt;Year&gt;2008&lt;/Year&gt;&lt;RecNum&gt;140&lt;/RecNum&gt;&lt;DisplayText&gt;(Kim et al., 2008)&lt;/DisplayText&gt;&lt;record&gt;&lt;rec-number&gt;140&lt;/rec-number&gt;&lt;foreign-keys&gt;&lt;key app="EN" db-id="tfxwzfdw5ad0aeewvxl55etyzrdsx2sxz0sd" timestamp="1738944268"&gt;140&lt;/key&gt;&lt;/foreign-keys&gt;&lt;ref-type name="Journal Article"&gt;17&lt;/ref-type&gt;&lt;contributors&gt;&lt;authors&gt;&lt;author&gt;Kim, Ki‐In&lt;/author&gt;&lt;author&gt;Clay, David E&lt;/author&gt;&lt;author&gt;Carlson, CG&lt;/author&gt;&lt;author&gt;Clay, SA&lt;/author&gt;&lt;author&gt;Trooien, T&lt;/author&gt;&lt;/authors&gt;&lt;/contributors&gt;&lt;titles&gt;&lt;title&gt;Do synergistic relationships between nitrogen and water influence the ability of corn to use nitrogen derived from fertilizer and soil?&lt;/title&gt;&lt;secondary-title&gt;Agronomy Journal&lt;/secondary-title&gt;&lt;/titles&gt;&lt;periodical&gt;&lt;full-title&gt;Agronomy Journal&lt;/full-title&gt;&lt;/periodical&gt;&lt;pages&gt;551-556&lt;/pages&gt;&lt;volume&gt;100&lt;/volume&gt;&lt;number&gt;3&lt;/number&gt;&lt;dates&gt;&lt;year&gt;2008&lt;/year&gt;&lt;/dates&gt;&lt;isbn&gt;0002-1962&lt;/isbn&gt;&lt;urls&gt;&lt;/urls&gt;&lt;/record&gt;&lt;/Cite&gt;&lt;/EndNote&gt;</w:instrText>
      </w:r>
      <w:r w:rsidRPr="00ED3B70">
        <w:rPr>
          <w:rFonts w:ascii="Times New Roman" w:eastAsia="Times New Roman" w:hAnsi="Times New Roman" w:cs="Times New Roman"/>
        </w:rPr>
        <w:fldChar w:fldCharType="separate"/>
      </w:r>
      <w:r w:rsidRPr="00ED3B70">
        <w:rPr>
          <w:rFonts w:ascii="Times New Roman" w:eastAsia="Times New Roman" w:hAnsi="Times New Roman" w:cs="Times New Roman"/>
          <w:noProof/>
        </w:rPr>
        <w:t>(Kim et al., 2008)</w:t>
      </w:r>
      <w:r w:rsidRPr="00ED3B70">
        <w:rPr>
          <w:rFonts w:ascii="Times New Roman" w:eastAsia="Times New Roman" w:hAnsi="Times New Roman" w:cs="Times New Roman"/>
        </w:rPr>
        <w:fldChar w:fldCharType="end"/>
      </w:r>
      <w:r w:rsidRPr="00ED3B70">
        <w:rPr>
          <w:rFonts w:ascii="Times New Roman" w:eastAsia="Times New Roman" w:hAnsi="Times New Roman" w:cs="Times New Roman"/>
        </w:rPr>
        <w:t xml:space="preserve">. The value of </w:t>
      </w:r>
      <m:oMath>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15</m:t>
            </m:r>
          </m:sup>
        </m:s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urea</m:t>
            </m:r>
          </m:sub>
        </m:sSub>
      </m:oMath>
      <w:r w:rsidRPr="00ED3B70">
        <w:rPr>
          <w:rFonts w:ascii="Times New Roman" w:eastAsia="Times New Roman" w:hAnsi="Times New Roman" w:cs="Times New Roman"/>
        </w:rPr>
        <w:t xml:space="preserve"> was -1.45‰. This calculation included values from all N treatments, except outliers.</w:t>
      </w:r>
    </w:p>
    <w:p w14:paraId="61E32944" w14:textId="77777777" w:rsidR="00942A06" w:rsidRPr="00ED3B70" w:rsidRDefault="00942A06" w:rsidP="00ED3B70">
      <w:pPr>
        <w:spacing w:after="0" w:line="360" w:lineRule="auto"/>
        <w:ind w:firstLine="720"/>
        <w:rPr>
          <w:rFonts w:ascii="Times New Roman" w:hAnsi="Times New Roman" w:cs="Times New Roman"/>
        </w:rPr>
      </w:pPr>
    </w:p>
    <w:p w14:paraId="7A898B66" w14:textId="6E023276" w:rsidR="00A85D38" w:rsidRPr="00ED3B70" w:rsidRDefault="00483FDC" w:rsidP="00483FDC">
      <w:pPr>
        <w:spacing w:line="360" w:lineRule="auto"/>
        <w:ind w:left="1440" w:firstLine="720"/>
        <w:rPr>
          <w:rFonts w:ascii="Times New Roman" w:hAnsi="Times New Roman" w:cs="Times New Roman"/>
        </w:rPr>
      </w:pPr>
      <w:r>
        <w:rPr>
          <w:rFonts w:ascii="Times New Roman" w:hAnsi="Times New Roman" w:cs="Times New Roman"/>
          <w:b/>
          <w:bCs/>
        </w:rPr>
        <w:t xml:space="preserve">3.0 </w:t>
      </w:r>
      <w:r w:rsidR="00A85D38">
        <w:rPr>
          <w:rFonts w:ascii="Times New Roman" w:hAnsi="Times New Roman" w:cs="Times New Roman"/>
          <w:b/>
          <w:bCs/>
        </w:rPr>
        <w:t>GENE EXPRESSION and ANALYSIS</w:t>
      </w:r>
    </w:p>
    <w:p w14:paraId="012E9D1E" w14:textId="670247B1" w:rsidR="00A85D38" w:rsidRDefault="00A85D38" w:rsidP="00ED3B70">
      <w:pPr>
        <w:spacing w:line="360" w:lineRule="auto"/>
        <w:rPr>
          <w:rFonts w:ascii="Times New Roman" w:hAnsi="Times New Roman" w:cs="Times New Roman"/>
        </w:rPr>
      </w:pPr>
      <w:r>
        <w:rPr>
          <w:rFonts w:ascii="Times New Roman" w:hAnsi="Times New Roman" w:cs="Times New Roman"/>
          <w:b/>
          <w:bCs/>
        </w:rPr>
        <w:t xml:space="preserve">3.1 </w:t>
      </w:r>
      <w:r>
        <w:rPr>
          <w:rFonts w:ascii="Times New Roman" w:hAnsi="Times New Roman" w:cs="Times New Roman"/>
          <w:b/>
          <w:bCs/>
        </w:rPr>
        <w:t>RNA Extraction and Library Creation</w:t>
      </w:r>
    </w:p>
    <w:p w14:paraId="7165CDA3" w14:textId="287DE7B4" w:rsidR="00F87CD0" w:rsidRPr="00ED3B70" w:rsidRDefault="007027EE" w:rsidP="00ED3B70">
      <w:pPr>
        <w:spacing w:line="360" w:lineRule="auto"/>
        <w:rPr>
          <w:rFonts w:ascii="Times New Roman" w:hAnsi="Times New Roman" w:cs="Times New Roman"/>
        </w:rPr>
      </w:pPr>
      <w:r w:rsidRPr="00ED3B70">
        <w:rPr>
          <w:rFonts w:ascii="Times New Roman" w:hAnsi="Times New Roman" w:cs="Times New Roman"/>
        </w:rPr>
        <w:t>RNA was isolated and the cDNA library was constructed using protocols defined in Horvath et al. (2015). Leaf tissue, stored at -80C was ground into a fine powder with liquid nitrogen and 0.1g of the powder was placed into a pre-chilled disrupter tube. Care was taken to ensure ribbing and stem tissue was not added to the tube</w:t>
      </w:r>
      <w:r w:rsidR="0008600E" w:rsidRPr="00ED3B70">
        <w:rPr>
          <w:rFonts w:ascii="Times New Roman" w:hAnsi="Times New Roman" w:cs="Times New Roman"/>
        </w:rPr>
        <w:t>. The tissue was then</w:t>
      </w:r>
      <w:r w:rsidRPr="00ED3B70">
        <w:rPr>
          <w:rFonts w:ascii="Times New Roman" w:hAnsi="Times New Roman" w:cs="Times New Roman"/>
        </w:rPr>
        <w:t xml:space="preserve"> extracted with the</w:t>
      </w:r>
      <w:r w:rsidR="0008600E" w:rsidRPr="00ED3B70">
        <w:rPr>
          <w:rFonts w:ascii="Times New Roman" w:hAnsi="Times New Roman" w:cs="Times New Roman"/>
        </w:rPr>
        <w:t xml:space="preserve"> quick start </w:t>
      </w:r>
      <w:r w:rsidR="0008600E" w:rsidRPr="00ED3B70">
        <w:rPr>
          <w:rFonts w:ascii="Times New Roman" w:hAnsi="Times New Roman" w:cs="Times New Roman"/>
        </w:rPr>
        <w:lastRenderedPageBreak/>
        <w:t>protocol from</w:t>
      </w:r>
      <w:r w:rsidRPr="00ED3B70">
        <w:rPr>
          <w:rFonts w:ascii="Times New Roman" w:hAnsi="Times New Roman" w:cs="Times New Roman"/>
        </w:rPr>
        <w:t xml:space="preserve"> </w:t>
      </w:r>
      <w:proofErr w:type="spellStart"/>
      <w:r w:rsidRPr="00ED3B70">
        <w:rPr>
          <w:rFonts w:ascii="Times New Roman" w:hAnsi="Times New Roman" w:cs="Times New Roman"/>
        </w:rPr>
        <w:t>RNAeasy</w:t>
      </w:r>
      <w:proofErr w:type="spellEnd"/>
      <w:r w:rsidRPr="00ED3B70">
        <w:rPr>
          <w:rFonts w:ascii="Times New Roman" w:hAnsi="Times New Roman" w:cs="Times New Roman"/>
        </w:rPr>
        <w:t xml:space="preserve"> Plant Mini kit (Qiagen). </w:t>
      </w:r>
      <w:r w:rsidR="0008600E" w:rsidRPr="00ED3B70">
        <w:rPr>
          <w:rFonts w:ascii="Times New Roman" w:hAnsi="Times New Roman" w:cs="Times New Roman"/>
        </w:rPr>
        <w:t xml:space="preserve">30ul of </w:t>
      </w:r>
      <w:proofErr w:type="spellStart"/>
      <w:r w:rsidR="0008600E" w:rsidRPr="00ED3B70">
        <w:rPr>
          <w:rFonts w:ascii="Times New Roman" w:hAnsi="Times New Roman" w:cs="Times New Roman"/>
        </w:rPr>
        <w:t>RNAse</w:t>
      </w:r>
      <w:proofErr w:type="spellEnd"/>
      <w:r w:rsidR="0008600E" w:rsidRPr="00ED3B70">
        <w:rPr>
          <w:rFonts w:ascii="Times New Roman" w:hAnsi="Times New Roman" w:cs="Times New Roman"/>
        </w:rPr>
        <w:t xml:space="preserve"> free water was added in the elution step and quality control was completed by the </w:t>
      </w:r>
      <w:r w:rsidRPr="00ED3B70">
        <w:rPr>
          <w:rFonts w:ascii="Times New Roman" w:hAnsi="Times New Roman" w:cs="Times New Roman"/>
        </w:rPr>
        <w:t>n</w:t>
      </w:r>
      <w:r w:rsidR="002B02F6" w:rsidRPr="00ED3B70">
        <w:rPr>
          <w:rFonts w:ascii="Times New Roman" w:hAnsi="Times New Roman" w:cs="Times New Roman"/>
        </w:rPr>
        <w:t>a</w:t>
      </w:r>
      <w:r w:rsidRPr="00ED3B70">
        <w:rPr>
          <w:rFonts w:ascii="Times New Roman" w:hAnsi="Times New Roman" w:cs="Times New Roman"/>
        </w:rPr>
        <w:t>nodrop 1000 Spectrophotometer (</w:t>
      </w:r>
      <w:proofErr w:type="spellStart"/>
      <w:r w:rsidRPr="00ED3B70">
        <w:rPr>
          <w:rFonts w:ascii="Times New Roman" w:hAnsi="Times New Roman" w:cs="Times New Roman"/>
        </w:rPr>
        <w:t>ThermoScientific</w:t>
      </w:r>
      <w:proofErr w:type="spellEnd"/>
      <w:r w:rsidRPr="00ED3B70">
        <w:rPr>
          <w:rFonts w:ascii="Times New Roman" w:hAnsi="Times New Roman" w:cs="Times New Roman"/>
        </w:rPr>
        <w:t xml:space="preserve">, Waltham, MA, USA). </w:t>
      </w:r>
      <w:r w:rsidR="0008600E" w:rsidRPr="00ED3B70">
        <w:rPr>
          <w:rFonts w:ascii="Times New Roman" w:hAnsi="Times New Roman" w:cs="Times New Roman"/>
        </w:rPr>
        <w:t xml:space="preserve">In </w:t>
      </w:r>
      <w:r w:rsidR="008D3444" w:rsidRPr="00ED3B70">
        <w:rPr>
          <w:rFonts w:ascii="Times New Roman" w:hAnsi="Times New Roman" w:cs="Times New Roman"/>
        </w:rPr>
        <w:t>1</w:t>
      </w:r>
      <w:r w:rsidR="0008600E" w:rsidRPr="00ED3B70">
        <w:rPr>
          <w:rFonts w:ascii="Times New Roman" w:hAnsi="Times New Roman" w:cs="Times New Roman"/>
        </w:rPr>
        <w:t xml:space="preserve">ul </w:t>
      </w:r>
      <w:r w:rsidR="008D3444" w:rsidRPr="00ED3B70">
        <w:rPr>
          <w:rFonts w:ascii="Times New Roman" w:hAnsi="Times New Roman" w:cs="Times New Roman"/>
        </w:rPr>
        <w:t xml:space="preserve">drop of </w:t>
      </w:r>
      <w:proofErr w:type="spellStart"/>
      <w:r w:rsidR="008D3444" w:rsidRPr="00ED3B70">
        <w:rPr>
          <w:rFonts w:ascii="Times New Roman" w:hAnsi="Times New Roman" w:cs="Times New Roman"/>
        </w:rPr>
        <w:t>RNAase</w:t>
      </w:r>
      <w:proofErr w:type="spellEnd"/>
      <w:r w:rsidR="008D3444" w:rsidRPr="00ED3B70">
        <w:rPr>
          <w:rFonts w:ascii="Times New Roman" w:hAnsi="Times New Roman" w:cs="Times New Roman"/>
        </w:rPr>
        <w:t xml:space="preserve"> free </w:t>
      </w:r>
      <w:r w:rsidR="0008600E" w:rsidRPr="00ED3B70">
        <w:rPr>
          <w:rFonts w:ascii="Times New Roman" w:hAnsi="Times New Roman" w:cs="Times New Roman"/>
        </w:rPr>
        <w:t xml:space="preserve">water all samples had an RNA concentration (ug/ul) greater than 100 ug/ul which was considered acceptable to continue with the cDNA library construction. </w:t>
      </w:r>
    </w:p>
    <w:p w14:paraId="33EE3DC7" w14:textId="3623D610" w:rsidR="008D3444" w:rsidRPr="00ED3B70" w:rsidRDefault="0008600E" w:rsidP="00ED3B70">
      <w:pPr>
        <w:spacing w:line="360" w:lineRule="auto"/>
        <w:rPr>
          <w:rFonts w:ascii="Times New Roman" w:hAnsi="Times New Roman" w:cs="Times New Roman"/>
        </w:rPr>
      </w:pPr>
      <w:r w:rsidRPr="00ED3B70">
        <w:rPr>
          <w:rFonts w:ascii="Times New Roman" w:hAnsi="Times New Roman" w:cs="Times New Roman"/>
        </w:rPr>
        <w:t xml:space="preserve">The cDNA libraries were constructed using the NEBNext poly(A) mRNA magnetic Isolation Module (E7490) and NEBNext Ultra Directional RNA library prep kit for Illumina (E7420). Four thousand nanograms of RNA </w:t>
      </w:r>
      <w:r w:rsidR="0001075E" w:rsidRPr="00ED3B70">
        <w:rPr>
          <w:rFonts w:ascii="Times New Roman" w:hAnsi="Times New Roman" w:cs="Times New Roman"/>
        </w:rPr>
        <w:t xml:space="preserve">for each sample </w:t>
      </w:r>
      <w:r w:rsidR="002B02F6" w:rsidRPr="00ED3B70">
        <w:rPr>
          <w:rFonts w:ascii="Times New Roman" w:hAnsi="Times New Roman" w:cs="Times New Roman"/>
        </w:rPr>
        <w:t>were</w:t>
      </w:r>
      <w:r w:rsidR="0001075E" w:rsidRPr="00ED3B70">
        <w:rPr>
          <w:rFonts w:ascii="Times New Roman" w:hAnsi="Times New Roman" w:cs="Times New Roman"/>
        </w:rPr>
        <w:t xml:space="preserve"> purified using the NEBNext magnetic Oligo d(T) bead method. </w:t>
      </w:r>
      <w:r w:rsidR="002B02F6" w:rsidRPr="00ED3B70">
        <w:rPr>
          <w:rFonts w:ascii="Times New Roman" w:hAnsi="Times New Roman" w:cs="Times New Roman"/>
        </w:rPr>
        <w:t>The f</w:t>
      </w:r>
      <w:r w:rsidR="0001075E" w:rsidRPr="00ED3B70">
        <w:rPr>
          <w:rFonts w:ascii="Times New Roman" w:hAnsi="Times New Roman" w:cs="Times New Roman"/>
        </w:rPr>
        <w:t xml:space="preserve">ollowing procedures included the first and second strand synthesis, </w:t>
      </w:r>
      <w:r w:rsidR="002B02F6" w:rsidRPr="00ED3B70">
        <w:rPr>
          <w:rFonts w:ascii="Times New Roman" w:hAnsi="Times New Roman" w:cs="Times New Roman"/>
        </w:rPr>
        <w:t>fragmentation, blunt end repair, adaptor ligation and PCR amplification were completed. Library quality was evaluated using 1ul of the sample to observe the distribution</w:t>
      </w:r>
      <w:r w:rsidR="00FE1FFE" w:rsidRPr="00ED3B70">
        <w:rPr>
          <w:rFonts w:ascii="Times New Roman" w:hAnsi="Times New Roman" w:cs="Times New Roman"/>
        </w:rPr>
        <w:t xml:space="preserve"> of the DNA fragment sizes</w:t>
      </w:r>
      <w:r w:rsidR="002B02F6" w:rsidRPr="00ED3B70">
        <w:rPr>
          <w:rFonts w:ascii="Times New Roman" w:hAnsi="Times New Roman" w:cs="Times New Roman"/>
        </w:rPr>
        <w:t xml:space="preserve"> using </w:t>
      </w:r>
      <w:r w:rsidR="00FE1FFE" w:rsidRPr="00ED3B70">
        <w:rPr>
          <w:rFonts w:ascii="Times New Roman" w:hAnsi="Times New Roman" w:cs="Times New Roman"/>
        </w:rPr>
        <w:t xml:space="preserve">a high sensitivity DNA assay with an </w:t>
      </w:r>
      <w:proofErr w:type="spellStart"/>
      <w:r w:rsidR="00FE1FFE" w:rsidRPr="00ED3B70">
        <w:rPr>
          <w:rFonts w:ascii="Times New Roman" w:hAnsi="Times New Roman" w:cs="Times New Roman"/>
        </w:rPr>
        <w:t>Algient</w:t>
      </w:r>
      <w:proofErr w:type="spellEnd"/>
      <w:r w:rsidR="00FE1FFE" w:rsidRPr="00ED3B70">
        <w:rPr>
          <w:rFonts w:ascii="Times New Roman" w:hAnsi="Times New Roman" w:cs="Times New Roman"/>
        </w:rPr>
        <w:t xml:space="preserve"> 2100 Bioanalyzer</w:t>
      </w:r>
      <w:r w:rsidR="008D3444" w:rsidRPr="00ED3B70">
        <w:rPr>
          <w:rFonts w:ascii="Times New Roman" w:hAnsi="Times New Roman" w:cs="Times New Roman"/>
        </w:rPr>
        <w:t>; concentrations for all libraries were above 1000pg/ul indicating they are ready for sequencing</w:t>
      </w:r>
      <w:r w:rsidR="00FE1FFE" w:rsidRPr="00ED3B70">
        <w:rPr>
          <w:rFonts w:ascii="Times New Roman" w:hAnsi="Times New Roman" w:cs="Times New Roman"/>
        </w:rPr>
        <w:t xml:space="preserve">. A Pipin Prep size separator instrument was used to select the largest peak of our amplified library </w:t>
      </w:r>
      <w:r w:rsidR="008D3444" w:rsidRPr="00ED3B70">
        <w:rPr>
          <w:rFonts w:ascii="Times New Roman" w:hAnsi="Times New Roman" w:cs="Times New Roman"/>
        </w:rPr>
        <w:t>to be sequenced. A final quality control check was completed on the size separated libraries using Qubit (</w:t>
      </w:r>
      <w:proofErr w:type="spellStart"/>
      <w:r w:rsidR="008D3444" w:rsidRPr="00ED3B70">
        <w:rPr>
          <w:rFonts w:ascii="Times New Roman" w:hAnsi="Times New Roman" w:cs="Times New Roman"/>
        </w:rPr>
        <w:t>Invitogen</w:t>
      </w:r>
      <w:proofErr w:type="spellEnd"/>
      <w:r w:rsidR="008D3444" w:rsidRPr="00ED3B70">
        <w:rPr>
          <w:rFonts w:ascii="Times New Roman" w:hAnsi="Times New Roman" w:cs="Times New Roman"/>
        </w:rPr>
        <w:t xml:space="preserve"> Life Technologies) and any library with a concentration below 1ng/ul was remade. Libraries with acceptable quality were sent for Illumina sequencing.</w:t>
      </w:r>
    </w:p>
    <w:p w14:paraId="0CFAB64F" w14:textId="59BDAB46" w:rsidR="0008600E" w:rsidRPr="00ED3B70" w:rsidRDefault="00483FDC" w:rsidP="00ED3B70">
      <w:pPr>
        <w:spacing w:line="360" w:lineRule="auto"/>
        <w:rPr>
          <w:rFonts w:ascii="Times New Roman" w:hAnsi="Times New Roman" w:cs="Times New Roman"/>
          <w:b/>
          <w:bCs/>
        </w:rPr>
      </w:pPr>
      <w:r>
        <w:rPr>
          <w:rFonts w:ascii="Times New Roman" w:hAnsi="Times New Roman" w:cs="Times New Roman"/>
          <w:b/>
          <w:bCs/>
        </w:rPr>
        <w:t>3.</w:t>
      </w:r>
      <w:r w:rsidR="00A85D38">
        <w:rPr>
          <w:rFonts w:ascii="Times New Roman" w:hAnsi="Times New Roman" w:cs="Times New Roman"/>
          <w:b/>
          <w:bCs/>
        </w:rPr>
        <w:t>2</w:t>
      </w:r>
      <w:r>
        <w:rPr>
          <w:rFonts w:ascii="Times New Roman" w:hAnsi="Times New Roman" w:cs="Times New Roman"/>
          <w:b/>
          <w:bCs/>
        </w:rPr>
        <w:t xml:space="preserve"> </w:t>
      </w:r>
      <w:r w:rsidR="008D3444" w:rsidRPr="00ED3B70">
        <w:rPr>
          <w:rFonts w:ascii="Times New Roman" w:hAnsi="Times New Roman" w:cs="Times New Roman"/>
          <w:b/>
          <w:bCs/>
        </w:rPr>
        <w:t xml:space="preserve">Transcriptome Analysis  </w:t>
      </w:r>
      <w:r w:rsidR="00FE1FFE" w:rsidRPr="00ED3B70">
        <w:rPr>
          <w:rFonts w:ascii="Times New Roman" w:hAnsi="Times New Roman" w:cs="Times New Roman"/>
          <w:b/>
          <w:bCs/>
        </w:rPr>
        <w:t xml:space="preserve"> </w:t>
      </w:r>
    </w:p>
    <w:p w14:paraId="57F65D13" w14:textId="53A873E4" w:rsidR="00EF43EF" w:rsidRPr="00ED3B70" w:rsidRDefault="00B66B24" w:rsidP="00ED3B70">
      <w:pPr>
        <w:spacing w:line="360" w:lineRule="auto"/>
        <w:rPr>
          <w:rFonts w:ascii="Times New Roman" w:hAnsi="Times New Roman" w:cs="Times New Roman"/>
        </w:rPr>
      </w:pPr>
      <w:r w:rsidRPr="00ED3B70">
        <w:rPr>
          <w:rFonts w:ascii="Times New Roman" w:hAnsi="Times New Roman" w:cs="Times New Roman"/>
        </w:rPr>
        <w:t xml:space="preserve">The returned </w:t>
      </w:r>
      <w:r w:rsidR="002E621A" w:rsidRPr="00ED3B70">
        <w:rPr>
          <w:rFonts w:ascii="Times New Roman" w:hAnsi="Times New Roman" w:cs="Times New Roman"/>
        </w:rPr>
        <w:t>Illumina</w:t>
      </w:r>
      <w:r w:rsidRPr="00ED3B70">
        <w:rPr>
          <w:rFonts w:ascii="Times New Roman" w:hAnsi="Times New Roman" w:cs="Times New Roman"/>
        </w:rPr>
        <w:t xml:space="preserve"> paired</w:t>
      </w:r>
      <w:r w:rsidR="002E621A" w:rsidRPr="00ED3B70">
        <w:rPr>
          <w:rFonts w:ascii="Times New Roman" w:hAnsi="Times New Roman" w:cs="Times New Roman"/>
        </w:rPr>
        <w:t xml:space="preserve"> </w:t>
      </w:r>
      <w:proofErr w:type="spellStart"/>
      <w:r w:rsidRPr="00ED3B70">
        <w:rPr>
          <w:rFonts w:ascii="Times New Roman" w:hAnsi="Times New Roman" w:cs="Times New Roman"/>
        </w:rPr>
        <w:t>fastq</w:t>
      </w:r>
      <w:proofErr w:type="spellEnd"/>
      <w:r w:rsidRPr="00ED3B70">
        <w:rPr>
          <w:rFonts w:ascii="Times New Roman" w:hAnsi="Times New Roman" w:cs="Times New Roman"/>
        </w:rPr>
        <w:t xml:space="preserve"> files </w:t>
      </w:r>
      <w:r w:rsidR="002E621A" w:rsidRPr="00ED3B70">
        <w:rPr>
          <w:rFonts w:ascii="Times New Roman" w:hAnsi="Times New Roman" w:cs="Times New Roman"/>
        </w:rPr>
        <w:t>were quality controlled</w:t>
      </w:r>
      <w:r w:rsidRPr="00ED3B70">
        <w:rPr>
          <w:rFonts w:ascii="Times New Roman" w:hAnsi="Times New Roman" w:cs="Times New Roman"/>
        </w:rPr>
        <w:t xml:space="preserve"> by removing low quality reads and any adaptor sequences that remain in the reads were also removed Schirmer et al., 2015; MacKenzie and Argyropoulos, 2023;</w:t>
      </w:r>
      <w:r w:rsidRPr="00ED3B70">
        <w:rPr>
          <w:rFonts w:ascii="Times New Roman" w:hAnsi="Times New Roman" w:cs="Times New Roman"/>
          <w:color w:val="000000"/>
        </w:rPr>
        <w:t xml:space="preserve"> </w:t>
      </w:r>
      <w:r w:rsidRPr="00ED3B70">
        <w:rPr>
          <w:rFonts w:ascii="Times New Roman" w:hAnsi="Times New Roman" w:cs="Times New Roman"/>
        </w:rPr>
        <w:t xml:space="preserve">Liao and Shi, 2020). This was done using </w:t>
      </w:r>
      <w:proofErr w:type="spellStart"/>
      <w:r w:rsidRPr="00ED3B70">
        <w:rPr>
          <w:rFonts w:ascii="Times New Roman" w:hAnsi="Times New Roman" w:cs="Times New Roman"/>
        </w:rPr>
        <w:t>BBTools</w:t>
      </w:r>
      <w:proofErr w:type="spellEnd"/>
      <w:r w:rsidR="005B28DB" w:rsidRPr="00ED3B70">
        <w:rPr>
          <w:rFonts w:ascii="Times New Roman" w:hAnsi="Times New Roman" w:cs="Times New Roman"/>
        </w:rPr>
        <w:t xml:space="preserve"> (</w:t>
      </w:r>
      <w:proofErr w:type="spellStart"/>
      <w:r w:rsidR="005B28DB" w:rsidRPr="00ED3B70">
        <w:rPr>
          <w:rFonts w:ascii="Times New Roman" w:hAnsi="Times New Roman" w:cs="Times New Roman"/>
        </w:rPr>
        <w:t>bbduk</w:t>
      </w:r>
      <w:proofErr w:type="spellEnd"/>
      <w:r w:rsidR="005B28DB" w:rsidRPr="00ED3B70">
        <w:rPr>
          <w:rFonts w:ascii="Times New Roman" w:hAnsi="Times New Roman" w:cs="Times New Roman"/>
        </w:rPr>
        <w:t>)</w:t>
      </w:r>
      <w:r w:rsidRPr="00ED3B70">
        <w:rPr>
          <w:rFonts w:ascii="Times New Roman" w:hAnsi="Times New Roman" w:cs="Times New Roman"/>
        </w:rPr>
        <w:t xml:space="preserve"> to clean and trim the raw reads with specified parameters including </w:t>
      </w:r>
      <w:proofErr w:type="spellStart"/>
      <w:r w:rsidRPr="00ED3B70">
        <w:rPr>
          <w:rFonts w:ascii="Times New Roman" w:hAnsi="Times New Roman" w:cs="Times New Roman"/>
        </w:rPr>
        <w:t>ktrim</w:t>
      </w:r>
      <w:proofErr w:type="spellEnd"/>
      <w:r w:rsidRPr="00ED3B70">
        <w:rPr>
          <w:rFonts w:ascii="Times New Roman" w:hAnsi="Times New Roman" w:cs="Times New Roman"/>
        </w:rPr>
        <w:t xml:space="preserve">=r k=28' and 'mink=12hdist trimming reads below 70 nucleotides in length. </w:t>
      </w:r>
      <w:r w:rsidR="00786FE6" w:rsidRPr="00ED3B70">
        <w:rPr>
          <w:rFonts w:ascii="Times New Roman" w:hAnsi="Times New Roman" w:cs="Times New Roman"/>
        </w:rPr>
        <w:t xml:space="preserve">The reads were evaluated for quality control with </w:t>
      </w:r>
      <w:proofErr w:type="spellStart"/>
      <w:r w:rsidR="00786FE6" w:rsidRPr="00ED3B70">
        <w:rPr>
          <w:rFonts w:ascii="Times New Roman" w:hAnsi="Times New Roman" w:cs="Times New Roman"/>
        </w:rPr>
        <w:t>MultiQC</w:t>
      </w:r>
      <w:proofErr w:type="spellEnd"/>
      <w:r w:rsidR="00786FE6" w:rsidRPr="00ED3B70">
        <w:rPr>
          <w:rFonts w:ascii="Times New Roman" w:hAnsi="Times New Roman" w:cs="Times New Roman"/>
        </w:rPr>
        <w:t xml:space="preserve"> before and after being trimmed</w:t>
      </w:r>
      <w:r w:rsidR="006A1F73" w:rsidRPr="00ED3B70">
        <w:rPr>
          <w:rFonts w:ascii="Times New Roman" w:hAnsi="Times New Roman" w:cs="Times New Roman"/>
        </w:rPr>
        <w:t xml:space="preserve">, after trimming all sequence quality scores showed high quality (mean quality &gt; 35) additionally, adaptor contamination was below 1% for all reads indicating </w:t>
      </w:r>
      <w:r w:rsidR="00EF43EF" w:rsidRPr="00ED3B70">
        <w:rPr>
          <w:rFonts w:ascii="Times New Roman" w:hAnsi="Times New Roman" w:cs="Times New Roman"/>
        </w:rPr>
        <w:t>effective removal of rRNA, adaptor sequences, and small fragments</w:t>
      </w:r>
      <w:r w:rsidR="006A1F73" w:rsidRPr="00ED3B70">
        <w:rPr>
          <w:rFonts w:ascii="Times New Roman" w:hAnsi="Times New Roman" w:cs="Times New Roman"/>
        </w:rPr>
        <w:t>.</w:t>
      </w:r>
    </w:p>
    <w:p w14:paraId="725CC6A7" w14:textId="4F67B980" w:rsidR="00EF43EF" w:rsidRPr="00ED3B70" w:rsidRDefault="006A1F73" w:rsidP="00ED3B70">
      <w:pPr>
        <w:spacing w:line="360" w:lineRule="auto"/>
        <w:rPr>
          <w:rFonts w:ascii="Times New Roman" w:hAnsi="Times New Roman" w:cs="Times New Roman"/>
        </w:rPr>
      </w:pPr>
      <w:r w:rsidRPr="00ED3B70">
        <w:rPr>
          <w:rFonts w:ascii="Times New Roman" w:hAnsi="Times New Roman" w:cs="Times New Roman"/>
        </w:rPr>
        <w:t>The splice aware aligner, HiSAT2, was chosen due to the high accuracy of the program and the reference maize genome used was</w:t>
      </w:r>
      <w:r w:rsidR="006E1518" w:rsidRPr="00ED3B70">
        <w:rPr>
          <w:rFonts w:ascii="Times New Roman" w:hAnsi="Times New Roman" w:cs="Times New Roman"/>
        </w:rPr>
        <w:t xml:space="preserve"> Zm-B73-REFERENCE-NAM-</w:t>
      </w:r>
      <w:proofErr w:type="gramStart"/>
      <w:r w:rsidR="006E1518" w:rsidRPr="00ED3B70">
        <w:rPr>
          <w:rFonts w:ascii="Times New Roman" w:hAnsi="Times New Roman" w:cs="Times New Roman"/>
        </w:rPr>
        <w:t>5.0</w:t>
      </w:r>
      <w:proofErr w:type="gramEnd"/>
      <w:r w:rsidR="006E1518" w:rsidRPr="00ED3B70">
        <w:rPr>
          <w:rFonts w:ascii="Times New Roman" w:hAnsi="Times New Roman" w:cs="Times New Roman"/>
        </w:rPr>
        <w:t xml:space="preserve"> the complete genome sequence acquired from Maize Genetics and Genomics Database. This reference genome also includes noncoding gene models which were cut out in earlier versions such as B73v5. This was </w:t>
      </w:r>
      <w:r w:rsidR="006E1518" w:rsidRPr="00ED3B70">
        <w:rPr>
          <w:rFonts w:ascii="Times New Roman" w:hAnsi="Times New Roman" w:cs="Times New Roman"/>
        </w:rPr>
        <w:lastRenderedPageBreak/>
        <w:t xml:space="preserve">done to avoid gaps in the quantification results. </w:t>
      </w:r>
      <w:r w:rsidRPr="00ED3B70">
        <w:rPr>
          <w:rFonts w:ascii="Times New Roman" w:hAnsi="Times New Roman" w:cs="Times New Roman"/>
        </w:rPr>
        <w:t xml:space="preserve">Qualification of each read was done using the </w:t>
      </w:r>
      <w:proofErr w:type="spellStart"/>
      <w:r w:rsidRPr="00ED3B70">
        <w:rPr>
          <w:rFonts w:ascii="Times New Roman" w:hAnsi="Times New Roman" w:cs="Times New Roman"/>
        </w:rPr>
        <w:t>FeatureCounts</w:t>
      </w:r>
      <w:proofErr w:type="spellEnd"/>
      <w:r w:rsidRPr="00ED3B70">
        <w:rPr>
          <w:rFonts w:ascii="Times New Roman" w:hAnsi="Times New Roman" w:cs="Times New Roman"/>
        </w:rPr>
        <w:t xml:space="preserve"> program to match the genomic location of the read with the genome annotation file to map each gene and summarize the read number for each location</w:t>
      </w:r>
      <w:r w:rsidR="00C31A69" w:rsidRPr="00ED3B70">
        <w:rPr>
          <w:rFonts w:ascii="Times New Roman" w:hAnsi="Times New Roman" w:cs="Times New Roman"/>
        </w:rPr>
        <w:t>.</w:t>
      </w:r>
      <w:r w:rsidR="00480948" w:rsidRPr="00ED3B70">
        <w:rPr>
          <w:rFonts w:ascii="Times New Roman" w:hAnsi="Times New Roman" w:cs="Times New Roman"/>
        </w:rPr>
        <w:t xml:space="preserve"> </w:t>
      </w:r>
      <w:r w:rsidR="001A28D6" w:rsidRPr="00ED3B70">
        <w:rPr>
          <w:rFonts w:ascii="Times New Roman" w:hAnsi="Times New Roman" w:cs="Times New Roman"/>
        </w:rPr>
        <w:t>D</w:t>
      </w:r>
      <w:r w:rsidR="00EF43EF" w:rsidRPr="00ED3B70">
        <w:rPr>
          <w:rFonts w:ascii="Times New Roman" w:hAnsi="Times New Roman" w:cs="Times New Roman"/>
        </w:rPr>
        <w:t>ESeq2 in R software</w:t>
      </w:r>
      <w:r w:rsidR="00942A06">
        <w:rPr>
          <w:rFonts w:ascii="Times New Roman" w:hAnsi="Times New Roman" w:cs="Times New Roman"/>
        </w:rPr>
        <w:t xml:space="preserve"> (Love et al., 2014)</w:t>
      </w:r>
      <w:r w:rsidR="00EF43EF" w:rsidRPr="00ED3B70">
        <w:rPr>
          <w:rFonts w:ascii="Times New Roman" w:hAnsi="Times New Roman" w:cs="Times New Roman"/>
        </w:rPr>
        <w:t xml:space="preserve"> </w:t>
      </w:r>
      <w:r w:rsidR="003403ED" w:rsidRPr="00ED3B70">
        <w:rPr>
          <w:rFonts w:ascii="Times New Roman" w:hAnsi="Times New Roman" w:cs="Times New Roman"/>
        </w:rPr>
        <w:t xml:space="preserve">was used to determine the </w:t>
      </w:r>
      <w:r w:rsidR="00480948" w:rsidRPr="00ED3B70">
        <w:rPr>
          <w:rFonts w:ascii="Times New Roman" w:hAnsi="Times New Roman" w:cs="Times New Roman"/>
        </w:rPr>
        <w:t>differential gene expression</w:t>
      </w:r>
      <w:r w:rsidR="009E6BE7" w:rsidRPr="00ED3B70">
        <w:rPr>
          <w:rFonts w:ascii="Times New Roman" w:hAnsi="Times New Roman" w:cs="Times New Roman"/>
        </w:rPr>
        <w:t xml:space="preserve"> for the feature counts data comparing the N deficient treatment to the N sufficient treatment</w:t>
      </w:r>
      <w:r w:rsidR="00EF43EF" w:rsidRPr="00ED3B70">
        <w:rPr>
          <w:rFonts w:ascii="Times New Roman" w:hAnsi="Times New Roman" w:cs="Times New Roman"/>
        </w:rPr>
        <w:t xml:space="preserve"> (|log2FC| &gt; 1.5 threshold, </w:t>
      </w:r>
      <w:proofErr w:type="spellStart"/>
      <w:r w:rsidR="00EF43EF" w:rsidRPr="00ED3B70">
        <w:rPr>
          <w:rFonts w:ascii="Times New Roman" w:hAnsi="Times New Roman" w:cs="Times New Roman"/>
        </w:rPr>
        <w:t>padj</w:t>
      </w:r>
      <w:proofErr w:type="spellEnd"/>
      <w:r w:rsidR="00EF43EF" w:rsidRPr="00ED3B70">
        <w:rPr>
          <w:rFonts w:ascii="Times New Roman" w:hAnsi="Times New Roman" w:cs="Times New Roman"/>
        </w:rPr>
        <w:t xml:space="preserve"> &lt; 0.05)</w:t>
      </w:r>
      <w:r w:rsidR="00480948" w:rsidRPr="00ED3B70">
        <w:rPr>
          <w:rFonts w:ascii="Times New Roman" w:hAnsi="Times New Roman" w:cs="Times New Roman"/>
        </w:rPr>
        <w:t>.</w:t>
      </w:r>
      <w:r w:rsidR="001A28D6" w:rsidRPr="00ED3B70">
        <w:rPr>
          <w:rFonts w:ascii="Times New Roman" w:hAnsi="Times New Roman" w:cs="Times New Roman"/>
        </w:rPr>
        <w:t xml:space="preserve"> </w:t>
      </w:r>
      <w:r w:rsidR="009E6BE7" w:rsidRPr="00ED3B70">
        <w:rPr>
          <w:rFonts w:ascii="Times New Roman" w:hAnsi="Times New Roman" w:cs="Times New Roman"/>
        </w:rPr>
        <w:t>Fragments per kb per million reads (FPKM)</w:t>
      </w:r>
      <w:r w:rsidR="00EF43EF" w:rsidRPr="00ED3B70">
        <w:rPr>
          <w:rFonts w:ascii="Times New Roman" w:hAnsi="Times New Roman" w:cs="Times New Roman"/>
        </w:rPr>
        <w:t xml:space="preserve"> [eq.1]</w:t>
      </w:r>
      <w:r w:rsidR="009E6BE7" w:rsidRPr="00ED3B70">
        <w:rPr>
          <w:rFonts w:ascii="Times New Roman" w:hAnsi="Times New Roman" w:cs="Times New Roman"/>
        </w:rPr>
        <w:t xml:space="preserve"> was calculated for each individual gene after DESeq2. FPKM was used to ensure that all genes evaluated moving forward are expressed with a threshold of 2</w:t>
      </w:r>
      <w:r w:rsidR="00EF43EF" w:rsidRPr="00ED3B70">
        <w:rPr>
          <w:rFonts w:ascii="Times New Roman" w:hAnsi="Times New Roman" w:cs="Times New Roman"/>
        </w:rPr>
        <w:t>, out of all 39756 (coding) genes in the 8 samples, in each year and each growth stage between 22716 and 23160 genes passed this filter</w:t>
      </w:r>
      <w:r w:rsidR="009E6BE7" w:rsidRPr="00ED3B70">
        <w:rPr>
          <w:rFonts w:ascii="Times New Roman" w:hAnsi="Times New Roman" w:cs="Times New Roman"/>
        </w:rPr>
        <w:t xml:space="preserve">. Genes </w:t>
      </w:r>
      <w:r w:rsidR="00EF43EF" w:rsidRPr="00ED3B70">
        <w:rPr>
          <w:rFonts w:ascii="Times New Roman" w:hAnsi="Times New Roman" w:cs="Times New Roman"/>
        </w:rPr>
        <w:t>observed</w:t>
      </w:r>
      <w:r w:rsidR="009E6BE7" w:rsidRPr="00ED3B70">
        <w:rPr>
          <w:rFonts w:ascii="Times New Roman" w:hAnsi="Times New Roman" w:cs="Times New Roman"/>
        </w:rPr>
        <w:t xml:space="preserve"> below this threshold were not used in gene ontology evaluation. </w:t>
      </w:r>
      <w:r w:rsidR="0005567E" w:rsidRPr="00ED3B70">
        <w:rPr>
          <w:rFonts w:ascii="Times New Roman" w:hAnsi="Times New Roman" w:cs="Times New Roman"/>
        </w:rPr>
        <w:t xml:space="preserve">The differentially expressed genes from the maize genome were combined with known Arabidopsis orthologs to complete the functional annotation. This is because Arabidopsis gene functions are more highly researched and will be more accurate in determining gene enrichment ontology. These gene pathway functions were evaluated using GO/KEGG enrichment via </w:t>
      </w:r>
      <w:proofErr w:type="spellStart"/>
      <w:r w:rsidR="0005567E" w:rsidRPr="00ED3B70">
        <w:rPr>
          <w:rFonts w:ascii="Times New Roman" w:hAnsi="Times New Roman" w:cs="Times New Roman"/>
        </w:rPr>
        <w:t>PlantRegulomics</w:t>
      </w:r>
      <w:proofErr w:type="spellEnd"/>
      <w:r w:rsidR="0005567E" w:rsidRPr="00ED3B70">
        <w:rPr>
          <w:rFonts w:ascii="Times New Roman" w:hAnsi="Times New Roman" w:cs="Times New Roman"/>
        </w:rPr>
        <w:t>.</w:t>
      </w:r>
    </w:p>
    <w:p w14:paraId="55B9FF7D" w14:textId="17D7F7CF" w:rsidR="0005567E" w:rsidRPr="00ED3B70" w:rsidRDefault="00EF43EF" w:rsidP="00ED3B70">
      <w:pPr>
        <w:spacing w:line="360" w:lineRule="auto"/>
        <w:rPr>
          <w:rFonts w:ascii="Times New Roman" w:hAnsi="Times New Roman" w:cs="Times New Roman"/>
        </w:rPr>
      </w:pPr>
      <w:r w:rsidRPr="00ED3B70">
        <w:rPr>
          <w:rFonts w:ascii="Times New Roman" w:hAnsi="Times New Roman" w:cs="Times New Roman"/>
          <w:noProof/>
        </w:rPr>
        <w:drawing>
          <wp:inline distT="0" distB="0" distL="0" distR="0" wp14:anchorId="0C2D84D3" wp14:editId="494D3C9D">
            <wp:extent cx="3581710" cy="609653"/>
            <wp:effectExtent l="0" t="0" r="0" b="0"/>
            <wp:docPr id="44333748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7488" name="Picture 1" descr="A black text on a white background&#10;&#10;AI-generated content may be incorrect."/>
                    <pic:cNvPicPr/>
                  </pic:nvPicPr>
                  <pic:blipFill>
                    <a:blip r:embed="rId5"/>
                    <a:stretch>
                      <a:fillRect/>
                    </a:stretch>
                  </pic:blipFill>
                  <pic:spPr>
                    <a:xfrm>
                      <a:off x="0" y="0"/>
                      <a:ext cx="3581710" cy="609653"/>
                    </a:xfrm>
                    <a:prstGeom prst="rect">
                      <a:avLst/>
                    </a:prstGeom>
                  </pic:spPr>
                </pic:pic>
              </a:graphicData>
            </a:graphic>
          </wp:inline>
        </w:drawing>
      </w:r>
      <w:r w:rsidRPr="00ED3B70">
        <w:rPr>
          <w:rFonts w:ascii="Times New Roman" w:hAnsi="Times New Roman" w:cs="Times New Roman"/>
        </w:rPr>
        <w:tab/>
      </w:r>
      <w:r w:rsidRPr="00ED3B70">
        <w:rPr>
          <w:rFonts w:ascii="Times New Roman" w:hAnsi="Times New Roman" w:cs="Times New Roman"/>
        </w:rPr>
        <w:tab/>
        <w:t>[eq.1]</w:t>
      </w:r>
    </w:p>
    <w:p w14:paraId="0AB415FD" w14:textId="7D4C93B9" w:rsidR="0005567E" w:rsidRPr="00ED3B70" w:rsidRDefault="00483FDC" w:rsidP="00ED3B70">
      <w:pPr>
        <w:spacing w:line="360" w:lineRule="auto"/>
        <w:rPr>
          <w:rFonts w:ascii="Times New Roman" w:hAnsi="Times New Roman" w:cs="Times New Roman"/>
          <w:b/>
          <w:bCs/>
        </w:rPr>
      </w:pPr>
      <w:r>
        <w:rPr>
          <w:rFonts w:ascii="Times New Roman" w:hAnsi="Times New Roman" w:cs="Times New Roman"/>
          <w:b/>
          <w:bCs/>
        </w:rPr>
        <w:t>3.</w:t>
      </w:r>
      <w:r w:rsidR="00A85D38">
        <w:rPr>
          <w:rFonts w:ascii="Times New Roman" w:hAnsi="Times New Roman" w:cs="Times New Roman"/>
          <w:b/>
          <w:bCs/>
        </w:rPr>
        <w:t>3</w:t>
      </w:r>
      <w:r>
        <w:rPr>
          <w:rFonts w:ascii="Times New Roman" w:hAnsi="Times New Roman" w:cs="Times New Roman"/>
          <w:b/>
          <w:bCs/>
        </w:rPr>
        <w:t xml:space="preserve"> </w:t>
      </w:r>
      <w:r w:rsidR="0005567E" w:rsidRPr="00ED3B70">
        <w:rPr>
          <w:rFonts w:ascii="Times New Roman" w:hAnsi="Times New Roman" w:cs="Times New Roman"/>
          <w:b/>
          <w:bCs/>
        </w:rPr>
        <w:t>Gene Set Enrichment Analysis</w:t>
      </w:r>
    </w:p>
    <w:p w14:paraId="02729924" w14:textId="01A17DFC" w:rsidR="008D3444" w:rsidRPr="00ED3B70" w:rsidRDefault="00EF43EF" w:rsidP="00ED3B70">
      <w:pPr>
        <w:spacing w:line="360" w:lineRule="auto"/>
        <w:ind w:firstLine="720"/>
        <w:rPr>
          <w:rFonts w:ascii="Times New Roman" w:hAnsi="Times New Roman" w:cs="Times New Roman"/>
        </w:rPr>
      </w:pPr>
      <w:proofErr w:type="spellStart"/>
      <w:r w:rsidRPr="00ED3B70">
        <w:rPr>
          <w:rFonts w:ascii="Times New Roman" w:hAnsi="Times New Roman" w:cs="Times New Roman"/>
        </w:rPr>
        <w:t>iDEP</w:t>
      </w:r>
      <w:proofErr w:type="spellEnd"/>
      <w:r w:rsidRPr="00ED3B70">
        <w:rPr>
          <w:rFonts w:ascii="Times New Roman" w:hAnsi="Times New Roman" w:cs="Times New Roman"/>
        </w:rPr>
        <w:t xml:space="preserve"> 2.1 </w:t>
      </w:r>
      <w:r w:rsidR="0005567E" w:rsidRPr="00ED3B70">
        <w:rPr>
          <w:rFonts w:ascii="Times New Roman" w:hAnsi="Times New Roman" w:cs="Times New Roman"/>
        </w:rPr>
        <w:t xml:space="preserve">(Ge et al., 2018) </w:t>
      </w:r>
      <w:r w:rsidRPr="00ED3B70">
        <w:rPr>
          <w:rFonts w:ascii="Times New Roman" w:hAnsi="Times New Roman" w:cs="Times New Roman"/>
        </w:rPr>
        <w:t>was used for cross-checks</w:t>
      </w:r>
      <w:r w:rsidR="0005567E" w:rsidRPr="00ED3B70">
        <w:rPr>
          <w:rFonts w:ascii="Times New Roman" w:hAnsi="Times New Roman" w:cs="Times New Roman"/>
        </w:rPr>
        <w:t xml:space="preserve">, </w:t>
      </w:r>
      <w:r w:rsidRPr="00ED3B70">
        <w:rPr>
          <w:rFonts w:ascii="Times New Roman" w:hAnsi="Times New Roman" w:cs="Times New Roman"/>
        </w:rPr>
        <w:t>visualization of the differentially expressed genes</w:t>
      </w:r>
      <w:r w:rsidR="0005567E" w:rsidRPr="00ED3B70">
        <w:rPr>
          <w:rFonts w:ascii="Times New Roman" w:hAnsi="Times New Roman" w:cs="Times New Roman"/>
        </w:rPr>
        <w:t>, and Gene Set Enrichment Analysis</w:t>
      </w:r>
      <w:r w:rsidR="008F1164" w:rsidRPr="00ED3B70">
        <w:rPr>
          <w:rFonts w:ascii="Times New Roman" w:hAnsi="Times New Roman" w:cs="Times New Roman"/>
        </w:rPr>
        <w:t xml:space="preserve"> (GSEA)</w:t>
      </w:r>
      <w:r w:rsidRPr="00ED3B70">
        <w:rPr>
          <w:rFonts w:ascii="Times New Roman" w:hAnsi="Times New Roman" w:cs="Times New Roman"/>
        </w:rPr>
        <w:t xml:space="preserve">. Using </w:t>
      </w:r>
      <w:proofErr w:type="spellStart"/>
      <w:r w:rsidRPr="00ED3B70">
        <w:rPr>
          <w:rFonts w:ascii="Times New Roman" w:hAnsi="Times New Roman" w:cs="Times New Roman"/>
        </w:rPr>
        <w:t>iDEP</w:t>
      </w:r>
      <w:proofErr w:type="spellEnd"/>
      <w:r w:rsidRPr="00ED3B70">
        <w:rPr>
          <w:rFonts w:ascii="Times New Roman" w:hAnsi="Times New Roman" w:cs="Times New Roman"/>
        </w:rPr>
        <w:t xml:space="preserve"> 2.1 the density plot of transformed data showed the</w:t>
      </w:r>
      <w:r w:rsidR="0005567E" w:rsidRPr="00ED3B70">
        <w:rPr>
          <w:rFonts w:ascii="Times New Roman" w:hAnsi="Times New Roman" w:cs="Times New Roman"/>
        </w:rPr>
        <w:t xml:space="preserve"> bimodal</w:t>
      </w:r>
      <w:r w:rsidRPr="00ED3B70">
        <w:rPr>
          <w:rFonts w:ascii="Times New Roman" w:hAnsi="Times New Roman" w:cs="Times New Roman"/>
        </w:rPr>
        <w:t xml:space="preserve"> distribution pattern between treatment groups</w:t>
      </w:r>
      <w:r w:rsidR="0005567E" w:rsidRPr="00ED3B70">
        <w:rPr>
          <w:rFonts w:ascii="Times New Roman" w:hAnsi="Times New Roman" w:cs="Times New Roman"/>
        </w:rPr>
        <w:t xml:space="preserve"> was similar, suggesting quality and consistency in the data</w:t>
      </w:r>
      <w:r w:rsidRPr="00ED3B70">
        <w:rPr>
          <w:rFonts w:ascii="Times New Roman" w:hAnsi="Times New Roman" w:cs="Times New Roman"/>
        </w:rPr>
        <w:t>.</w:t>
      </w:r>
      <w:r w:rsidR="0005567E" w:rsidRPr="00ED3B70">
        <w:rPr>
          <w:rFonts w:ascii="Times New Roman" w:hAnsi="Times New Roman" w:cs="Times New Roman"/>
        </w:rPr>
        <w:t xml:space="preserve"> GSEA using GO biological Process with pathway</w:t>
      </w:r>
      <w:r w:rsidR="008F1164" w:rsidRPr="00ED3B70">
        <w:rPr>
          <w:rFonts w:ascii="Times New Roman" w:hAnsi="Times New Roman" w:cs="Times New Roman"/>
        </w:rPr>
        <w:t xml:space="preserve"> </w:t>
      </w:r>
      <w:r w:rsidR="0005567E" w:rsidRPr="00ED3B70">
        <w:rPr>
          <w:rFonts w:ascii="Times New Roman" w:hAnsi="Times New Roman" w:cs="Times New Roman"/>
        </w:rPr>
        <w:t xml:space="preserve">significance cut off at 0.05 FDR and using the Benjamini-Hochberg procedure for adjusted p values </w:t>
      </w:r>
      <w:r w:rsidR="00942A06" w:rsidRPr="00ED3B70">
        <w:rPr>
          <w:rFonts w:ascii="Times New Roman" w:hAnsi="Times New Roman" w:cs="Times New Roman"/>
        </w:rPr>
        <w:t>revealed</w:t>
      </w:r>
      <w:r w:rsidR="0005567E" w:rsidRPr="00ED3B70">
        <w:rPr>
          <w:rFonts w:ascii="Times New Roman" w:hAnsi="Times New Roman" w:cs="Times New Roman"/>
        </w:rPr>
        <w:t xml:space="preserve"> multiple significantly enriched pathways.</w:t>
      </w:r>
    </w:p>
    <w:p w14:paraId="66347CB1" w14:textId="34256A01" w:rsidR="001D383A" w:rsidRPr="00ED3B70" w:rsidRDefault="00A85D38" w:rsidP="00ED3B70">
      <w:pPr>
        <w:spacing w:line="360" w:lineRule="auto"/>
        <w:rPr>
          <w:rFonts w:ascii="Times New Roman" w:hAnsi="Times New Roman" w:cs="Times New Roman"/>
        </w:rPr>
      </w:pPr>
      <w:r>
        <w:rPr>
          <w:rFonts w:ascii="Times New Roman" w:hAnsi="Times New Roman" w:cs="Times New Roman"/>
          <w:b/>
          <w:bCs/>
        </w:rPr>
        <w:t xml:space="preserve">3.4 </w:t>
      </w:r>
      <w:r w:rsidR="001D383A" w:rsidRPr="00ED3B70">
        <w:rPr>
          <w:rFonts w:ascii="Times New Roman" w:hAnsi="Times New Roman" w:cs="Times New Roman"/>
          <w:b/>
          <w:bCs/>
        </w:rPr>
        <w:t>Network Analysis (WGCNA)</w:t>
      </w:r>
    </w:p>
    <w:p w14:paraId="141E3719" w14:textId="36CC1531" w:rsidR="001D383A" w:rsidRPr="00ED3B70" w:rsidRDefault="001D383A" w:rsidP="00ED3B70">
      <w:pPr>
        <w:spacing w:line="360" w:lineRule="auto"/>
        <w:rPr>
          <w:rFonts w:ascii="Times New Roman" w:hAnsi="Times New Roman" w:cs="Times New Roman"/>
        </w:rPr>
      </w:pPr>
      <w:r w:rsidRPr="00ED3B70">
        <w:rPr>
          <w:rFonts w:ascii="Times New Roman" w:hAnsi="Times New Roman" w:cs="Times New Roman"/>
        </w:rPr>
        <w:t xml:space="preserve">The combined dataset using both growth stages from 2022 and 2023 identified three modules of co-related genes. WGCNA identifies modules (colors) of co-expressed genes, meaning that even if individual genes do not show strong differential expression, their collective behavior might be functionally relevant. Enrichment in a WGCNA module suggests a pathway is biologically </w:t>
      </w:r>
      <w:r w:rsidRPr="00ED3B70">
        <w:rPr>
          <w:rFonts w:ascii="Times New Roman" w:hAnsi="Times New Roman" w:cs="Times New Roman"/>
        </w:rPr>
        <w:lastRenderedPageBreak/>
        <w:t>important, even if no single gene passes the strict thresholds of DESeq2. This is because DESeq2 tests for individual gene expression differences using strict statistical cutoffs (adjusted p-values), which can result in fewer significant genes, especially if the effect sizes are small. In contrast, enrichment analysis in WGCNA or clustering methods aggregates information from multiple genes, making it more sensitive to pathway-level changes. In the analysis</w:t>
      </w:r>
      <w:r w:rsidR="00ED3B70">
        <w:rPr>
          <w:rFonts w:ascii="Times New Roman" w:hAnsi="Times New Roman" w:cs="Times New Roman"/>
        </w:rPr>
        <w:t xml:space="preserve"> using iDEP2.0,</w:t>
      </w:r>
      <w:r w:rsidRPr="00ED3B70">
        <w:rPr>
          <w:rFonts w:ascii="Times New Roman" w:hAnsi="Times New Roman" w:cs="Times New Roman"/>
        </w:rPr>
        <w:t xml:space="preserve"> five modules were identified</w:t>
      </w:r>
      <w:r w:rsidR="00ED3B70">
        <w:rPr>
          <w:rFonts w:ascii="Times New Roman" w:hAnsi="Times New Roman" w:cs="Times New Roman"/>
        </w:rPr>
        <w:t xml:space="preserve">. These modules were downloaded from the </w:t>
      </w:r>
      <w:proofErr w:type="spellStart"/>
      <w:r w:rsidR="00ED3B70">
        <w:rPr>
          <w:rFonts w:ascii="Times New Roman" w:hAnsi="Times New Roman" w:cs="Times New Roman"/>
        </w:rPr>
        <w:t>iDEP</w:t>
      </w:r>
      <w:proofErr w:type="spellEnd"/>
      <w:r w:rsidR="00ED3B70">
        <w:rPr>
          <w:rFonts w:ascii="Times New Roman" w:hAnsi="Times New Roman" w:cs="Times New Roman"/>
        </w:rPr>
        <w:t xml:space="preserve"> website for further evaluation including a</w:t>
      </w:r>
      <w:r w:rsidRPr="00ED3B70">
        <w:rPr>
          <w:rFonts w:ascii="Times New Roman" w:hAnsi="Times New Roman" w:cs="Times New Roman"/>
        </w:rPr>
        <w:t xml:space="preserve"> hypergeometric test</w:t>
      </w:r>
      <w:r w:rsidR="00ED3B70">
        <w:rPr>
          <w:rFonts w:ascii="Times New Roman" w:hAnsi="Times New Roman" w:cs="Times New Roman"/>
        </w:rPr>
        <w:t xml:space="preserve"> to ensure that each gene’s placement into a module was statistically significant</w:t>
      </w:r>
      <w:r w:rsidRPr="00ED3B70">
        <w:rPr>
          <w:rFonts w:ascii="Times New Roman" w:hAnsi="Times New Roman" w:cs="Times New Roman"/>
        </w:rPr>
        <w:t>.</w:t>
      </w:r>
      <w:r w:rsidR="00ED3B70">
        <w:rPr>
          <w:rFonts w:ascii="Times New Roman" w:hAnsi="Times New Roman" w:cs="Times New Roman"/>
        </w:rPr>
        <w:t xml:space="preserve"> This ensured that the modules would reveal functionally significant pathways.</w:t>
      </w:r>
      <w:r w:rsidRPr="00ED3B70">
        <w:rPr>
          <w:rFonts w:ascii="Times New Roman" w:hAnsi="Times New Roman" w:cs="Times New Roman"/>
        </w:rPr>
        <w:t xml:space="preserve"> </w:t>
      </w:r>
      <w:r w:rsidR="00ED3B70">
        <w:rPr>
          <w:rFonts w:ascii="Times New Roman" w:hAnsi="Times New Roman" w:cs="Times New Roman"/>
        </w:rPr>
        <w:t xml:space="preserve">Finally, GO ontology enrichment </w:t>
      </w:r>
      <w:r w:rsidRPr="00ED3B70">
        <w:rPr>
          <w:rFonts w:ascii="Times New Roman" w:hAnsi="Times New Roman" w:cs="Times New Roman"/>
        </w:rPr>
        <w:t>identif</w:t>
      </w:r>
      <w:r w:rsidR="00ED3B70">
        <w:rPr>
          <w:rFonts w:ascii="Times New Roman" w:hAnsi="Times New Roman" w:cs="Times New Roman"/>
        </w:rPr>
        <w:t>ied</w:t>
      </w:r>
      <w:r w:rsidRPr="00ED3B70">
        <w:rPr>
          <w:rFonts w:ascii="Times New Roman" w:hAnsi="Times New Roman" w:cs="Times New Roman"/>
        </w:rPr>
        <w:t xml:space="preserve"> important pathways and hub genes that can identify N stress. Upon further analysis, the </w:t>
      </w:r>
      <w:r w:rsidR="00ED3B70">
        <w:rPr>
          <w:rFonts w:ascii="Times New Roman" w:hAnsi="Times New Roman" w:cs="Times New Roman"/>
        </w:rPr>
        <w:t>T</w:t>
      </w:r>
      <w:r w:rsidRPr="00ED3B70">
        <w:rPr>
          <w:rFonts w:ascii="Times New Roman" w:hAnsi="Times New Roman" w:cs="Times New Roman"/>
        </w:rPr>
        <w:t xml:space="preserve">urquoise and </w:t>
      </w:r>
      <w:r w:rsidR="00ED3B70">
        <w:rPr>
          <w:rFonts w:ascii="Times New Roman" w:hAnsi="Times New Roman" w:cs="Times New Roman"/>
        </w:rPr>
        <w:t>B</w:t>
      </w:r>
      <w:r w:rsidRPr="00ED3B70">
        <w:rPr>
          <w:rFonts w:ascii="Times New Roman" w:hAnsi="Times New Roman" w:cs="Times New Roman"/>
        </w:rPr>
        <w:t xml:space="preserve">rown modules were found to include pathways that are directly related to general stress. However, the </w:t>
      </w:r>
      <w:proofErr w:type="gramStart"/>
      <w:r w:rsidR="00ED3B70">
        <w:rPr>
          <w:rFonts w:ascii="Times New Roman" w:hAnsi="Times New Roman" w:cs="Times New Roman"/>
        </w:rPr>
        <w:t>Y</w:t>
      </w:r>
      <w:r w:rsidRPr="00ED3B70">
        <w:rPr>
          <w:rFonts w:ascii="Times New Roman" w:hAnsi="Times New Roman" w:cs="Times New Roman"/>
        </w:rPr>
        <w:t>ellow</w:t>
      </w:r>
      <w:proofErr w:type="gramEnd"/>
      <w:r w:rsidRPr="00ED3B70">
        <w:rPr>
          <w:rFonts w:ascii="Times New Roman" w:hAnsi="Times New Roman" w:cs="Times New Roman"/>
        </w:rPr>
        <w:t xml:space="preserve"> module was chosen for further evaluation due to its </w:t>
      </w:r>
      <w:r w:rsidR="00ED3B70">
        <w:rPr>
          <w:rFonts w:ascii="Times New Roman" w:hAnsi="Times New Roman" w:cs="Times New Roman"/>
        </w:rPr>
        <w:t xml:space="preserve">focus on N metabolism and transport. </w:t>
      </w:r>
    </w:p>
    <w:p w14:paraId="6EC10E9F" w14:textId="14C4B93D" w:rsidR="001D383A" w:rsidRPr="00ED3B70" w:rsidRDefault="00A85D38" w:rsidP="00ED3B70">
      <w:pPr>
        <w:spacing w:line="360" w:lineRule="auto"/>
        <w:rPr>
          <w:rFonts w:ascii="Times New Roman" w:hAnsi="Times New Roman" w:cs="Times New Roman"/>
          <w:b/>
          <w:bCs/>
        </w:rPr>
      </w:pPr>
      <w:r>
        <w:rPr>
          <w:rFonts w:ascii="Times New Roman" w:hAnsi="Times New Roman" w:cs="Times New Roman"/>
          <w:b/>
          <w:bCs/>
        </w:rPr>
        <w:t xml:space="preserve">3.5 </w:t>
      </w:r>
      <w:r w:rsidR="001D383A" w:rsidRPr="00ED3B70">
        <w:rPr>
          <w:rFonts w:ascii="Times New Roman" w:hAnsi="Times New Roman" w:cs="Times New Roman"/>
          <w:b/>
          <w:bCs/>
        </w:rPr>
        <w:t>Hypergeometric Test</w:t>
      </w:r>
    </w:p>
    <w:p w14:paraId="66F7719C" w14:textId="6556C07E" w:rsidR="00483FDC" w:rsidRPr="00ED3B70" w:rsidRDefault="001D383A" w:rsidP="00ED3B70">
      <w:pPr>
        <w:spacing w:line="360" w:lineRule="auto"/>
        <w:rPr>
          <w:rFonts w:ascii="Times New Roman" w:hAnsi="Times New Roman" w:cs="Times New Roman"/>
        </w:rPr>
      </w:pPr>
      <w:r w:rsidRPr="00ED3B70">
        <w:rPr>
          <w:rFonts w:ascii="Times New Roman" w:hAnsi="Times New Roman" w:cs="Times New Roman"/>
        </w:rPr>
        <w:t xml:space="preserve">In the WGCNA analysis with five modules (turquoise, blue, brown, yellow, and green), the turquoise, blue, and yellow modules showed significance across years and growth stages. Brown was not </w:t>
      </w:r>
      <w:r w:rsidR="00B94F6C">
        <w:rPr>
          <w:rFonts w:ascii="Times New Roman" w:hAnsi="Times New Roman" w:cs="Times New Roman"/>
        </w:rPr>
        <w:t>significant and was not evaluated for GO Ontology</w:t>
      </w:r>
      <w:r w:rsidRPr="00ED3B70">
        <w:rPr>
          <w:rFonts w:ascii="Times New Roman" w:hAnsi="Times New Roman" w:cs="Times New Roman"/>
        </w:rPr>
        <w:t xml:space="preserve">. This means </w:t>
      </w:r>
      <w:r w:rsidR="00B94F6C">
        <w:rPr>
          <w:rFonts w:ascii="Times New Roman" w:hAnsi="Times New Roman" w:cs="Times New Roman"/>
        </w:rPr>
        <w:t xml:space="preserve">the </w:t>
      </w:r>
      <w:r w:rsidRPr="00ED3B70">
        <w:rPr>
          <w:rFonts w:ascii="Times New Roman" w:hAnsi="Times New Roman" w:cs="Times New Roman"/>
        </w:rPr>
        <w:t xml:space="preserve">significant genes are enriched in that cluster </w:t>
      </w:r>
      <w:r w:rsidR="00B94F6C">
        <w:rPr>
          <w:rFonts w:ascii="Times New Roman" w:hAnsi="Times New Roman" w:cs="Times New Roman"/>
        </w:rPr>
        <w:t>and are</w:t>
      </w:r>
      <w:r w:rsidRPr="00ED3B70">
        <w:rPr>
          <w:rFonts w:ascii="Times New Roman" w:hAnsi="Times New Roman" w:cs="Times New Roman"/>
        </w:rPr>
        <w:t xml:space="preserve"> biologically relevant to the treatments.</w:t>
      </w:r>
    </w:p>
    <w:p w14:paraId="7D613D8E" w14:textId="098079BE" w:rsidR="00253E58" w:rsidRPr="00ED3B70" w:rsidRDefault="00A85D38" w:rsidP="00ED3B70">
      <w:pPr>
        <w:spacing w:after="0" w:line="36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4</w:t>
      </w:r>
      <w:r w:rsidR="00253E58" w:rsidRPr="00ED3B70">
        <w:rPr>
          <w:rFonts w:ascii="Times New Roman" w:hAnsi="Times New Roman" w:cs="Times New Roman"/>
          <w:b/>
          <w:bCs/>
          <w:shd w:val="clear" w:color="auto" w:fill="FFFFFF"/>
        </w:rPr>
        <w:t>.0.  RESULTS AND DISCUSSION</w:t>
      </w:r>
    </w:p>
    <w:p w14:paraId="1D447629" w14:textId="2E0A2391" w:rsidR="00253E58" w:rsidRPr="00ED3B70" w:rsidRDefault="00A85D38" w:rsidP="00ED3B70">
      <w:pPr>
        <w:spacing w:after="0" w:line="360" w:lineRule="auto"/>
        <w:rPr>
          <w:rFonts w:ascii="Times New Roman" w:hAnsi="Times New Roman" w:cs="Times New Roman"/>
          <w:b/>
          <w:bCs/>
          <w:shd w:val="clear" w:color="auto" w:fill="FFFFFF"/>
        </w:rPr>
      </w:pPr>
      <w:r>
        <w:rPr>
          <w:rFonts w:ascii="Times New Roman" w:hAnsi="Times New Roman" w:cs="Times New Roman"/>
          <w:b/>
          <w:bCs/>
          <w:shd w:val="clear" w:color="auto" w:fill="FFFFFF"/>
        </w:rPr>
        <w:t>4</w:t>
      </w:r>
      <w:r w:rsidR="00253E58" w:rsidRPr="00ED3B70">
        <w:rPr>
          <w:rFonts w:ascii="Times New Roman" w:hAnsi="Times New Roman" w:cs="Times New Roman"/>
          <w:b/>
          <w:bCs/>
          <w:shd w:val="clear" w:color="auto" w:fill="FFFFFF"/>
        </w:rPr>
        <w:t xml:space="preserve">.1.  Rainfall, growing degree days and initial soil properties. </w:t>
      </w:r>
    </w:p>
    <w:p w14:paraId="6675D53D" w14:textId="182DEE78" w:rsidR="00253E58" w:rsidRPr="00ED3B70" w:rsidRDefault="00253E58" w:rsidP="00ED3B70">
      <w:pPr>
        <w:spacing w:after="0" w:line="360" w:lineRule="auto"/>
        <w:ind w:firstLine="720"/>
        <w:rPr>
          <w:rFonts w:ascii="Times New Roman" w:hAnsi="Times New Roman" w:cs="Times New Roman"/>
          <w:b/>
        </w:rPr>
      </w:pPr>
      <w:r w:rsidRPr="00ED3B70">
        <w:rPr>
          <w:rFonts w:ascii="Times New Roman" w:hAnsi="Times New Roman" w:cs="Times New Roman"/>
          <w:bCs/>
        </w:rPr>
        <w:t xml:space="preserve">The total rainfall from planting until the V3 corn growth stage in 2022 and 2023 were 200, and 120 mm and the growing degree days for this same period and years were 98, and 157, respectively (Table 3).  These values indicate that 2022 had the coolest and 2023 had the warmest spring temperatures. These differences in environmental conditions during this vegetative </w:t>
      </w:r>
      <w:r w:rsidR="000B4F7A" w:rsidRPr="00ED3B70">
        <w:rPr>
          <w:rFonts w:ascii="Times New Roman" w:hAnsi="Times New Roman" w:cs="Times New Roman"/>
          <w:bCs/>
        </w:rPr>
        <w:t>period contributed</w:t>
      </w:r>
      <w:r w:rsidRPr="00ED3B70">
        <w:rPr>
          <w:rFonts w:ascii="Times New Roman" w:hAnsi="Times New Roman" w:cs="Times New Roman"/>
          <w:bCs/>
        </w:rPr>
        <w:t xml:space="preserve"> to the differences in yield between the years. Soil moisture varied over the growing season and was generally drier during the May to July period in 2021 and 2023 than 2022. From October to early December, the precipitation in 2021, 2022, and 2023 was 50 mm, 85 mm, and 61 mm respectively. When corn was planted (early May) the surface 5 cm soil temperature were 13.0, 14.4, and 14.6 ℃ in 2021, 2022, and 2023, respectively. The average soil temperature in the fall when the fertilizers were applied were 4.4, 3.1, and 4.0℃ in 2020, 2021, </w:t>
      </w:r>
      <w:r w:rsidRPr="00ED3B70">
        <w:rPr>
          <w:rFonts w:ascii="Times New Roman" w:hAnsi="Times New Roman" w:cs="Times New Roman"/>
          <w:bCs/>
        </w:rPr>
        <w:lastRenderedPageBreak/>
        <w:t xml:space="preserve">and 2022, respectively.  These values were much lower than the 10℃ suggested by Thies et al., (2020).  </w:t>
      </w:r>
    </w:p>
    <w:p w14:paraId="518276E7" w14:textId="77777777" w:rsidR="00253E58" w:rsidRPr="00ED3B70" w:rsidRDefault="00253E58" w:rsidP="00ED3B70">
      <w:pPr>
        <w:spacing w:line="360" w:lineRule="auto"/>
        <w:rPr>
          <w:rFonts w:ascii="Times New Roman" w:hAnsi="Times New Roman" w:cs="Times New Roman"/>
          <w:b/>
        </w:rPr>
      </w:pPr>
    </w:p>
    <w:p w14:paraId="15184B6B" w14:textId="27BC8D15" w:rsidR="00253E58" w:rsidRPr="00ED3B70" w:rsidRDefault="00253E58" w:rsidP="00ED3B70">
      <w:pPr>
        <w:spacing w:line="360" w:lineRule="auto"/>
        <w:rPr>
          <w:rFonts w:ascii="Times New Roman" w:hAnsi="Times New Roman" w:cs="Times New Roman"/>
          <w:bCs/>
        </w:rPr>
      </w:pPr>
      <w:r w:rsidRPr="00ED3B70">
        <w:rPr>
          <w:rFonts w:ascii="Times New Roman" w:hAnsi="Times New Roman" w:cs="Times New Roman"/>
          <w:b/>
        </w:rPr>
        <w:t xml:space="preserve">Table </w:t>
      </w:r>
      <w:r w:rsidR="00942472" w:rsidRPr="00ED3B70">
        <w:rPr>
          <w:rFonts w:ascii="Times New Roman" w:hAnsi="Times New Roman" w:cs="Times New Roman"/>
          <w:b/>
        </w:rPr>
        <w:t>4</w:t>
      </w:r>
      <w:r w:rsidRPr="00ED3B70">
        <w:rPr>
          <w:rFonts w:ascii="Times New Roman" w:hAnsi="Times New Roman" w:cs="Times New Roman"/>
          <w:b/>
        </w:rPr>
        <w:t xml:space="preserve">. </w:t>
      </w:r>
      <w:r w:rsidRPr="00ED3B70">
        <w:rPr>
          <w:rFonts w:ascii="Times New Roman" w:hAnsi="Times New Roman" w:cs="Times New Roman"/>
          <w:bCs/>
        </w:rPr>
        <w:t>The average daily soil moisture (cm) and soil temperature (℃) within the surface 5cm of soil, cumulative precipitation (mm), and Growing Degree Days (GDD) (℃), of planting until corn V3 growth stage, V3 until V</w:t>
      </w:r>
      <w:r w:rsidR="000B4F7A" w:rsidRPr="00ED3B70">
        <w:rPr>
          <w:rFonts w:ascii="Times New Roman" w:hAnsi="Times New Roman" w:cs="Times New Roman"/>
          <w:bCs/>
        </w:rPr>
        <w:t>10</w:t>
      </w:r>
      <w:r w:rsidRPr="00ED3B70">
        <w:rPr>
          <w:rFonts w:ascii="Times New Roman" w:hAnsi="Times New Roman" w:cs="Times New Roman"/>
          <w:bCs/>
        </w:rPr>
        <w:t>, and from planting until V</w:t>
      </w:r>
      <w:r w:rsidR="000B4F7A" w:rsidRPr="00ED3B70">
        <w:rPr>
          <w:rFonts w:ascii="Times New Roman" w:hAnsi="Times New Roman" w:cs="Times New Roman"/>
          <w:bCs/>
        </w:rPr>
        <w:t>10</w:t>
      </w:r>
      <w:r w:rsidRPr="00ED3B70">
        <w:rPr>
          <w:rFonts w:ascii="Times New Roman" w:hAnsi="Times New Roman" w:cs="Times New Roman"/>
          <w:bCs/>
        </w:rPr>
        <w:t xml:space="preserve"> for the growing season</w:t>
      </w:r>
      <w:r w:rsidR="000B4F7A" w:rsidRPr="00ED3B70">
        <w:rPr>
          <w:rFonts w:ascii="Times New Roman" w:hAnsi="Times New Roman" w:cs="Times New Roman"/>
          <w:bCs/>
        </w:rPr>
        <w:t xml:space="preserve"> </w:t>
      </w:r>
      <w:r w:rsidRPr="00ED3B70">
        <w:rPr>
          <w:rFonts w:ascii="Times New Roman" w:hAnsi="Times New Roman" w:cs="Times New Roman"/>
          <w:bCs/>
        </w:rPr>
        <w:t xml:space="preserve">2022 and 2023. </w:t>
      </w:r>
      <w:r w:rsidRPr="00ED3B70">
        <w:rPr>
          <w:rFonts w:ascii="Times New Roman" w:hAnsi="Times New Roman" w:cs="Times New Roman"/>
        </w:rPr>
        <w:t>The confidence intervals represent ± one standard deviation.</w:t>
      </w:r>
    </w:p>
    <w:tbl>
      <w:tblPr>
        <w:tblW w:w="10260" w:type="dxa"/>
        <w:tblLook w:val="04A0" w:firstRow="1" w:lastRow="0" w:firstColumn="1" w:lastColumn="0" w:noHBand="0" w:noVBand="1"/>
      </w:tblPr>
      <w:tblGrid>
        <w:gridCol w:w="1017"/>
        <w:gridCol w:w="1134"/>
        <w:gridCol w:w="1910"/>
        <w:gridCol w:w="1882"/>
        <w:gridCol w:w="2518"/>
        <w:gridCol w:w="1799"/>
      </w:tblGrid>
      <w:tr w:rsidR="000B4F7A" w:rsidRPr="00ED3B70" w14:paraId="097CA4AE" w14:textId="77777777" w:rsidTr="000B4F7A">
        <w:trPr>
          <w:trHeight w:val="948"/>
        </w:trPr>
        <w:tc>
          <w:tcPr>
            <w:tcW w:w="1011" w:type="dxa"/>
            <w:tcBorders>
              <w:top w:val="single" w:sz="8" w:space="0" w:color="auto"/>
              <w:left w:val="nil"/>
              <w:bottom w:val="single" w:sz="8" w:space="0" w:color="auto"/>
              <w:right w:val="nil"/>
            </w:tcBorders>
            <w:vAlign w:val="center"/>
            <w:hideMark/>
          </w:tcPr>
          <w:p w14:paraId="4E1995BD"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Period</w:t>
            </w:r>
          </w:p>
        </w:tc>
        <w:tc>
          <w:tcPr>
            <w:tcW w:w="1135" w:type="dxa"/>
            <w:tcBorders>
              <w:top w:val="single" w:sz="8" w:space="0" w:color="auto"/>
              <w:left w:val="nil"/>
              <w:bottom w:val="single" w:sz="8" w:space="0" w:color="auto"/>
              <w:right w:val="nil"/>
            </w:tcBorders>
            <w:vAlign w:val="center"/>
            <w:hideMark/>
          </w:tcPr>
          <w:p w14:paraId="46924076"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Year</w:t>
            </w:r>
          </w:p>
        </w:tc>
        <w:tc>
          <w:tcPr>
            <w:tcW w:w="1911" w:type="dxa"/>
            <w:tcBorders>
              <w:top w:val="single" w:sz="8" w:space="0" w:color="auto"/>
              <w:left w:val="nil"/>
              <w:bottom w:val="single" w:sz="8" w:space="0" w:color="auto"/>
              <w:right w:val="nil"/>
            </w:tcBorders>
            <w:vAlign w:val="center"/>
            <w:hideMark/>
          </w:tcPr>
          <w:p w14:paraId="73BFCFAC"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Soil Moisture (cm)</w:t>
            </w:r>
          </w:p>
        </w:tc>
        <w:tc>
          <w:tcPr>
            <w:tcW w:w="1883" w:type="dxa"/>
            <w:tcBorders>
              <w:top w:val="single" w:sz="8" w:space="0" w:color="auto"/>
              <w:left w:val="nil"/>
              <w:bottom w:val="single" w:sz="8" w:space="0" w:color="auto"/>
              <w:right w:val="nil"/>
            </w:tcBorders>
            <w:vAlign w:val="center"/>
            <w:hideMark/>
          </w:tcPr>
          <w:p w14:paraId="208EED67"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Soil Temperature ℃</w:t>
            </w:r>
          </w:p>
        </w:tc>
        <w:tc>
          <w:tcPr>
            <w:tcW w:w="2520" w:type="dxa"/>
            <w:tcBorders>
              <w:top w:val="single" w:sz="8" w:space="0" w:color="auto"/>
              <w:left w:val="nil"/>
              <w:bottom w:val="single" w:sz="8" w:space="0" w:color="auto"/>
              <w:right w:val="nil"/>
            </w:tcBorders>
            <w:vAlign w:val="center"/>
            <w:hideMark/>
          </w:tcPr>
          <w:p w14:paraId="26363BE5"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Precipitation (mm)</w:t>
            </w:r>
          </w:p>
        </w:tc>
        <w:tc>
          <w:tcPr>
            <w:tcW w:w="1800" w:type="dxa"/>
            <w:tcBorders>
              <w:top w:val="single" w:sz="8" w:space="0" w:color="auto"/>
              <w:left w:val="nil"/>
              <w:bottom w:val="single" w:sz="8" w:space="0" w:color="auto"/>
              <w:right w:val="nil"/>
            </w:tcBorders>
            <w:vAlign w:val="center"/>
            <w:hideMark/>
          </w:tcPr>
          <w:p w14:paraId="09A491DE" w14:textId="77777777" w:rsidR="000B4F7A" w:rsidRPr="00ED3B70" w:rsidRDefault="000B4F7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Growing Degree Days ℃</w:t>
            </w:r>
          </w:p>
        </w:tc>
      </w:tr>
      <w:tr w:rsidR="000B4F7A" w:rsidRPr="00ED3B70" w14:paraId="7406F561" w14:textId="77777777" w:rsidTr="000B4F7A">
        <w:trPr>
          <w:trHeight w:val="624"/>
        </w:trPr>
        <w:tc>
          <w:tcPr>
            <w:tcW w:w="1011" w:type="dxa"/>
            <w:vMerge w:val="restart"/>
            <w:tcBorders>
              <w:top w:val="nil"/>
              <w:left w:val="nil"/>
              <w:bottom w:val="single" w:sz="8" w:space="0" w:color="000000"/>
              <w:right w:val="nil"/>
            </w:tcBorders>
            <w:vAlign w:val="center"/>
            <w:hideMark/>
          </w:tcPr>
          <w:p w14:paraId="0DC64F14"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Planting to V3</w:t>
            </w:r>
          </w:p>
        </w:tc>
        <w:tc>
          <w:tcPr>
            <w:tcW w:w="1135" w:type="dxa"/>
            <w:tcBorders>
              <w:top w:val="nil"/>
              <w:left w:val="nil"/>
              <w:bottom w:val="nil"/>
              <w:right w:val="nil"/>
            </w:tcBorders>
            <w:vAlign w:val="center"/>
            <w:hideMark/>
          </w:tcPr>
          <w:p w14:paraId="0BD457A9"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1911" w:type="dxa"/>
            <w:tcBorders>
              <w:top w:val="nil"/>
              <w:left w:val="nil"/>
              <w:bottom w:val="nil"/>
              <w:right w:val="nil"/>
            </w:tcBorders>
            <w:vAlign w:val="center"/>
            <w:hideMark/>
          </w:tcPr>
          <w:p w14:paraId="6C339402"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1.22 ± 0.05</w:t>
            </w:r>
          </w:p>
        </w:tc>
        <w:tc>
          <w:tcPr>
            <w:tcW w:w="1883" w:type="dxa"/>
            <w:tcBorders>
              <w:top w:val="nil"/>
              <w:left w:val="nil"/>
              <w:bottom w:val="nil"/>
              <w:right w:val="nil"/>
            </w:tcBorders>
            <w:vAlign w:val="center"/>
            <w:hideMark/>
          </w:tcPr>
          <w:p w14:paraId="11C1F19D"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16 ± 3</w:t>
            </w:r>
          </w:p>
        </w:tc>
        <w:tc>
          <w:tcPr>
            <w:tcW w:w="2520" w:type="dxa"/>
            <w:tcBorders>
              <w:top w:val="nil"/>
              <w:left w:val="nil"/>
              <w:bottom w:val="nil"/>
              <w:right w:val="nil"/>
            </w:tcBorders>
            <w:vAlign w:val="center"/>
            <w:hideMark/>
          </w:tcPr>
          <w:p w14:paraId="585EC244"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44 ± 0.7</w:t>
            </w:r>
          </w:p>
        </w:tc>
        <w:tc>
          <w:tcPr>
            <w:tcW w:w="1800" w:type="dxa"/>
            <w:tcBorders>
              <w:top w:val="nil"/>
              <w:left w:val="nil"/>
              <w:bottom w:val="nil"/>
              <w:right w:val="nil"/>
            </w:tcBorders>
            <w:vAlign w:val="center"/>
            <w:hideMark/>
          </w:tcPr>
          <w:p w14:paraId="464F8750"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98</w:t>
            </w:r>
          </w:p>
        </w:tc>
      </w:tr>
      <w:tr w:rsidR="000B4F7A" w:rsidRPr="00ED3B70" w14:paraId="3D6F242D" w14:textId="77777777" w:rsidTr="000B4F7A">
        <w:trPr>
          <w:trHeight w:val="324"/>
        </w:trPr>
        <w:tc>
          <w:tcPr>
            <w:tcW w:w="1011" w:type="dxa"/>
            <w:vMerge/>
            <w:tcBorders>
              <w:top w:val="nil"/>
              <w:left w:val="nil"/>
              <w:bottom w:val="single" w:sz="8" w:space="0" w:color="000000"/>
              <w:right w:val="nil"/>
            </w:tcBorders>
            <w:vAlign w:val="center"/>
            <w:hideMark/>
          </w:tcPr>
          <w:p w14:paraId="4A008AF7" w14:textId="77777777" w:rsidR="000B4F7A" w:rsidRPr="00ED3B70" w:rsidRDefault="000B4F7A" w:rsidP="00ED3B70">
            <w:pPr>
              <w:spacing w:after="0" w:line="360" w:lineRule="auto"/>
              <w:rPr>
                <w:rFonts w:ascii="Times New Roman" w:eastAsia="Times New Roman" w:hAnsi="Times New Roman" w:cs="Times New Roman"/>
                <w:color w:val="000000"/>
                <w:kern w:val="0"/>
                <w14:ligatures w14:val="none"/>
              </w:rPr>
            </w:pPr>
          </w:p>
        </w:tc>
        <w:tc>
          <w:tcPr>
            <w:tcW w:w="1135" w:type="dxa"/>
            <w:tcBorders>
              <w:top w:val="nil"/>
              <w:left w:val="nil"/>
              <w:bottom w:val="single" w:sz="8" w:space="0" w:color="auto"/>
              <w:right w:val="nil"/>
            </w:tcBorders>
            <w:vAlign w:val="center"/>
            <w:hideMark/>
          </w:tcPr>
          <w:p w14:paraId="11E001F8"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1911" w:type="dxa"/>
            <w:tcBorders>
              <w:top w:val="nil"/>
              <w:left w:val="nil"/>
              <w:bottom w:val="single" w:sz="8" w:space="0" w:color="auto"/>
              <w:right w:val="nil"/>
            </w:tcBorders>
            <w:vAlign w:val="center"/>
            <w:hideMark/>
          </w:tcPr>
          <w:p w14:paraId="59B85192"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0.69 ± 0.02</w:t>
            </w:r>
          </w:p>
        </w:tc>
        <w:tc>
          <w:tcPr>
            <w:tcW w:w="1883" w:type="dxa"/>
            <w:tcBorders>
              <w:top w:val="nil"/>
              <w:left w:val="nil"/>
              <w:bottom w:val="single" w:sz="8" w:space="0" w:color="auto"/>
              <w:right w:val="nil"/>
            </w:tcBorders>
            <w:vAlign w:val="center"/>
            <w:hideMark/>
          </w:tcPr>
          <w:p w14:paraId="0F1E3D03"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18 ± 4</w:t>
            </w:r>
          </w:p>
        </w:tc>
        <w:tc>
          <w:tcPr>
            <w:tcW w:w="2520" w:type="dxa"/>
            <w:tcBorders>
              <w:top w:val="nil"/>
              <w:left w:val="nil"/>
              <w:bottom w:val="single" w:sz="8" w:space="0" w:color="auto"/>
              <w:right w:val="nil"/>
            </w:tcBorders>
            <w:vAlign w:val="center"/>
            <w:hideMark/>
          </w:tcPr>
          <w:p w14:paraId="16174FF1"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 ± 0.1</w:t>
            </w:r>
          </w:p>
        </w:tc>
        <w:tc>
          <w:tcPr>
            <w:tcW w:w="1800" w:type="dxa"/>
            <w:tcBorders>
              <w:top w:val="nil"/>
              <w:left w:val="nil"/>
              <w:bottom w:val="single" w:sz="8" w:space="0" w:color="auto"/>
              <w:right w:val="nil"/>
            </w:tcBorders>
            <w:vAlign w:val="center"/>
            <w:hideMark/>
          </w:tcPr>
          <w:p w14:paraId="17629EB4"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157</w:t>
            </w:r>
          </w:p>
        </w:tc>
      </w:tr>
      <w:tr w:rsidR="000B4F7A" w:rsidRPr="00ED3B70" w14:paraId="6650950E" w14:textId="77777777" w:rsidTr="000B4F7A">
        <w:trPr>
          <w:trHeight w:val="624"/>
        </w:trPr>
        <w:tc>
          <w:tcPr>
            <w:tcW w:w="1011" w:type="dxa"/>
            <w:vMerge w:val="restart"/>
            <w:tcBorders>
              <w:top w:val="nil"/>
              <w:left w:val="nil"/>
              <w:bottom w:val="single" w:sz="8" w:space="0" w:color="000000"/>
              <w:right w:val="nil"/>
            </w:tcBorders>
            <w:vAlign w:val="center"/>
            <w:hideMark/>
          </w:tcPr>
          <w:p w14:paraId="6BCBA272"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V3 to V10 </w:t>
            </w:r>
          </w:p>
        </w:tc>
        <w:tc>
          <w:tcPr>
            <w:tcW w:w="1135" w:type="dxa"/>
            <w:tcBorders>
              <w:top w:val="nil"/>
              <w:left w:val="nil"/>
              <w:bottom w:val="nil"/>
              <w:right w:val="nil"/>
            </w:tcBorders>
            <w:vAlign w:val="center"/>
            <w:hideMark/>
          </w:tcPr>
          <w:p w14:paraId="7E23CFEB"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1911" w:type="dxa"/>
            <w:tcBorders>
              <w:top w:val="nil"/>
              <w:left w:val="nil"/>
              <w:bottom w:val="nil"/>
              <w:right w:val="nil"/>
            </w:tcBorders>
            <w:vAlign w:val="center"/>
            <w:hideMark/>
          </w:tcPr>
          <w:p w14:paraId="3EEC68C7"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0.96 ± 0.05</w:t>
            </w:r>
          </w:p>
        </w:tc>
        <w:tc>
          <w:tcPr>
            <w:tcW w:w="1883" w:type="dxa"/>
            <w:tcBorders>
              <w:top w:val="nil"/>
              <w:left w:val="nil"/>
              <w:bottom w:val="nil"/>
              <w:right w:val="nil"/>
            </w:tcBorders>
            <w:vAlign w:val="center"/>
            <w:hideMark/>
          </w:tcPr>
          <w:p w14:paraId="0E7C5E42"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23 ± 4</w:t>
            </w:r>
          </w:p>
        </w:tc>
        <w:tc>
          <w:tcPr>
            <w:tcW w:w="2520" w:type="dxa"/>
            <w:tcBorders>
              <w:top w:val="nil"/>
              <w:left w:val="nil"/>
              <w:bottom w:val="nil"/>
              <w:right w:val="nil"/>
            </w:tcBorders>
            <w:vAlign w:val="center"/>
            <w:hideMark/>
          </w:tcPr>
          <w:p w14:paraId="5438B3C9"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155 ± 1</w:t>
            </w:r>
          </w:p>
        </w:tc>
        <w:tc>
          <w:tcPr>
            <w:tcW w:w="1800" w:type="dxa"/>
            <w:tcBorders>
              <w:top w:val="nil"/>
              <w:left w:val="nil"/>
              <w:bottom w:val="nil"/>
              <w:right w:val="nil"/>
            </w:tcBorders>
            <w:vAlign w:val="center"/>
            <w:hideMark/>
          </w:tcPr>
          <w:p w14:paraId="1E560D7F"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827</w:t>
            </w:r>
          </w:p>
        </w:tc>
      </w:tr>
      <w:tr w:rsidR="000B4F7A" w:rsidRPr="00ED3B70" w14:paraId="7B89ACFC" w14:textId="77777777" w:rsidTr="000B4F7A">
        <w:trPr>
          <w:trHeight w:val="636"/>
        </w:trPr>
        <w:tc>
          <w:tcPr>
            <w:tcW w:w="1011" w:type="dxa"/>
            <w:vMerge/>
            <w:tcBorders>
              <w:top w:val="nil"/>
              <w:left w:val="nil"/>
              <w:bottom w:val="single" w:sz="8" w:space="0" w:color="000000"/>
              <w:right w:val="nil"/>
            </w:tcBorders>
            <w:vAlign w:val="center"/>
            <w:hideMark/>
          </w:tcPr>
          <w:p w14:paraId="3C7324B6" w14:textId="77777777" w:rsidR="000B4F7A" w:rsidRPr="00ED3B70" w:rsidRDefault="000B4F7A" w:rsidP="00ED3B70">
            <w:pPr>
              <w:spacing w:after="0" w:line="360" w:lineRule="auto"/>
              <w:rPr>
                <w:rFonts w:ascii="Times New Roman" w:eastAsia="Times New Roman" w:hAnsi="Times New Roman" w:cs="Times New Roman"/>
                <w:color w:val="000000"/>
                <w:kern w:val="0"/>
                <w14:ligatures w14:val="none"/>
              </w:rPr>
            </w:pPr>
          </w:p>
        </w:tc>
        <w:tc>
          <w:tcPr>
            <w:tcW w:w="1135" w:type="dxa"/>
            <w:tcBorders>
              <w:top w:val="nil"/>
              <w:left w:val="nil"/>
              <w:bottom w:val="single" w:sz="8" w:space="0" w:color="auto"/>
              <w:right w:val="nil"/>
            </w:tcBorders>
            <w:vAlign w:val="center"/>
            <w:hideMark/>
          </w:tcPr>
          <w:p w14:paraId="28541FCD"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1911" w:type="dxa"/>
            <w:tcBorders>
              <w:top w:val="nil"/>
              <w:left w:val="nil"/>
              <w:bottom w:val="single" w:sz="8" w:space="0" w:color="auto"/>
              <w:right w:val="nil"/>
            </w:tcBorders>
            <w:vAlign w:val="center"/>
            <w:hideMark/>
          </w:tcPr>
          <w:p w14:paraId="3E54D277"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1.00 ± 0.04</w:t>
            </w:r>
          </w:p>
        </w:tc>
        <w:tc>
          <w:tcPr>
            <w:tcW w:w="1883" w:type="dxa"/>
            <w:tcBorders>
              <w:top w:val="nil"/>
              <w:left w:val="nil"/>
              <w:bottom w:val="single" w:sz="8" w:space="0" w:color="auto"/>
              <w:right w:val="nil"/>
            </w:tcBorders>
            <w:vAlign w:val="center"/>
            <w:hideMark/>
          </w:tcPr>
          <w:p w14:paraId="571AF4A6"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23 ± 4</w:t>
            </w:r>
          </w:p>
        </w:tc>
        <w:tc>
          <w:tcPr>
            <w:tcW w:w="2520" w:type="dxa"/>
            <w:tcBorders>
              <w:top w:val="nil"/>
              <w:left w:val="nil"/>
              <w:bottom w:val="single" w:sz="8" w:space="0" w:color="auto"/>
              <w:right w:val="nil"/>
            </w:tcBorders>
            <w:vAlign w:val="center"/>
            <w:hideMark/>
          </w:tcPr>
          <w:p w14:paraId="402860D7"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155 ± 0.8</w:t>
            </w:r>
          </w:p>
        </w:tc>
        <w:tc>
          <w:tcPr>
            <w:tcW w:w="1800" w:type="dxa"/>
            <w:tcBorders>
              <w:top w:val="nil"/>
              <w:left w:val="nil"/>
              <w:bottom w:val="single" w:sz="8" w:space="0" w:color="auto"/>
              <w:right w:val="nil"/>
            </w:tcBorders>
            <w:vAlign w:val="center"/>
            <w:hideMark/>
          </w:tcPr>
          <w:p w14:paraId="6817FE75"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705</w:t>
            </w:r>
          </w:p>
        </w:tc>
      </w:tr>
      <w:tr w:rsidR="000B4F7A" w:rsidRPr="00ED3B70" w14:paraId="61307730" w14:textId="77777777" w:rsidTr="000B4F7A">
        <w:trPr>
          <w:trHeight w:val="624"/>
        </w:trPr>
        <w:tc>
          <w:tcPr>
            <w:tcW w:w="1011" w:type="dxa"/>
            <w:vMerge w:val="restart"/>
            <w:tcBorders>
              <w:top w:val="nil"/>
              <w:left w:val="nil"/>
              <w:bottom w:val="single" w:sz="8" w:space="0" w:color="000000"/>
              <w:right w:val="nil"/>
            </w:tcBorders>
            <w:vAlign w:val="center"/>
            <w:hideMark/>
          </w:tcPr>
          <w:p w14:paraId="6BBE419F"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Planting to V10</w:t>
            </w:r>
          </w:p>
        </w:tc>
        <w:tc>
          <w:tcPr>
            <w:tcW w:w="1135" w:type="dxa"/>
            <w:tcBorders>
              <w:top w:val="nil"/>
              <w:left w:val="nil"/>
              <w:bottom w:val="nil"/>
              <w:right w:val="nil"/>
            </w:tcBorders>
            <w:vAlign w:val="center"/>
            <w:hideMark/>
          </w:tcPr>
          <w:p w14:paraId="7CE8572F"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2022</w:t>
            </w:r>
          </w:p>
        </w:tc>
        <w:tc>
          <w:tcPr>
            <w:tcW w:w="1911" w:type="dxa"/>
            <w:tcBorders>
              <w:top w:val="nil"/>
              <w:left w:val="nil"/>
              <w:bottom w:val="nil"/>
              <w:right w:val="nil"/>
            </w:tcBorders>
            <w:vAlign w:val="center"/>
            <w:hideMark/>
          </w:tcPr>
          <w:p w14:paraId="7865B1F6"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 ± 0.05</w:t>
            </w:r>
          </w:p>
        </w:tc>
        <w:tc>
          <w:tcPr>
            <w:tcW w:w="1883" w:type="dxa"/>
            <w:tcBorders>
              <w:top w:val="nil"/>
              <w:left w:val="nil"/>
              <w:bottom w:val="nil"/>
              <w:right w:val="nil"/>
            </w:tcBorders>
            <w:vAlign w:val="center"/>
            <w:hideMark/>
          </w:tcPr>
          <w:p w14:paraId="70692F5D"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22 ± 5</w:t>
            </w:r>
          </w:p>
        </w:tc>
        <w:tc>
          <w:tcPr>
            <w:tcW w:w="2520" w:type="dxa"/>
            <w:tcBorders>
              <w:top w:val="nil"/>
              <w:left w:val="nil"/>
              <w:bottom w:val="nil"/>
              <w:right w:val="nil"/>
            </w:tcBorders>
            <w:vAlign w:val="center"/>
            <w:hideMark/>
          </w:tcPr>
          <w:p w14:paraId="0E4AEC83"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199 ± 1</w:t>
            </w:r>
          </w:p>
        </w:tc>
        <w:tc>
          <w:tcPr>
            <w:tcW w:w="1800" w:type="dxa"/>
            <w:tcBorders>
              <w:top w:val="nil"/>
              <w:left w:val="nil"/>
              <w:bottom w:val="nil"/>
              <w:right w:val="nil"/>
            </w:tcBorders>
            <w:vAlign w:val="center"/>
            <w:hideMark/>
          </w:tcPr>
          <w:p w14:paraId="6B601C74"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920</w:t>
            </w:r>
          </w:p>
        </w:tc>
      </w:tr>
      <w:tr w:rsidR="000B4F7A" w:rsidRPr="00ED3B70" w14:paraId="6F16C9B1" w14:textId="77777777" w:rsidTr="000B4F7A">
        <w:trPr>
          <w:trHeight w:val="636"/>
        </w:trPr>
        <w:tc>
          <w:tcPr>
            <w:tcW w:w="1011" w:type="dxa"/>
            <w:vMerge/>
            <w:tcBorders>
              <w:top w:val="nil"/>
              <w:left w:val="nil"/>
              <w:bottom w:val="single" w:sz="8" w:space="0" w:color="000000"/>
              <w:right w:val="nil"/>
            </w:tcBorders>
            <w:vAlign w:val="center"/>
            <w:hideMark/>
          </w:tcPr>
          <w:p w14:paraId="1B595FC1" w14:textId="77777777" w:rsidR="000B4F7A" w:rsidRPr="00ED3B70" w:rsidRDefault="000B4F7A" w:rsidP="00ED3B70">
            <w:pPr>
              <w:spacing w:after="0" w:line="360" w:lineRule="auto"/>
              <w:rPr>
                <w:rFonts w:ascii="Times New Roman" w:eastAsia="Times New Roman" w:hAnsi="Times New Roman" w:cs="Times New Roman"/>
                <w:color w:val="000000"/>
                <w:kern w:val="0"/>
                <w14:ligatures w14:val="none"/>
              </w:rPr>
            </w:pPr>
          </w:p>
        </w:tc>
        <w:tc>
          <w:tcPr>
            <w:tcW w:w="1135" w:type="dxa"/>
            <w:tcBorders>
              <w:top w:val="nil"/>
              <w:left w:val="nil"/>
              <w:bottom w:val="single" w:sz="8" w:space="0" w:color="auto"/>
              <w:right w:val="nil"/>
            </w:tcBorders>
            <w:vAlign w:val="center"/>
            <w:hideMark/>
          </w:tcPr>
          <w:p w14:paraId="4EBB377E"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2023</w:t>
            </w:r>
          </w:p>
        </w:tc>
        <w:tc>
          <w:tcPr>
            <w:tcW w:w="1911" w:type="dxa"/>
            <w:tcBorders>
              <w:top w:val="nil"/>
              <w:left w:val="nil"/>
              <w:bottom w:val="single" w:sz="8" w:space="0" w:color="auto"/>
              <w:right w:val="nil"/>
            </w:tcBorders>
            <w:vAlign w:val="center"/>
            <w:hideMark/>
          </w:tcPr>
          <w:p w14:paraId="7F4CC871"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0.94 ± 0.05</w:t>
            </w:r>
          </w:p>
        </w:tc>
        <w:tc>
          <w:tcPr>
            <w:tcW w:w="1883" w:type="dxa"/>
            <w:tcBorders>
              <w:top w:val="nil"/>
              <w:left w:val="nil"/>
              <w:bottom w:val="single" w:sz="8" w:space="0" w:color="auto"/>
              <w:right w:val="nil"/>
            </w:tcBorders>
            <w:vAlign w:val="center"/>
            <w:hideMark/>
          </w:tcPr>
          <w:p w14:paraId="3FB297EE"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22 ± 4</w:t>
            </w:r>
          </w:p>
        </w:tc>
        <w:tc>
          <w:tcPr>
            <w:tcW w:w="2520" w:type="dxa"/>
            <w:tcBorders>
              <w:top w:val="nil"/>
              <w:left w:val="nil"/>
              <w:bottom w:val="single" w:sz="8" w:space="0" w:color="auto"/>
              <w:right w:val="nil"/>
            </w:tcBorders>
            <w:vAlign w:val="center"/>
            <w:hideMark/>
          </w:tcPr>
          <w:p w14:paraId="417B491F"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159 ± 0.8</w:t>
            </w:r>
          </w:p>
        </w:tc>
        <w:tc>
          <w:tcPr>
            <w:tcW w:w="1800" w:type="dxa"/>
            <w:tcBorders>
              <w:top w:val="nil"/>
              <w:left w:val="nil"/>
              <w:bottom w:val="single" w:sz="8" w:space="0" w:color="auto"/>
              <w:right w:val="nil"/>
            </w:tcBorders>
            <w:vAlign w:val="center"/>
            <w:hideMark/>
          </w:tcPr>
          <w:p w14:paraId="31B104ED" w14:textId="77777777" w:rsidR="000B4F7A" w:rsidRPr="00ED3B70" w:rsidRDefault="000B4F7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848</w:t>
            </w:r>
          </w:p>
        </w:tc>
      </w:tr>
    </w:tbl>
    <w:p w14:paraId="7CC71AEF" w14:textId="77777777" w:rsidR="00253E58" w:rsidRPr="00ED3B70" w:rsidRDefault="00253E58" w:rsidP="00ED3B70">
      <w:pPr>
        <w:spacing w:line="360" w:lineRule="auto"/>
        <w:rPr>
          <w:rFonts w:ascii="Times New Roman" w:hAnsi="Times New Roman" w:cs="Times New Roman"/>
        </w:rPr>
      </w:pPr>
    </w:p>
    <w:p w14:paraId="0E37E3EE" w14:textId="77777777" w:rsidR="00942472" w:rsidRPr="00ED3B70" w:rsidRDefault="00151768" w:rsidP="00ED3B70">
      <w:pPr>
        <w:spacing w:line="360" w:lineRule="auto"/>
        <w:rPr>
          <w:rFonts w:ascii="Times New Roman" w:hAnsi="Times New Roman" w:cs="Times New Roman"/>
          <w:b/>
          <w:bCs/>
        </w:rPr>
      </w:pPr>
      <w:r w:rsidRPr="00ED3B70">
        <w:rPr>
          <w:rFonts w:ascii="Times New Roman" w:hAnsi="Times New Roman" w:cs="Times New Roman"/>
          <w:b/>
          <w:bCs/>
        </w:rPr>
        <w:t xml:space="preserve">Nitrogen Stress Impact on Growth and Development </w:t>
      </w:r>
    </w:p>
    <w:p w14:paraId="662A740D" w14:textId="7B8C5563" w:rsidR="00A459B5" w:rsidRPr="00ED3B70" w:rsidRDefault="00471891" w:rsidP="00ED3B70">
      <w:pPr>
        <w:spacing w:line="360" w:lineRule="auto"/>
        <w:ind w:firstLine="720"/>
        <w:rPr>
          <w:rFonts w:ascii="Times New Roman" w:hAnsi="Times New Roman" w:cs="Times New Roman"/>
        </w:rPr>
      </w:pPr>
      <w:r w:rsidRPr="00ED3B70">
        <w:rPr>
          <w:rFonts w:ascii="Times New Roman" w:hAnsi="Times New Roman" w:cs="Times New Roman"/>
        </w:rPr>
        <w:t>Even though harvest index was identical across the treatments, N deficiency impacted yield</w:t>
      </w:r>
      <w:r w:rsidR="00A459B5" w:rsidRPr="00ED3B70">
        <w:rPr>
          <w:rFonts w:ascii="Times New Roman" w:hAnsi="Times New Roman" w:cs="Times New Roman"/>
        </w:rPr>
        <w:t xml:space="preserve"> in </w:t>
      </w:r>
      <w:r w:rsidR="004E0727" w:rsidRPr="00ED3B70">
        <w:rPr>
          <w:rFonts w:ascii="Times New Roman" w:hAnsi="Times New Roman" w:cs="Times New Roman"/>
        </w:rPr>
        <w:t>both study years</w:t>
      </w:r>
      <w:r w:rsidRPr="00ED3B70">
        <w:rPr>
          <w:rFonts w:ascii="Times New Roman" w:hAnsi="Times New Roman" w:cs="Times New Roman"/>
        </w:rPr>
        <w:t xml:space="preserve">. </w:t>
      </w:r>
      <w:r w:rsidR="008B1708" w:rsidRPr="00ED3B70">
        <w:rPr>
          <w:rFonts w:ascii="Times New Roman" w:hAnsi="Times New Roman" w:cs="Times New Roman"/>
        </w:rPr>
        <w:t xml:space="preserve">By flowering, corn has already taken up over 60% of the N requirement that will be used to enhance photosynthetic capacity or be remobilized into the grain (DeBruin and Butzen, 2014). </w:t>
      </w:r>
      <w:r w:rsidR="00085D7C" w:rsidRPr="00ED3B70">
        <w:rPr>
          <w:rFonts w:ascii="Times New Roman" w:hAnsi="Times New Roman" w:cs="Times New Roman"/>
        </w:rPr>
        <w:t xml:space="preserve">As a result, </w:t>
      </w:r>
      <w:r w:rsidR="00A459B5" w:rsidRPr="00ED3B70">
        <w:rPr>
          <w:rFonts w:ascii="Times New Roman" w:hAnsi="Times New Roman" w:cs="Times New Roman"/>
        </w:rPr>
        <w:t xml:space="preserve">the plants in the </w:t>
      </w:r>
      <w:r w:rsidR="008B1708" w:rsidRPr="00ED3B70">
        <w:rPr>
          <w:rFonts w:ascii="Times New Roman" w:hAnsi="Times New Roman" w:cs="Times New Roman"/>
        </w:rPr>
        <w:t>N deficiency</w:t>
      </w:r>
      <w:r w:rsidR="00A459B5" w:rsidRPr="00ED3B70">
        <w:rPr>
          <w:rFonts w:ascii="Times New Roman" w:hAnsi="Times New Roman" w:cs="Times New Roman"/>
        </w:rPr>
        <w:t xml:space="preserve"> treatment</w:t>
      </w:r>
      <w:r w:rsidR="008B1708" w:rsidRPr="00ED3B70">
        <w:rPr>
          <w:rFonts w:ascii="Times New Roman" w:hAnsi="Times New Roman" w:cs="Times New Roman"/>
        </w:rPr>
        <w:t xml:space="preserve"> </w:t>
      </w:r>
      <w:r w:rsidR="00A459B5" w:rsidRPr="00ED3B70">
        <w:rPr>
          <w:rFonts w:ascii="Times New Roman" w:hAnsi="Times New Roman" w:cs="Times New Roman"/>
        </w:rPr>
        <w:t xml:space="preserve">experienced </w:t>
      </w:r>
      <w:r w:rsidR="008B1708" w:rsidRPr="00ED3B70">
        <w:rPr>
          <w:rFonts w:ascii="Times New Roman" w:hAnsi="Times New Roman" w:cs="Times New Roman"/>
        </w:rPr>
        <w:t xml:space="preserve">adverse impacts on </w:t>
      </w:r>
      <w:r w:rsidR="00A459B5" w:rsidRPr="00ED3B70">
        <w:rPr>
          <w:rFonts w:ascii="Times New Roman" w:hAnsi="Times New Roman" w:cs="Times New Roman"/>
        </w:rPr>
        <w:t xml:space="preserve">grain N and ultimately </w:t>
      </w:r>
      <w:r w:rsidR="008B1708" w:rsidRPr="00ED3B70">
        <w:rPr>
          <w:rFonts w:ascii="Times New Roman" w:hAnsi="Times New Roman" w:cs="Times New Roman"/>
        </w:rPr>
        <w:t>permanent yield loss.</w:t>
      </w:r>
      <w:r w:rsidR="00085D7C" w:rsidRPr="00ED3B70">
        <w:rPr>
          <w:rFonts w:ascii="Times New Roman" w:hAnsi="Times New Roman" w:cs="Times New Roman"/>
        </w:rPr>
        <w:t xml:space="preserve"> </w:t>
      </w:r>
      <w:r w:rsidR="00A459B5" w:rsidRPr="00ED3B70">
        <w:rPr>
          <w:rFonts w:ascii="Times New Roman" w:hAnsi="Times New Roman" w:cs="Times New Roman"/>
        </w:rPr>
        <w:t>T</w:t>
      </w:r>
      <w:r w:rsidR="00085D7C" w:rsidRPr="00ED3B70">
        <w:rPr>
          <w:rFonts w:ascii="Times New Roman" w:hAnsi="Times New Roman" w:cs="Times New Roman"/>
        </w:rPr>
        <w:t>he N stressed plants ha</w:t>
      </w:r>
      <w:r w:rsidR="00A459B5" w:rsidRPr="00ED3B70">
        <w:rPr>
          <w:rFonts w:ascii="Times New Roman" w:hAnsi="Times New Roman" w:cs="Times New Roman"/>
        </w:rPr>
        <w:t>d</w:t>
      </w:r>
      <w:r w:rsidR="00085D7C" w:rsidRPr="00ED3B70">
        <w:rPr>
          <w:rFonts w:ascii="Times New Roman" w:hAnsi="Times New Roman" w:cs="Times New Roman"/>
        </w:rPr>
        <w:t xml:space="preserve"> 33% less N in their grain and </w:t>
      </w:r>
      <w:r w:rsidR="00A459B5" w:rsidRPr="00ED3B70">
        <w:rPr>
          <w:rFonts w:ascii="Times New Roman" w:hAnsi="Times New Roman" w:cs="Times New Roman"/>
        </w:rPr>
        <w:t xml:space="preserve">an </w:t>
      </w:r>
      <w:r w:rsidR="00085D7C" w:rsidRPr="00ED3B70">
        <w:rPr>
          <w:rFonts w:ascii="Times New Roman" w:hAnsi="Times New Roman" w:cs="Times New Roman"/>
        </w:rPr>
        <w:t>18% yield</w:t>
      </w:r>
      <w:r w:rsidR="001D383A" w:rsidRPr="00ED3B70">
        <w:rPr>
          <w:rFonts w:ascii="Times New Roman" w:hAnsi="Times New Roman" w:cs="Times New Roman"/>
        </w:rPr>
        <w:t xml:space="preserve"> decrease</w:t>
      </w:r>
      <w:r w:rsidR="00085D7C" w:rsidRPr="00ED3B70">
        <w:rPr>
          <w:rFonts w:ascii="Times New Roman" w:hAnsi="Times New Roman" w:cs="Times New Roman"/>
        </w:rPr>
        <w:t>.</w:t>
      </w:r>
      <w:r w:rsidRPr="00ED3B70">
        <w:rPr>
          <w:rFonts w:ascii="Times New Roman" w:hAnsi="Times New Roman" w:cs="Times New Roman"/>
        </w:rPr>
        <w:t xml:space="preserve"> No interaction was observed between the year and N treatment which suggests that </w:t>
      </w:r>
      <w:r w:rsidR="00D4749A" w:rsidRPr="00ED3B70">
        <w:rPr>
          <w:rFonts w:ascii="Times New Roman" w:hAnsi="Times New Roman" w:cs="Times New Roman"/>
        </w:rPr>
        <w:t>yield loss</w:t>
      </w:r>
      <w:r w:rsidRPr="00ED3B70">
        <w:rPr>
          <w:rFonts w:ascii="Times New Roman" w:hAnsi="Times New Roman" w:cs="Times New Roman"/>
        </w:rPr>
        <w:t xml:space="preserve"> was consistent across years.</w:t>
      </w:r>
      <w:r w:rsidR="00A459B5" w:rsidRPr="00ED3B70">
        <w:rPr>
          <w:rFonts w:ascii="Times New Roman" w:hAnsi="Times New Roman" w:cs="Times New Roman"/>
        </w:rPr>
        <w:t xml:space="preserve"> When analyzed across years the N </w:t>
      </w:r>
      <w:r w:rsidR="004E0727" w:rsidRPr="00ED3B70">
        <w:rPr>
          <w:rFonts w:ascii="Times New Roman" w:hAnsi="Times New Roman" w:cs="Times New Roman"/>
        </w:rPr>
        <w:t>deficient</w:t>
      </w:r>
      <w:r w:rsidR="00A459B5" w:rsidRPr="00ED3B70">
        <w:rPr>
          <w:rFonts w:ascii="Times New Roman" w:hAnsi="Times New Roman" w:cs="Times New Roman"/>
        </w:rPr>
        <w:t xml:space="preserve"> plant</w:t>
      </w:r>
      <w:r w:rsidR="006C57BD" w:rsidRPr="00ED3B70">
        <w:rPr>
          <w:rFonts w:ascii="Times New Roman" w:hAnsi="Times New Roman" w:cs="Times New Roman"/>
        </w:rPr>
        <w:t>s</w:t>
      </w:r>
      <w:r w:rsidR="00A459B5" w:rsidRPr="00ED3B70">
        <w:rPr>
          <w:rFonts w:ascii="Times New Roman" w:hAnsi="Times New Roman" w:cs="Times New Roman"/>
        </w:rPr>
        <w:t xml:space="preserve"> had 29% and 8% lower chlorophyll in the upper most leaf compared to the N sufficient plants at V6 and V10 respectively</w:t>
      </w:r>
      <w:r w:rsidR="0058656F" w:rsidRPr="00ED3B70">
        <w:rPr>
          <w:rFonts w:ascii="Times New Roman" w:hAnsi="Times New Roman" w:cs="Times New Roman"/>
        </w:rPr>
        <w:t>.</w:t>
      </w:r>
      <w:r w:rsidR="004E0727" w:rsidRPr="00ED3B70">
        <w:rPr>
          <w:rFonts w:ascii="Times New Roman" w:hAnsi="Times New Roman" w:cs="Times New Roman"/>
        </w:rPr>
        <w:t xml:space="preserve"> While chlorophyll content </w:t>
      </w:r>
      <w:r w:rsidR="006C57BD" w:rsidRPr="00ED3B70">
        <w:rPr>
          <w:rFonts w:ascii="Times New Roman" w:hAnsi="Times New Roman" w:cs="Times New Roman"/>
        </w:rPr>
        <w:t xml:space="preserve">has a </w:t>
      </w:r>
      <w:r w:rsidR="006C57BD" w:rsidRPr="00ED3B70">
        <w:rPr>
          <w:rFonts w:ascii="Times New Roman" w:hAnsi="Times New Roman" w:cs="Times New Roman"/>
        </w:rPr>
        <w:lastRenderedPageBreak/>
        <w:t>close relationship with N supply</w:t>
      </w:r>
      <w:r w:rsidR="004E0727" w:rsidRPr="00ED3B70">
        <w:rPr>
          <w:rFonts w:ascii="Times New Roman" w:hAnsi="Times New Roman" w:cs="Times New Roman"/>
        </w:rPr>
        <w:t xml:space="preserve">, there are a variety of stressors that can </w:t>
      </w:r>
      <w:r w:rsidR="005C70A7" w:rsidRPr="00ED3B70">
        <w:rPr>
          <w:rFonts w:ascii="Times New Roman" w:hAnsi="Times New Roman" w:cs="Times New Roman"/>
        </w:rPr>
        <w:t xml:space="preserve">also </w:t>
      </w:r>
      <w:r w:rsidR="004E0727" w:rsidRPr="00ED3B70">
        <w:rPr>
          <w:rFonts w:ascii="Times New Roman" w:hAnsi="Times New Roman" w:cs="Times New Roman"/>
        </w:rPr>
        <w:t>reduce chlorophyll content.</w:t>
      </w:r>
      <w:r w:rsidR="006C57BD" w:rsidRPr="00ED3B70">
        <w:rPr>
          <w:rFonts w:ascii="Times New Roman" w:hAnsi="Times New Roman" w:cs="Times New Roman"/>
        </w:rPr>
        <w:t xml:space="preserve"> For example, o</w:t>
      </w:r>
      <w:r w:rsidR="0058656F" w:rsidRPr="00ED3B70">
        <w:rPr>
          <w:rFonts w:ascii="Times New Roman" w:hAnsi="Times New Roman" w:cs="Times New Roman"/>
        </w:rPr>
        <w:t xml:space="preserve">thers have observed a reduction in relative chlorophyll concentration </w:t>
      </w:r>
      <w:r w:rsidR="00D4749A" w:rsidRPr="00ED3B70">
        <w:rPr>
          <w:rFonts w:ascii="Times New Roman" w:hAnsi="Times New Roman" w:cs="Times New Roman"/>
        </w:rPr>
        <w:t xml:space="preserve">measured by the </w:t>
      </w:r>
      <w:r w:rsidR="006C57BD" w:rsidRPr="00ED3B70">
        <w:rPr>
          <w:rFonts w:ascii="Times New Roman" w:hAnsi="Times New Roman" w:cs="Times New Roman"/>
        </w:rPr>
        <w:t>ratio of NIR and Red wavelengths transmitted through the leaf</w:t>
      </w:r>
      <w:r w:rsidR="00D4749A" w:rsidRPr="00ED3B70">
        <w:rPr>
          <w:rFonts w:ascii="Times New Roman" w:hAnsi="Times New Roman" w:cs="Times New Roman"/>
        </w:rPr>
        <w:t xml:space="preserve">, indicating </w:t>
      </w:r>
      <w:proofErr w:type="gramStart"/>
      <w:r w:rsidR="00D4749A" w:rsidRPr="00ED3B70">
        <w:rPr>
          <w:rFonts w:ascii="Times New Roman" w:hAnsi="Times New Roman" w:cs="Times New Roman"/>
        </w:rPr>
        <w:t>that  photosynthetic</w:t>
      </w:r>
      <w:proofErr w:type="gramEnd"/>
      <w:r w:rsidR="00D4749A" w:rsidRPr="00ED3B70">
        <w:rPr>
          <w:rFonts w:ascii="Times New Roman" w:hAnsi="Times New Roman" w:cs="Times New Roman"/>
        </w:rPr>
        <w:t xml:space="preserve"> efficiency has been impacted often results </w:t>
      </w:r>
      <w:r w:rsidR="005C70A7" w:rsidRPr="00ED3B70">
        <w:rPr>
          <w:rFonts w:ascii="Times New Roman" w:hAnsi="Times New Roman" w:cs="Times New Roman"/>
        </w:rPr>
        <w:t>in a similar visual signal</w:t>
      </w:r>
      <w:r w:rsidR="00647426" w:rsidRPr="00ED3B70">
        <w:rPr>
          <w:rFonts w:ascii="Times New Roman" w:hAnsi="Times New Roman" w:cs="Times New Roman"/>
        </w:rPr>
        <w:t>. These stressors</w:t>
      </w:r>
      <w:r w:rsidR="006C57BD" w:rsidRPr="00ED3B70">
        <w:rPr>
          <w:rFonts w:ascii="Times New Roman" w:hAnsi="Times New Roman" w:cs="Times New Roman"/>
        </w:rPr>
        <w:t xml:space="preserve"> can</w:t>
      </w:r>
      <w:r w:rsidR="00647426" w:rsidRPr="00ED3B70">
        <w:rPr>
          <w:rFonts w:ascii="Times New Roman" w:hAnsi="Times New Roman" w:cs="Times New Roman"/>
        </w:rPr>
        <w:t xml:space="preserve"> </w:t>
      </w:r>
      <w:r w:rsidR="0058656F" w:rsidRPr="00ED3B70">
        <w:rPr>
          <w:rFonts w:ascii="Times New Roman" w:hAnsi="Times New Roman" w:cs="Times New Roman"/>
        </w:rPr>
        <w:t>includ</w:t>
      </w:r>
      <w:r w:rsidR="006C57BD" w:rsidRPr="00ED3B70">
        <w:rPr>
          <w:rFonts w:ascii="Times New Roman" w:hAnsi="Times New Roman" w:cs="Times New Roman"/>
        </w:rPr>
        <w:t>e factors such as</w:t>
      </w:r>
      <w:r w:rsidR="0058656F" w:rsidRPr="00ED3B70">
        <w:rPr>
          <w:rFonts w:ascii="Times New Roman" w:hAnsi="Times New Roman" w:cs="Times New Roman"/>
        </w:rPr>
        <w:t xml:space="preserve"> weed stress, </w:t>
      </w:r>
      <w:r w:rsidR="00647426" w:rsidRPr="00ED3B70">
        <w:rPr>
          <w:rFonts w:ascii="Times New Roman" w:hAnsi="Times New Roman" w:cs="Times New Roman"/>
        </w:rPr>
        <w:t>drought, extreme heat, heavy metals, micro and macro nutrient imbalances</w:t>
      </w:r>
      <w:r w:rsidR="00325A4F" w:rsidRPr="00ED3B70">
        <w:rPr>
          <w:rFonts w:ascii="Times New Roman" w:hAnsi="Times New Roman" w:cs="Times New Roman"/>
        </w:rPr>
        <w:t xml:space="preserve"> (Clay et al., 2009; </w:t>
      </w:r>
      <w:r w:rsidR="008517E6" w:rsidRPr="00ED3B70">
        <w:rPr>
          <w:rFonts w:ascii="Times New Roman" w:hAnsi="Times New Roman" w:cs="Times New Roman"/>
        </w:rPr>
        <w:t xml:space="preserve">Horvath et al., 2018; </w:t>
      </w:r>
      <w:r w:rsidR="00325A4F" w:rsidRPr="00ED3B70">
        <w:rPr>
          <w:rFonts w:ascii="Times New Roman" w:hAnsi="Times New Roman" w:cs="Times New Roman"/>
        </w:rPr>
        <w:t xml:space="preserve">Su et al., 2025; Anwar et al., 2024; </w:t>
      </w:r>
      <w:proofErr w:type="spellStart"/>
      <w:r w:rsidR="00B37BF2" w:rsidRPr="00ED3B70">
        <w:rPr>
          <w:rFonts w:ascii="Times New Roman" w:hAnsi="Times New Roman" w:cs="Times New Roman"/>
        </w:rPr>
        <w:t>Bheemanahalli</w:t>
      </w:r>
      <w:proofErr w:type="spellEnd"/>
      <w:r w:rsidR="00B37BF2" w:rsidRPr="00ED3B70">
        <w:rPr>
          <w:rFonts w:ascii="Times New Roman" w:hAnsi="Times New Roman" w:cs="Times New Roman"/>
        </w:rPr>
        <w:t xml:space="preserve"> et al., 2022</w:t>
      </w:r>
      <w:r w:rsidR="004E0727" w:rsidRPr="00ED3B70">
        <w:rPr>
          <w:rFonts w:ascii="Times New Roman" w:hAnsi="Times New Roman" w:cs="Times New Roman"/>
        </w:rPr>
        <w:t>)</w:t>
      </w:r>
      <w:r w:rsidR="006C57BD" w:rsidRPr="00ED3B70">
        <w:rPr>
          <w:rFonts w:ascii="Times New Roman" w:hAnsi="Times New Roman" w:cs="Times New Roman"/>
        </w:rPr>
        <w:t xml:space="preserve">. </w:t>
      </w:r>
      <w:r w:rsidR="005C70A7" w:rsidRPr="00ED3B70">
        <w:rPr>
          <w:rFonts w:ascii="Times New Roman" w:hAnsi="Times New Roman" w:cs="Times New Roman"/>
        </w:rPr>
        <w:t>Many stressors</w:t>
      </w:r>
      <w:r w:rsidR="00D4749A" w:rsidRPr="00ED3B70">
        <w:rPr>
          <w:rFonts w:ascii="Times New Roman" w:hAnsi="Times New Roman" w:cs="Times New Roman"/>
        </w:rPr>
        <w:t xml:space="preserve"> can combine to</w:t>
      </w:r>
      <w:r w:rsidR="005C70A7" w:rsidRPr="00ED3B70">
        <w:rPr>
          <w:rFonts w:ascii="Times New Roman" w:hAnsi="Times New Roman" w:cs="Times New Roman"/>
        </w:rPr>
        <w:t xml:space="preserve"> directly impact the plant’s</w:t>
      </w:r>
      <w:r w:rsidR="00D4749A" w:rsidRPr="00ED3B70">
        <w:rPr>
          <w:rFonts w:ascii="Times New Roman" w:hAnsi="Times New Roman" w:cs="Times New Roman"/>
        </w:rPr>
        <w:t xml:space="preserve"> photosynthetic ability</w:t>
      </w:r>
      <w:r w:rsidR="005C70A7" w:rsidRPr="00ED3B70">
        <w:rPr>
          <w:rFonts w:ascii="Times New Roman" w:hAnsi="Times New Roman" w:cs="Times New Roman"/>
        </w:rPr>
        <w:t>. For example,</w:t>
      </w:r>
      <w:r w:rsidR="006D0236" w:rsidRPr="00ED3B70">
        <w:rPr>
          <w:rFonts w:ascii="Times New Roman" w:hAnsi="Times New Roman" w:cs="Times New Roman"/>
        </w:rPr>
        <w:t xml:space="preserve"> </w:t>
      </w:r>
      <w:proofErr w:type="spellStart"/>
      <w:r w:rsidR="006D0236" w:rsidRPr="00ED3B70">
        <w:rPr>
          <w:rFonts w:ascii="Times New Roman" w:hAnsi="Times New Roman" w:cs="Times New Roman"/>
        </w:rPr>
        <w:t>Bheemanahalli</w:t>
      </w:r>
      <w:proofErr w:type="spellEnd"/>
      <w:r w:rsidR="006D0236" w:rsidRPr="00ED3B70">
        <w:rPr>
          <w:rFonts w:ascii="Times New Roman" w:hAnsi="Times New Roman" w:cs="Times New Roman"/>
        </w:rPr>
        <w:t xml:space="preserve"> et al. (2022)</w:t>
      </w:r>
      <w:r w:rsidR="005C70A7" w:rsidRPr="00ED3B70">
        <w:rPr>
          <w:rFonts w:ascii="Times New Roman" w:hAnsi="Times New Roman" w:cs="Times New Roman"/>
        </w:rPr>
        <w:t xml:space="preserve"> </w:t>
      </w:r>
      <w:r w:rsidR="006D0236" w:rsidRPr="00ED3B70">
        <w:rPr>
          <w:rFonts w:ascii="Times New Roman" w:hAnsi="Times New Roman" w:cs="Times New Roman"/>
        </w:rPr>
        <w:t xml:space="preserve">observed in their study of maize hybrids under N stress, drought stress, and heat stress that the ratio of chlorophyll to </w:t>
      </w:r>
      <w:r w:rsidR="00D4749A" w:rsidRPr="00ED3B70">
        <w:rPr>
          <w:rFonts w:ascii="Times New Roman" w:hAnsi="Times New Roman" w:cs="Times New Roman"/>
        </w:rPr>
        <w:t>stress signals (</w:t>
      </w:r>
      <w:r w:rsidR="006D0236" w:rsidRPr="00ED3B70">
        <w:rPr>
          <w:rFonts w:ascii="Times New Roman" w:hAnsi="Times New Roman" w:cs="Times New Roman"/>
        </w:rPr>
        <w:t>epidermal flavonoids</w:t>
      </w:r>
      <w:r w:rsidR="00D4749A" w:rsidRPr="00ED3B70">
        <w:rPr>
          <w:rFonts w:ascii="Times New Roman" w:hAnsi="Times New Roman" w:cs="Times New Roman"/>
        </w:rPr>
        <w:t>)</w:t>
      </w:r>
      <w:r w:rsidR="006D0236" w:rsidRPr="00ED3B70">
        <w:rPr>
          <w:rFonts w:ascii="Times New Roman" w:hAnsi="Times New Roman" w:cs="Times New Roman"/>
        </w:rPr>
        <w:t xml:space="preserve"> was reduced by 48% under drought stress, 24% under heat stress, and 36% under combined treatment</w:t>
      </w:r>
      <w:r w:rsidR="00D4749A" w:rsidRPr="00ED3B70">
        <w:rPr>
          <w:rFonts w:ascii="Times New Roman" w:hAnsi="Times New Roman" w:cs="Times New Roman"/>
        </w:rPr>
        <w:t xml:space="preserve"> indicating that as the plant experiences stress, the chlorophyll content decreases.</w:t>
      </w:r>
      <w:r w:rsidR="008517E6" w:rsidRPr="00ED3B70">
        <w:rPr>
          <w:rFonts w:ascii="Times New Roman" w:hAnsi="Times New Roman" w:cs="Times New Roman"/>
        </w:rPr>
        <w:t xml:space="preserve"> </w:t>
      </w:r>
    </w:p>
    <w:p w14:paraId="5A7C3A60" w14:textId="77BE9171" w:rsidR="00150B63" w:rsidRPr="00ED3B70" w:rsidRDefault="00D4749A" w:rsidP="00ED3B70">
      <w:pPr>
        <w:spacing w:line="360" w:lineRule="auto"/>
        <w:rPr>
          <w:rFonts w:ascii="Times New Roman" w:hAnsi="Times New Roman" w:cs="Times New Roman"/>
        </w:rPr>
      </w:pPr>
      <w:r w:rsidRPr="00ED3B70">
        <w:rPr>
          <w:rFonts w:ascii="Times New Roman" w:hAnsi="Times New Roman" w:cs="Times New Roman"/>
        </w:rPr>
        <w:t>NDVI is also used to visually assess plant health but</w:t>
      </w:r>
      <w:r w:rsidR="00D44729" w:rsidRPr="00ED3B70">
        <w:rPr>
          <w:rFonts w:ascii="Times New Roman" w:hAnsi="Times New Roman" w:cs="Times New Roman"/>
        </w:rPr>
        <w:t xml:space="preserve"> results in</w:t>
      </w:r>
      <w:r w:rsidRPr="00ED3B70">
        <w:rPr>
          <w:rFonts w:ascii="Times New Roman" w:hAnsi="Times New Roman" w:cs="Times New Roman"/>
        </w:rPr>
        <w:t xml:space="preserve"> similar challenges</w:t>
      </w:r>
      <w:r w:rsidR="001515D7" w:rsidRPr="00ED3B70">
        <w:rPr>
          <w:rFonts w:ascii="Times New Roman" w:hAnsi="Times New Roman" w:cs="Times New Roman"/>
        </w:rPr>
        <w:t xml:space="preserve"> because it is a broadband index that is well correlated to green biomass and is thus sensitive to photosynthetic efficiency (Inman et al., 2008; </w:t>
      </w:r>
      <w:r w:rsidR="00D44729" w:rsidRPr="00ED3B70">
        <w:rPr>
          <w:rFonts w:ascii="Times New Roman" w:hAnsi="Times New Roman" w:cs="Times New Roman"/>
        </w:rPr>
        <w:t xml:space="preserve">Ferguson and Rundquist, 2018). Often, reduced NDVI values </w:t>
      </w:r>
      <w:proofErr w:type="gramStart"/>
      <w:r w:rsidR="00D44729" w:rsidRPr="00ED3B70">
        <w:rPr>
          <w:rFonts w:ascii="Times New Roman" w:hAnsi="Times New Roman" w:cs="Times New Roman"/>
        </w:rPr>
        <w:t>is</w:t>
      </w:r>
      <w:proofErr w:type="gramEnd"/>
      <w:r w:rsidR="00D44729" w:rsidRPr="00ED3B70">
        <w:rPr>
          <w:rFonts w:ascii="Times New Roman" w:hAnsi="Times New Roman" w:cs="Times New Roman"/>
        </w:rPr>
        <w:t xml:space="preserve"> linked to leaf chlorosis and N deficiency when this may not necessarily be the case. For example, our study observed no visual distinction between the N stressed and the N sufficient treatment at V6 </w:t>
      </w:r>
      <w:r w:rsidR="00150B63" w:rsidRPr="00ED3B70">
        <w:rPr>
          <w:rFonts w:ascii="Times New Roman" w:hAnsi="Times New Roman" w:cs="Times New Roman"/>
        </w:rPr>
        <w:t xml:space="preserve">(p-value = 0.08) </w:t>
      </w:r>
      <w:r w:rsidR="00D44729" w:rsidRPr="00ED3B70">
        <w:rPr>
          <w:rFonts w:ascii="Times New Roman" w:hAnsi="Times New Roman" w:cs="Times New Roman"/>
        </w:rPr>
        <w:t>when using NDVI images from planet scope. However, by V10 symptoms were clear and significant (p</w:t>
      </w:r>
      <w:r w:rsidR="00150B63" w:rsidRPr="00ED3B70">
        <w:rPr>
          <w:rFonts w:ascii="Times New Roman" w:hAnsi="Times New Roman" w:cs="Times New Roman"/>
        </w:rPr>
        <w:t>-value</w:t>
      </w:r>
      <w:r w:rsidR="00D44729" w:rsidRPr="00ED3B70">
        <w:rPr>
          <w:rFonts w:ascii="Times New Roman" w:hAnsi="Times New Roman" w:cs="Times New Roman"/>
        </w:rPr>
        <w:t xml:space="preserve"> &lt; 0.01)</w:t>
      </w:r>
      <w:r w:rsidR="00150B63" w:rsidRPr="00ED3B70">
        <w:rPr>
          <w:rFonts w:ascii="Times New Roman" w:hAnsi="Times New Roman" w:cs="Times New Roman"/>
        </w:rPr>
        <w:t xml:space="preserve">, no interaction was observed between the year and treatment indicating consistency in these results. </w:t>
      </w:r>
      <w:r w:rsidR="00D44729" w:rsidRPr="00ED3B70">
        <w:rPr>
          <w:rFonts w:ascii="Times New Roman" w:hAnsi="Times New Roman" w:cs="Times New Roman"/>
        </w:rPr>
        <w:t>This</w:t>
      </w:r>
      <w:r w:rsidR="00150B63" w:rsidRPr="00ED3B70">
        <w:rPr>
          <w:rFonts w:ascii="Times New Roman" w:hAnsi="Times New Roman" w:cs="Times New Roman"/>
        </w:rPr>
        <w:t xml:space="preserve"> delayed visual signal</w:t>
      </w:r>
      <w:r w:rsidR="00D44729" w:rsidRPr="00ED3B70">
        <w:rPr>
          <w:rFonts w:ascii="Times New Roman" w:hAnsi="Times New Roman" w:cs="Times New Roman"/>
        </w:rPr>
        <w:t xml:space="preserve"> suggests</w:t>
      </w:r>
      <w:r w:rsidR="00150B63" w:rsidRPr="00ED3B70">
        <w:rPr>
          <w:rFonts w:ascii="Times New Roman" w:hAnsi="Times New Roman" w:cs="Times New Roman"/>
        </w:rPr>
        <w:t xml:space="preserve"> visual examination using proximal and remote sensing technologies such as the quantification of relative chlorophyl concentration or measurement of absorbance and transmission of NIR wavelengths, may </w:t>
      </w:r>
      <w:r w:rsidR="00D44729" w:rsidRPr="00ED3B70">
        <w:rPr>
          <w:rFonts w:ascii="Times New Roman" w:hAnsi="Times New Roman" w:cs="Times New Roman"/>
        </w:rPr>
        <w:t>not be able to catch symptoms early enough</w:t>
      </w:r>
      <w:r w:rsidR="00150B63" w:rsidRPr="00ED3B70">
        <w:rPr>
          <w:rFonts w:ascii="Times New Roman" w:hAnsi="Times New Roman" w:cs="Times New Roman"/>
        </w:rPr>
        <w:t xml:space="preserve"> and may not be able to define the stressor causing the distress. Being unable to define the stressor, especially in the case of </w:t>
      </w:r>
      <w:r w:rsidR="00471891" w:rsidRPr="00ED3B70">
        <w:rPr>
          <w:rFonts w:ascii="Times New Roman" w:hAnsi="Times New Roman" w:cs="Times New Roman"/>
        </w:rPr>
        <w:t>N deficiency</w:t>
      </w:r>
      <w:r w:rsidR="00150B63" w:rsidRPr="00ED3B70">
        <w:rPr>
          <w:rFonts w:ascii="Times New Roman" w:hAnsi="Times New Roman" w:cs="Times New Roman"/>
        </w:rPr>
        <w:t>,</w:t>
      </w:r>
      <w:r w:rsidR="00471891" w:rsidRPr="00ED3B70">
        <w:rPr>
          <w:rFonts w:ascii="Times New Roman" w:hAnsi="Times New Roman" w:cs="Times New Roman"/>
        </w:rPr>
        <w:t xml:space="preserve"> can cause permanent yield loss. </w:t>
      </w:r>
      <w:r w:rsidR="00150B63" w:rsidRPr="00ED3B70">
        <w:rPr>
          <w:rFonts w:ascii="Times New Roman" w:hAnsi="Times New Roman" w:cs="Times New Roman"/>
        </w:rPr>
        <w:t xml:space="preserve">However, the incorrect identification of the stressor as N deficiency when it is not, can also lead to unnecessary fertilizer and equipment cost to apply an ineffective rescue application. An additional approach, identifying gene </w:t>
      </w:r>
      <w:r w:rsidR="008517E6" w:rsidRPr="00ED3B70">
        <w:rPr>
          <w:rFonts w:ascii="Times New Roman" w:hAnsi="Times New Roman" w:cs="Times New Roman"/>
        </w:rPr>
        <w:t>expressions</w:t>
      </w:r>
      <w:r w:rsidR="00150B63" w:rsidRPr="00ED3B70">
        <w:rPr>
          <w:rFonts w:ascii="Times New Roman" w:hAnsi="Times New Roman" w:cs="Times New Roman"/>
        </w:rPr>
        <w:t>, may fill this gap.</w:t>
      </w:r>
    </w:p>
    <w:p w14:paraId="459A8768" w14:textId="7E7CD6DD" w:rsidR="000B4F7A" w:rsidRPr="00ED3B70" w:rsidRDefault="00942472" w:rsidP="00A85D38">
      <w:pPr>
        <w:spacing w:line="240" w:lineRule="auto"/>
        <w:rPr>
          <w:rFonts w:ascii="Times New Roman" w:hAnsi="Times New Roman" w:cs="Times New Roman"/>
          <w:b/>
          <w:bCs/>
        </w:rPr>
      </w:pPr>
      <w:r w:rsidRPr="00ED3B70">
        <w:rPr>
          <w:rFonts w:ascii="Times New Roman" w:hAnsi="Times New Roman" w:cs="Times New Roman"/>
          <w:b/>
        </w:rPr>
        <w:t xml:space="preserve">Table </w:t>
      </w:r>
      <w:r w:rsidR="006874D0">
        <w:rPr>
          <w:rFonts w:ascii="Times New Roman" w:hAnsi="Times New Roman" w:cs="Times New Roman"/>
          <w:b/>
        </w:rPr>
        <w:t>5</w:t>
      </w:r>
      <w:r w:rsidRPr="00ED3B70">
        <w:rPr>
          <w:rFonts w:ascii="Times New Roman" w:hAnsi="Times New Roman" w:cs="Times New Roman"/>
          <w:b/>
        </w:rPr>
        <w:t xml:space="preserve">. </w:t>
      </w:r>
      <w:r w:rsidRPr="00ED3B70">
        <w:rPr>
          <w:rFonts w:ascii="Times New Roman" w:hAnsi="Times New Roman" w:cs="Times New Roman"/>
          <w:bCs/>
        </w:rPr>
        <w:t xml:space="preserve">Yield parameters and visual stress indicators relative chlorophyll and NDVI values from plant scope at V6 and V10 for both study years. </w:t>
      </w:r>
      <w:r w:rsidRPr="00ED3B70">
        <w:rPr>
          <w:rFonts w:ascii="Times New Roman" w:hAnsi="Times New Roman" w:cs="Times New Roman"/>
        </w:rPr>
        <w:t xml:space="preserve">The analysis of treatment across years, analysis </w:t>
      </w:r>
      <w:r w:rsidRPr="00ED3B70">
        <w:rPr>
          <w:rFonts w:ascii="Times New Roman" w:hAnsi="Times New Roman" w:cs="Times New Roman"/>
        </w:rPr>
        <w:lastRenderedPageBreak/>
        <w:t>of years across the N rate, and the interaction of N rate and year were performed separately.</w:t>
      </w:r>
      <w:r w:rsidR="001D383A" w:rsidRPr="00ED3B70">
        <w:rPr>
          <w:rFonts w:ascii="Times New Roman" w:hAnsi="Times New Roman" w:cs="Times New Roman"/>
        </w:rPr>
        <w:t xml:space="preserve"> Differing letters indicate statistical differences (p value &lt; 0.05). </w:t>
      </w:r>
    </w:p>
    <w:tbl>
      <w:tblPr>
        <w:tblW w:w="6398" w:type="pct"/>
        <w:tblInd w:w="-1260" w:type="dxa"/>
        <w:tblLook w:val="04A0" w:firstRow="1" w:lastRow="0" w:firstColumn="1" w:lastColumn="0" w:noHBand="0" w:noVBand="1"/>
      </w:tblPr>
      <w:tblGrid>
        <w:gridCol w:w="936"/>
        <w:gridCol w:w="1403"/>
        <w:gridCol w:w="1530"/>
        <w:gridCol w:w="1690"/>
        <w:gridCol w:w="1911"/>
        <w:gridCol w:w="1441"/>
        <w:gridCol w:w="1439"/>
        <w:gridCol w:w="1621"/>
      </w:tblGrid>
      <w:tr w:rsidR="00E76C0B" w:rsidRPr="00ED3B70" w14:paraId="31D87E82" w14:textId="77777777" w:rsidTr="00E76C0B">
        <w:trPr>
          <w:trHeight w:val="312"/>
        </w:trPr>
        <w:tc>
          <w:tcPr>
            <w:tcW w:w="391" w:type="pct"/>
            <w:tcBorders>
              <w:top w:val="nil"/>
              <w:left w:val="nil"/>
              <w:bottom w:val="nil"/>
              <w:right w:val="nil"/>
            </w:tcBorders>
            <w:noWrap/>
            <w:vAlign w:val="bottom"/>
            <w:hideMark/>
          </w:tcPr>
          <w:p w14:paraId="592370D6" w14:textId="77777777" w:rsidR="00E76C0B" w:rsidRPr="00ED3B70" w:rsidRDefault="00E76C0B" w:rsidP="00ED3B70">
            <w:pPr>
              <w:spacing w:after="0" w:line="360" w:lineRule="auto"/>
              <w:rPr>
                <w:rFonts w:ascii="Times New Roman" w:eastAsia="Times New Roman" w:hAnsi="Times New Roman" w:cs="Times New Roman"/>
                <w:kern w:val="0"/>
                <w14:ligatures w14:val="none"/>
              </w:rPr>
            </w:pPr>
          </w:p>
        </w:tc>
        <w:tc>
          <w:tcPr>
            <w:tcW w:w="586" w:type="pct"/>
            <w:tcBorders>
              <w:top w:val="nil"/>
              <w:left w:val="nil"/>
              <w:bottom w:val="nil"/>
              <w:right w:val="nil"/>
            </w:tcBorders>
            <w:noWrap/>
            <w:vAlign w:val="bottom"/>
            <w:hideMark/>
          </w:tcPr>
          <w:p w14:paraId="3FAC9609" w14:textId="77777777" w:rsidR="00E76C0B" w:rsidRPr="00ED3B70" w:rsidRDefault="00E76C0B" w:rsidP="00ED3B70">
            <w:pPr>
              <w:spacing w:after="0" w:line="360" w:lineRule="auto"/>
              <w:rPr>
                <w:rFonts w:ascii="Times New Roman" w:eastAsia="Times New Roman" w:hAnsi="Times New Roman" w:cs="Times New Roman"/>
                <w:kern w:val="0"/>
                <w14:ligatures w14:val="none"/>
              </w:rPr>
            </w:pPr>
          </w:p>
        </w:tc>
        <w:tc>
          <w:tcPr>
            <w:tcW w:w="1345" w:type="pct"/>
            <w:gridSpan w:val="2"/>
            <w:tcBorders>
              <w:top w:val="nil"/>
              <w:left w:val="single" w:sz="4" w:space="0" w:color="auto"/>
              <w:bottom w:val="nil"/>
              <w:right w:val="single" w:sz="4" w:space="0" w:color="000000"/>
            </w:tcBorders>
            <w:noWrap/>
            <w:vAlign w:val="bottom"/>
            <w:hideMark/>
          </w:tcPr>
          <w:p w14:paraId="5B04BE5F" w14:textId="77777777" w:rsidR="00E76C0B" w:rsidRPr="00ED3B70" w:rsidRDefault="00E76C0B"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Yield Parameters</w:t>
            </w:r>
          </w:p>
        </w:tc>
        <w:tc>
          <w:tcPr>
            <w:tcW w:w="2678" w:type="pct"/>
            <w:gridSpan w:val="4"/>
            <w:tcBorders>
              <w:top w:val="nil"/>
              <w:left w:val="nil"/>
              <w:bottom w:val="nil"/>
              <w:right w:val="single" w:sz="4" w:space="0" w:color="000000"/>
            </w:tcBorders>
            <w:noWrap/>
            <w:vAlign w:val="bottom"/>
            <w:hideMark/>
          </w:tcPr>
          <w:p w14:paraId="600819F4" w14:textId="77777777" w:rsidR="00E76C0B" w:rsidRPr="00ED3B70" w:rsidRDefault="00E76C0B"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Visual Stress Indicators During the Growing Season</w:t>
            </w:r>
          </w:p>
        </w:tc>
      </w:tr>
      <w:tr w:rsidR="00E76C0B" w:rsidRPr="00ED3B70" w14:paraId="7064A93F" w14:textId="77777777" w:rsidTr="00E76C0B">
        <w:trPr>
          <w:trHeight w:val="324"/>
        </w:trPr>
        <w:tc>
          <w:tcPr>
            <w:tcW w:w="977" w:type="pct"/>
            <w:gridSpan w:val="2"/>
            <w:tcBorders>
              <w:top w:val="nil"/>
              <w:left w:val="nil"/>
              <w:bottom w:val="single" w:sz="8" w:space="0" w:color="auto"/>
              <w:right w:val="nil"/>
            </w:tcBorders>
            <w:noWrap/>
            <w:vAlign w:val="bottom"/>
            <w:hideMark/>
          </w:tcPr>
          <w:p w14:paraId="597A0509"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w:t>
            </w:r>
          </w:p>
        </w:tc>
        <w:tc>
          <w:tcPr>
            <w:tcW w:w="639" w:type="pct"/>
            <w:tcBorders>
              <w:top w:val="nil"/>
              <w:left w:val="single" w:sz="4" w:space="0" w:color="auto"/>
              <w:bottom w:val="single" w:sz="8" w:space="0" w:color="auto"/>
              <w:right w:val="nil"/>
            </w:tcBorders>
            <w:noWrap/>
            <w:vAlign w:val="bottom"/>
            <w:hideMark/>
          </w:tcPr>
          <w:p w14:paraId="392012DF" w14:textId="77777777" w:rsidR="00E76C0B" w:rsidRPr="00ED3B70" w:rsidRDefault="00E76C0B" w:rsidP="00ED3B70">
            <w:pPr>
              <w:spacing w:after="0" w:line="360" w:lineRule="auto"/>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706" w:type="pct"/>
            <w:tcBorders>
              <w:top w:val="nil"/>
              <w:left w:val="nil"/>
              <w:bottom w:val="single" w:sz="8" w:space="0" w:color="auto"/>
              <w:right w:val="single" w:sz="4" w:space="0" w:color="auto"/>
            </w:tcBorders>
            <w:noWrap/>
            <w:vAlign w:val="bottom"/>
            <w:hideMark/>
          </w:tcPr>
          <w:p w14:paraId="1E80BE5E" w14:textId="77777777" w:rsidR="00E76C0B" w:rsidRPr="00ED3B70" w:rsidRDefault="00E76C0B" w:rsidP="00ED3B70">
            <w:pPr>
              <w:spacing w:after="0" w:line="360" w:lineRule="auto"/>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w:t>
            </w:r>
          </w:p>
        </w:tc>
        <w:tc>
          <w:tcPr>
            <w:tcW w:w="1400" w:type="pct"/>
            <w:gridSpan w:val="2"/>
            <w:tcBorders>
              <w:top w:val="nil"/>
              <w:left w:val="nil"/>
              <w:bottom w:val="single" w:sz="8" w:space="0" w:color="auto"/>
              <w:right w:val="single" w:sz="4" w:space="0" w:color="000000"/>
            </w:tcBorders>
            <w:noWrap/>
            <w:vAlign w:val="bottom"/>
            <w:hideMark/>
          </w:tcPr>
          <w:p w14:paraId="4C13EF52" w14:textId="77777777" w:rsidR="00E76C0B" w:rsidRPr="00ED3B70" w:rsidRDefault="00E76C0B"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V6</w:t>
            </w:r>
          </w:p>
        </w:tc>
        <w:tc>
          <w:tcPr>
            <w:tcW w:w="1278" w:type="pct"/>
            <w:gridSpan w:val="2"/>
            <w:tcBorders>
              <w:top w:val="nil"/>
              <w:left w:val="nil"/>
              <w:bottom w:val="single" w:sz="8" w:space="0" w:color="auto"/>
              <w:right w:val="single" w:sz="4" w:space="0" w:color="000000"/>
            </w:tcBorders>
            <w:noWrap/>
            <w:vAlign w:val="bottom"/>
            <w:hideMark/>
          </w:tcPr>
          <w:p w14:paraId="33D0E818" w14:textId="77777777" w:rsidR="00E76C0B" w:rsidRPr="00ED3B70" w:rsidRDefault="00E76C0B"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V10</w:t>
            </w:r>
          </w:p>
        </w:tc>
      </w:tr>
      <w:tr w:rsidR="00E76C0B" w:rsidRPr="00ED3B70" w14:paraId="24FE056B" w14:textId="77777777" w:rsidTr="00E76C0B">
        <w:trPr>
          <w:trHeight w:val="960"/>
        </w:trPr>
        <w:tc>
          <w:tcPr>
            <w:tcW w:w="391" w:type="pct"/>
            <w:tcBorders>
              <w:top w:val="nil"/>
              <w:left w:val="single" w:sz="4" w:space="0" w:color="auto"/>
              <w:bottom w:val="single" w:sz="8" w:space="0" w:color="auto"/>
              <w:right w:val="nil"/>
            </w:tcBorders>
            <w:vAlign w:val="center"/>
            <w:hideMark/>
          </w:tcPr>
          <w:p w14:paraId="60BDCF7E"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Year</w:t>
            </w:r>
          </w:p>
        </w:tc>
        <w:tc>
          <w:tcPr>
            <w:tcW w:w="586" w:type="pct"/>
            <w:tcBorders>
              <w:top w:val="nil"/>
              <w:left w:val="nil"/>
              <w:bottom w:val="single" w:sz="8" w:space="0" w:color="auto"/>
              <w:right w:val="nil"/>
            </w:tcBorders>
            <w:vAlign w:val="center"/>
            <w:hideMark/>
          </w:tcPr>
          <w:p w14:paraId="6CCE0D7B"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Treatment</w:t>
            </w:r>
          </w:p>
        </w:tc>
        <w:tc>
          <w:tcPr>
            <w:tcW w:w="639" w:type="pct"/>
            <w:tcBorders>
              <w:top w:val="nil"/>
              <w:left w:val="single" w:sz="4" w:space="0" w:color="auto"/>
              <w:bottom w:val="single" w:sz="8" w:space="0" w:color="auto"/>
              <w:right w:val="nil"/>
            </w:tcBorders>
            <w:vAlign w:val="center"/>
            <w:hideMark/>
          </w:tcPr>
          <w:p w14:paraId="37E8196D" w14:textId="7D356C8A"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Yield kg ha</w:t>
            </w:r>
            <w:r w:rsidRPr="00ED3B70">
              <w:rPr>
                <w:rFonts w:ascii="Times New Roman" w:eastAsia="Times New Roman" w:hAnsi="Times New Roman" w:cs="Times New Roman"/>
                <w:kern w:val="0"/>
                <w:vertAlign w:val="superscript"/>
                <w14:ligatures w14:val="none"/>
              </w:rPr>
              <w:t>-1</w:t>
            </w:r>
            <w:r w:rsidRPr="00ED3B70">
              <w:rPr>
                <w:rFonts w:ascii="Times New Roman" w:eastAsia="Times New Roman" w:hAnsi="Times New Roman" w:cs="Times New Roman"/>
                <w:kern w:val="0"/>
                <w14:ligatures w14:val="none"/>
              </w:rPr>
              <w:t xml:space="preserve"> </w:t>
            </w:r>
          </w:p>
        </w:tc>
        <w:tc>
          <w:tcPr>
            <w:tcW w:w="706" w:type="pct"/>
            <w:tcBorders>
              <w:top w:val="nil"/>
              <w:left w:val="nil"/>
              <w:bottom w:val="single" w:sz="8" w:space="0" w:color="auto"/>
              <w:right w:val="single" w:sz="4" w:space="0" w:color="auto"/>
            </w:tcBorders>
            <w:vAlign w:val="center"/>
            <w:hideMark/>
          </w:tcPr>
          <w:p w14:paraId="5E243A3F" w14:textId="2E911A9B"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xml:space="preserve">Grain N </w:t>
            </w:r>
            <w:proofErr w:type="gramStart"/>
            <w:r w:rsidRPr="00ED3B70">
              <w:rPr>
                <w:rFonts w:ascii="Times New Roman" w:eastAsia="Times New Roman" w:hAnsi="Times New Roman" w:cs="Times New Roman"/>
                <w:kern w:val="0"/>
                <w14:ligatures w14:val="none"/>
              </w:rPr>
              <w:t>Uptake kg</w:t>
            </w:r>
            <w:proofErr w:type="gramEnd"/>
            <w:r w:rsidRPr="00ED3B70">
              <w:rPr>
                <w:rFonts w:ascii="Times New Roman" w:eastAsia="Times New Roman" w:hAnsi="Times New Roman" w:cs="Times New Roman"/>
                <w:kern w:val="0"/>
                <w14:ligatures w14:val="none"/>
              </w:rPr>
              <w:t xml:space="preserve"> ha</w:t>
            </w:r>
            <w:r w:rsidRPr="00ED3B70">
              <w:rPr>
                <w:rFonts w:ascii="Times New Roman" w:eastAsia="Times New Roman" w:hAnsi="Times New Roman" w:cs="Times New Roman"/>
                <w:kern w:val="0"/>
                <w:vertAlign w:val="superscript"/>
                <w14:ligatures w14:val="none"/>
              </w:rPr>
              <w:t>-1</w:t>
            </w:r>
            <w:r w:rsidRPr="00ED3B70">
              <w:rPr>
                <w:rFonts w:ascii="Times New Roman" w:eastAsia="Times New Roman" w:hAnsi="Times New Roman" w:cs="Times New Roman"/>
                <w:kern w:val="0"/>
                <w14:ligatures w14:val="none"/>
              </w:rPr>
              <w:t xml:space="preserve"> </w:t>
            </w:r>
            <w:r w:rsidRPr="00ED3B70">
              <w:rPr>
                <w:rFonts w:ascii="Times New Roman" w:eastAsia="Times New Roman" w:hAnsi="Times New Roman" w:cs="Times New Roman"/>
                <w:kern w:val="0"/>
                <w14:ligatures w14:val="none"/>
              </w:rPr>
              <w:br/>
              <w:t>0% Moisture</w:t>
            </w:r>
          </w:p>
        </w:tc>
        <w:tc>
          <w:tcPr>
            <w:tcW w:w="798" w:type="pct"/>
            <w:tcBorders>
              <w:top w:val="nil"/>
              <w:left w:val="nil"/>
              <w:bottom w:val="single" w:sz="8" w:space="0" w:color="auto"/>
              <w:right w:val="nil"/>
            </w:tcBorders>
            <w:vAlign w:val="center"/>
            <w:hideMark/>
          </w:tcPr>
          <w:p w14:paraId="2EDB5FF3" w14:textId="67569C35"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NDVI V6</w:t>
            </w:r>
            <w:r w:rsidRPr="00ED3B70">
              <w:rPr>
                <w:rFonts w:ascii="Times New Roman" w:eastAsia="Times New Roman" w:hAnsi="Times New Roman" w:cs="Times New Roman"/>
                <w:kern w:val="0"/>
                <w14:ligatures w14:val="none"/>
              </w:rPr>
              <w:br/>
              <w:t>May 28th</w:t>
            </w:r>
          </w:p>
        </w:tc>
        <w:tc>
          <w:tcPr>
            <w:tcW w:w="602" w:type="pct"/>
            <w:tcBorders>
              <w:top w:val="nil"/>
              <w:left w:val="nil"/>
              <w:bottom w:val="single" w:sz="8" w:space="0" w:color="auto"/>
              <w:right w:val="single" w:sz="4" w:space="0" w:color="auto"/>
            </w:tcBorders>
            <w:vAlign w:val="center"/>
            <w:hideMark/>
          </w:tcPr>
          <w:p w14:paraId="30FCB7AF"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Relative Chlorophyll V6</w:t>
            </w:r>
          </w:p>
        </w:tc>
        <w:tc>
          <w:tcPr>
            <w:tcW w:w="601" w:type="pct"/>
            <w:tcBorders>
              <w:top w:val="nil"/>
              <w:left w:val="nil"/>
              <w:bottom w:val="single" w:sz="8" w:space="0" w:color="auto"/>
              <w:right w:val="nil"/>
            </w:tcBorders>
            <w:vAlign w:val="center"/>
            <w:hideMark/>
          </w:tcPr>
          <w:p w14:paraId="6A1F7636" w14:textId="051F8984"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NDVI V10</w:t>
            </w:r>
            <w:r w:rsidRPr="00ED3B70">
              <w:rPr>
                <w:rFonts w:ascii="Times New Roman" w:eastAsia="Times New Roman" w:hAnsi="Times New Roman" w:cs="Times New Roman"/>
                <w:kern w:val="0"/>
                <w14:ligatures w14:val="none"/>
              </w:rPr>
              <w:br/>
              <w:t>July 30th</w:t>
            </w:r>
          </w:p>
        </w:tc>
        <w:tc>
          <w:tcPr>
            <w:tcW w:w="677" w:type="pct"/>
            <w:tcBorders>
              <w:top w:val="nil"/>
              <w:left w:val="nil"/>
              <w:bottom w:val="single" w:sz="8" w:space="0" w:color="auto"/>
              <w:right w:val="single" w:sz="4" w:space="0" w:color="auto"/>
            </w:tcBorders>
            <w:vAlign w:val="center"/>
            <w:hideMark/>
          </w:tcPr>
          <w:p w14:paraId="5406D3F3"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Relative Chlorophyll V10</w:t>
            </w:r>
          </w:p>
        </w:tc>
      </w:tr>
      <w:tr w:rsidR="00E76C0B" w:rsidRPr="00ED3B70" w14:paraId="4ADB4D31" w14:textId="77777777" w:rsidTr="00E76C0B">
        <w:trPr>
          <w:trHeight w:val="312"/>
        </w:trPr>
        <w:tc>
          <w:tcPr>
            <w:tcW w:w="391" w:type="pct"/>
            <w:tcBorders>
              <w:top w:val="nil"/>
              <w:left w:val="single" w:sz="4" w:space="0" w:color="auto"/>
              <w:bottom w:val="nil"/>
              <w:right w:val="nil"/>
            </w:tcBorders>
            <w:noWrap/>
            <w:vAlign w:val="bottom"/>
            <w:hideMark/>
          </w:tcPr>
          <w:p w14:paraId="4022A22D"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2022</w:t>
            </w:r>
          </w:p>
        </w:tc>
        <w:tc>
          <w:tcPr>
            <w:tcW w:w="586" w:type="pct"/>
            <w:tcBorders>
              <w:top w:val="nil"/>
              <w:left w:val="nil"/>
              <w:bottom w:val="nil"/>
              <w:right w:val="nil"/>
            </w:tcBorders>
            <w:noWrap/>
            <w:vAlign w:val="bottom"/>
            <w:hideMark/>
          </w:tcPr>
          <w:p w14:paraId="0BB47D0E"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0N</w:t>
            </w:r>
          </w:p>
        </w:tc>
        <w:tc>
          <w:tcPr>
            <w:tcW w:w="639" w:type="pct"/>
            <w:tcBorders>
              <w:top w:val="nil"/>
              <w:left w:val="single" w:sz="4" w:space="0" w:color="auto"/>
              <w:bottom w:val="nil"/>
              <w:right w:val="nil"/>
            </w:tcBorders>
            <w:noWrap/>
            <w:vAlign w:val="bottom"/>
            <w:hideMark/>
          </w:tcPr>
          <w:p w14:paraId="262E3A5C"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9800</w:t>
            </w:r>
          </w:p>
        </w:tc>
        <w:tc>
          <w:tcPr>
            <w:tcW w:w="706" w:type="pct"/>
            <w:tcBorders>
              <w:top w:val="nil"/>
              <w:left w:val="nil"/>
              <w:bottom w:val="nil"/>
              <w:right w:val="single" w:sz="4" w:space="0" w:color="auto"/>
            </w:tcBorders>
            <w:noWrap/>
            <w:vAlign w:val="bottom"/>
            <w:hideMark/>
          </w:tcPr>
          <w:p w14:paraId="56819EB5"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103</w:t>
            </w:r>
          </w:p>
        </w:tc>
        <w:tc>
          <w:tcPr>
            <w:tcW w:w="798" w:type="pct"/>
            <w:tcBorders>
              <w:top w:val="nil"/>
              <w:left w:val="nil"/>
              <w:bottom w:val="nil"/>
              <w:right w:val="nil"/>
            </w:tcBorders>
            <w:noWrap/>
            <w:vAlign w:val="bottom"/>
            <w:hideMark/>
          </w:tcPr>
          <w:p w14:paraId="45B263F0"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0.55</w:t>
            </w:r>
          </w:p>
        </w:tc>
        <w:tc>
          <w:tcPr>
            <w:tcW w:w="602" w:type="pct"/>
            <w:tcBorders>
              <w:top w:val="nil"/>
              <w:left w:val="nil"/>
              <w:bottom w:val="nil"/>
              <w:right w:val="single" w:sz="4" w:space="0" w:color="auto"/>
            </w:tcBorders>
            <w:noWrap/>
            <w:vAlign w:val="bottom"/>
            <w:hideMark/>
          </w:tcPr>
          <w:p w14:paraId="67B0D463"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47</w:t>
            </w:r>
          </w:p>
        </w:tc>
        <w:tc>
          <w:tcPr>
            <w:tcW w:w="601" w:type="pct"/>
            <w:tcBorders>
              <w:top w:val="nil"/>
              <w:left w:val="nil"/>
              <w:bottom w:val="nil"/>
              <w:right w:val="nil"/>
            </w:tcBorders>
            <w:noWrap/>
            <w:vAlign w:val="bottom"/>
            <w:hideMark/>
          </w:tcPr>
          <w:p w14:paraId="05D0D0E1"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0.79</w:t>
            </w:r>
          </w:p>
        </w:tc>
        <w:tc>
          <w:tcPr>
            <w:tcW w:w="677" w:type="pct"/>
            <w:tcBorders>
              <w:top w:val="nil"/>
              <w:left w:val="nil"/>
              <w:bottom w:val="nil"/>
              <w:right w:val="single" w:sz="4" w:space="0" w:color="auto"/>
            </w:tcBorders>
            <w:noWrap/>
            <w:vAlign w:val="bottom"/>
            <w:hideMark/>
          </w:tcPr>
          <w:p w14:paraId="36EA0555"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435</w:t>
            </w:r>
          </w:p>
        </w:tc>
      </w:tr>
      <w:tr w:rsidR="00E76C0B" w:rsidRPr="00ED3B70" w14:paraId="21CC793A" w14:textId="77777777" w:rsidTr="00E76C0B">
        <w:trPr>
          <w:trHeight w:val="312"/>
        </w:trPr>
        <w:tc>
          <w:tcPr>
            <w:tcW w:w="391" w:type="pct"/>
            <w:tcBorders>
              <w:top w:val="nil"/>
              <w:left w:val="single" w:sz="4" w:space="0" w:color="auto"/>
              <w:bottom w:val="nil"/>
              <w:right w:val="nil"/>
            </w:tcBorders>
            <w:noWrap/>
            <w:vAlign w:val="center"/>
            <w:hideMark/>
          </w:tcPr>
          <w:p w14:paraId="5A2D3D4C"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2022</w:t>
            </w:r>
          </w:p>
        </w:tc>
        <w:tc>
          <w:tcPr>
            <w:tcW w:w="586" w:type="pct"/>
            <w:tcBorders>
              <w:top w:val="nil"/>
              <w:left w:val="nil"/>
              <w:bottom w:val="nil"/>
              <w:right w:val="nil"/>
            </w:tcBorders>
            <w:noWrap/>
            <w:vAlign w:val="bottom"/>
            <w:hideMark/>
          </w:tcPr>
          <w:p w14:paraId="1495670D"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Spring Urea</w:t>
            </w:r>
          </w:p>
        </w:tc>
        <w:tc>
          <w:tcPr>
            <w:tcW w:w="639" w:type="pct"/>
            <w:tcBorders>
              <w:top w:val="nil"/>
              <w:left w:val="single" w:sz="4" w:space="0" w:color="auto"/>
              <w:bottom w:val="nil"/>
              <w:right w:val="nil"/>
            </w:tcBorders>
            <w:noWrap/>
            <w:vAlign w:val="bottom"/>
            <w:hideMark/>
          </w:tcPr>
          <w:p w14:paraId="429F1A6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12000</w:t>
            </w:r>
          </w:p>
        </w:tc>
        <w:tc>
          <w:tcPr>
            <w:tcW w:w="706" w:type="pct"/>
            <w:tcBorders>
              <w:top w:val="nil"/>
              <w:left w:val="nil"/>
              <w:bottom w:val="nil"/>
              <w:right w:val="single" w:sz="4" w:space="0" w:color="auto"/>
            </w:tcBorders>
            <w:noWrap/>
            <w:vAlign w:val="bottom"/>
            <w:hideMark/>
          </w:tcPr>
          <w:p w14:paraId="6CC5334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145</w:t>
            </w:r>
          </w:p>
        </w:tc>
        <w:tc>
          <w:tcPr>
            <w:tcW w:w="798" w:type="pct"/>
            <w:tcBorders>
              <w:top w:val="nil"/>
              <w:left w:val="nil"/>
              <w:bottom w:val="nil"/>
              <w:right w:val="nil"/>
            </w:tcBorders>
            <w:noWrap/>
            <w:vAlign w:val="bottom"/>
            <w:hideMark/>
          </w:tcPr>
          <w:p w14:paraId="644D9577"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0.57</w:t>
            </w:r>
          </w:p>
        </w:tc>
        <w:tc>
          <w:tcPr>
            <w:tcW w:w="602" w:type="pct"/>
            <w:tcBorders>
              <w:top w:val="nil"/>
              <w:left w:val="nil"/>
              <w:bottom w:val="nil"/>
              <w:right w:val="single" w:sz="4" w:space="0" w:color="auto"/>
            </w:tcBorders>
            <w:noWrap/>
            <w:vAlign w:val="bottom"/>
            <w:hideMark/>
          </w:tcPr>
          <w:p w14:paraId="0F6BF28A"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77</w:t>
            </w:r>
          </w:p>
        </w:tc>
        <w:tc>
          <w:tcPr>
            <w:tcW w:w="601" w:type="pct"/>
            <w:tcBorders>
              <w:top w:val="nil"/>
              <w:left w:val="nil"/>
              <w:bottom w:val="nil"/>
              <w:right w:val="nil"/>
            </w:tcBorders>
            <w:noWrap/>
            <w:vAlign w:val="bottom"/>
            <w:hideMark/>
          </w:tcPr>
          <w:p w14:paraId="3B4458B9"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0.86</w:t>
            </w:r>
          </w:p>
        </w:tc>
        <w:tc>
          <w:tcPr>
            <w:tcW w:w="677" w:type="pct"/>
            <w:tcBorders>
              <w:top w:val="nil"/>
              <w:left w:val="nil"/>
              <w:bottom w:val="nil"/>
              <w:right w:val="single" w:sz="4" w:space="0" w:color="auto"/>
            </w:tcBorders>
            <w:noWrap/>
            <w:vAlign w:val="bottom"/>
            <w:hideMark/>
          </w:tcPr>
          <w:p w14:paraId="480C7AB6"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479</w:t>
            </w:r>
          </w:p>
        </w:tc>
      </w:tr>
      <w:tr w:rsidR="00E76C0B" w:rsidRPr="00ED3B70" w14:paraId="132AEB6C" w14:textId="77777777" w:rsidTr="00E76C0B">
        <w:trPr>
          <w:trHeight w:val="312"/>
        </w:trPr>
        <w:tc>
          <w:tcPr>
            <w:tcW w:w="391" w:type="pct"/>
            <w:tcBorders>
              <w:top w:val="nil"/>
              <w:left w:val="single" w:sz="4" w:space="0" w:color="auto"/>
              <w:bottom w:val="nil"/>
              <w:right w:val="nil"/>
            </w:tcBorders>
            <w:noWrap/>
            <w:vAlign w:val="center"/>
            <w:hideMark/>
          </w:tcPr>
          <w:p w14:paraId="3C536922"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2023</w:t>
            </w:r>
          </w:p>
        </w:tc>
        <w:tc>
          <w:tcPr>
            <w:tcW w:w="586" w:type="pct"/>
            <w:tcBorders>
              <w:top w:val="nil"/>
              <w:left w:val="nil"/>
              <w:bottom w:val="nil"/>
              <w:right w:val="nil"/>
            </w:tcBorders>
            <w:noWrap/>
            <w:vAlign w:val="bottom"/>
            <w:hideMark/>
          </w:tcPr>
          <w:p w14:paraId="66F506A1"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0N</w:t>
            </w:r>
          </w:p>
        </w:tc>
        <w:tc>
          <w:tcPr>
            <w:tcW w:w="639" w:type="pct"/>
            <w:tcBorders>
              <w:top w:val="nil"/>
              <w:left w:val="single" w:sz="4" w:space="0" w:color="auto"/>
              <w:bottom w:val="nil"/>
              <w:right w:val="nil"/>
            </w:tcBorders>
            <w:noWrap/>
            <w:vAlign w:val="bottom"/>
            <w:hideMark/>
          </w:tcPr>
          <w:p w14:paraId="610C410D"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6700</w:t>
            </w:r>
          </w:p>
        </w:tc>
        <w:tc>
          <w:tcPr>
            <w:tcW w:w="706" w:type="pct"/>
            <w:tcBorders>
              <w:top w:val="nil"/>
              <w:left w:val="nil"/>
              <w:bottom w:val="nil"/>
              <w:right w:val="single" w:sz="4" w:space="0" w:color="auto"/>
            </w:tcBorders>
            <w:noWrap/>
            <w:vAlign w:val="bottom"/>
            <w:hideMark/>
          </w:tcPr>
          <w:p w14:paraId="2E288583"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61</w:t>
            </w:r>
          </w:p>
        </w:tc>
        <w:tc>
          <w:tcPr>
            <w:tcW w:w="798" w:type="pct"/>
            <w:tcBorders>
              <w:top w:val="nil"/>
              <w:left w:val="nil"/>
              <w:bottom w:val="nil"/>
              <w:right w:val="nil"/>
            </w:tcBorders>
            <w:noWrap/>
            <w:vAlign w:val="bottom"/>
            <w:hideMark/>
          </w:tcPr>
          <w:p w14:paraId="6396BABE"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0.49</w:t>
            </w:r>
          </w:p>
        </w:tc>
        <w:tc>
          <w:tcPr>
            <w:tcW w:w="602" w:type="pct"/>
            <w:tcBorders>
              <w:top w:val="nil"/>
              <w:left w:val="nil"/>
              <w:bottom w:val="nil"/>
              <w:right w:val="single" w:sz="4" w:space="0" w:color="auto"/>
            </w:tcBorders>
            <w:noWrap/>
            <w:vAlign w:val="bottom"/>
            <w:hideMark/>
          </w:tcPr>
          <w:p w14:paraId="28870828"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56</w:t>
            </w:r>
          </w:p>
        </w:tc>
        <w:tc>
          <w:tcPr>
            <w:tcW w:w="601" w:type="pct"/>
            <w:tcBorders>
              <w:top w:val="nil"/>
              <w:left w:val="nil"/>
              <w:bottom w:val="nil"/>
              <w:right w:val="nil"/>
            </w:tcBorders>
            <w:noWrap/>
            <w:vAlign w:val="bottom"/>
            <w:hideMark/>
          </w:tcPr>
          <w:p w14:paraId="5F50A70B"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0.82</w:t>
            </w:r>
          </w:p>
        </w:tc>
        <w:tc>
          <w:tcPr>
            <w:tcW w:w="677" w:type="pct"/>
            <w:tcBorders>
              <w:top w:val="nil"/>
              <w:left w:val="nil"/>
              <w:bottom w:val="nil"/>
              <w:right w:val="single" w:sz="4" w:space="0" w:color="auto"/>
            </w:tcBorders>
            <w:noWrap/>
            <w:vAlign w:val="bottom"/>
            <w:hideMark/>
          </w:tcPr>
          <w:p w14:paraId="342539E6"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433</w:t>
            </w:r>
          </w:p>
        </w:tc>
      </w:tr>
      <w:tr w:rsidR="00E76C0B" w:rsidRPr="00ED3B70" w14:paraId="3300A100" w14:textId="77777777" w:rsidTr="00E76C0B">
        <w:trPr>
          <w:trHeight w:val="312"/>
        </w:trPr>
        <w:tc>
          <w:tcPr>
            <w:tcW w:w="391" w:type="pct"/>
            <w:tcBorders>
              <w:top w:val="nil"/>
              <w:left w:val="single" w:sz="4" w:space="0" w:color="auto"/>
              <w:bottom w:val="nil"/>
              <w:right w:val="nil"/>
            </w:tcBorders>
            <w:noWrap/>
            <w:vAlign w:val="bottom"/>
            <w:hideMark/>
          </w:tcPr>
          <w:p w14:paraId="709650EB"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2023</w:t>
            </w:r>
          </w:p>
        </w:tc>
        <w:tc>
          <w:tcPr>
            <w:tcW w:w="586" w:type="pct"/>
            <w:tcBorders>
              <w:top w:val="nil"/>
              <w:left w:val="nil"/>
              <w:bottom w:val="nil"/>
              <w:right w:val="nil"/>
            </w:tcBorders>
            <w:noWrap/>
            <w:vAlign w:val="bottom"/>
            <w:hideMark/>
          </w:tcPr>
          <w:p w14:paraId="51AB3A89"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Spring Urea</w:t>
            </w:r>
          </w:p>
        </w:tc>
        <w:tc>
          <w:tcPr>
            <w:tcW w:w="639" w:type="pct"/>
            <w:tcBorders>
              <w:top w:val="nil"/>
              <w:left w:val="single" w:sz="4" w:space="0" w:color="auto"/>
              <w:bottom w:val="nil"/>
              <w:right w:val="nil"/>
            </w:tcBorders>
            <w:noWrap/>
            <w:vAlign w:val="bottom"/>
            <w:hideMark/>
          </w:tcPr>
          <w:p w14:paraId="30F17AA7"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9300</w:t>
            </w:r>
          </w:p>
        </w:tc>
        <w:tc>
          <w:tcPr>
            <w:tcW w:w="706" w:type="pct"/>
            <w:tcBorders>
              <w:top w:val="nil"/>
              <w:left w:val="nil"/>
              <w:bottom w:val="nil"/>
              <w:right w:val="single" w:sz="4" w:space="0" w:color="auto"/>
            </w:tcBorders>
            <w:noWrap/>
            <w:vAlign w:val="bottom"/>
            <w:hideMark/>
          </w:tcPr>
          <w:p w14:paraId="3AFB2D30"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102</w:t>
            </w:r>
          </w:p>
        </w:tc>
        <w:tc>
          <w:tcPr>
            <w:tcW w:w="798" w:type="pct"/>
            <w:tcBorders>
              <w:top w:val="nil"/>
              <w:left w:val="nil"/>
              <w:bottom w:val="nil"/>
              <w:right w:val="nil"/>
            </w:tcBorders>
            <w:noWrap/>
            <w:vAlign w:val="bottom"/>
            <w:hideMark/>
          </w:tcPr>
          <w:p w14:paraId="51016014"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0.46</w:t>
            </w:r>
          </w:p>
        </w:tc>
        <w:tc>
          <w:tcPr>
            <w:tcW w:w="602" w:type="pct"/>
            <w:tcBorders>
              <w:top w:val="nil"/>
              <w:left w:val="nil"/>
              <w:bottom w:val="nil"/>
              <w:right w:val="single" w:sz="4" w:space="0" w:color="auto"/>
            </w:tcBorders>
            <w:noWrap/>
            <w:vAlign w:val="bottom"/>
            <w:hideMark/>
          </w:tcPr>
          <w:p w14:paraId="3CCFD0B5"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68</w:t>
            </w:r>
          </w:p>
        </w:tc>
        <w:tc>
          <w:tcPr>
            <w:tcW w:w="601" w:type="pct"/>
            <w:tcBorders>
              <w:top w:val="nil"/>
              <w:left w:val="nil"/>
              <w:bottom w:val="nil"/>
              <w:right w:val="nil"/>
            </w:tcBorders>
            <w:noWrap/>
            <w:vAlign w:val="bottom"/>
            <w:hideMark/>
          </w:tcPr>
          <w:p w14:paraId="0B8689BF"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0.85</w:t>
            </w:r>
          </w:p>
        </w:tc>
        <w:tc>
          <w:tcPr>
            <w:tcW w:w="677" w:type="pct"/>
            <w:tcBorders>
              <w:top w:val="nil"/>
              <w:left w:val="nil"/>
              <w:bottom w:val="nil"/>
              <w:right w:val="single" w:sz="4" w:space="0" w:color="auto"/>
            </w:tcBorders>
            <w:noWrap/>
            <w:vAlign w:val="bottom"/>
            <w:hideMark/>
          </w:tcPr>
          <w:p w14:paraId="435F1DA2"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454</w:t>
            </w:r>
          </w:p>
        </w:tc>
      </w:tr>
      <w:tr w:rsidR="00E76C0B" w:rsidRPr="00ED3B70" w14:paraId="32F4A108" w14:textId="77777777" w:rsidTr="00E76C0B">
        <w:trPr>
          <w:trHeight w:val="312"/>
        </w:trPr>
        <w:tc>
          <w:tcPr>
            <w:tcW w:w="391" w:type="pct"/>
            <w:tcBorders>
              <w:top w:val="nil"/>
              <w:left w:val="single" w:sz="4" w:space="0" w:color="auto"/>
              <w:bottom w:val="single" w:sz="4" w:space="0" w:color="auto"/>
              <w:right w:val="nil"/>
            </w:tcBorders>
            <w:noWrap/>
            <w:vAlign w:val="bottom"/>
            <w:hideMark/>
          </w:tcPr>
          <w:p w14:paraId="3A2D4BF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p-value</w:t>
            </w:r>
          </w:p>
        </w:tc>
        <w:tc>
          <w:tcPr>
            <w:tcW w:w="586" w:type="pct"/>
            <w:tcBorders>
              <w:top w:val="nil"/>
              <w:left w:val="nil"/>
              <w:bottom w:val="single" w:sz="4" w:space="0" w:color="auto"/>
              <w:right w:val="nil"/>
            </w:tcBorders>
            <w:noWrap/>
            <w:vAlign w:val="bottom"/>
            <w:hideMark/>
          </w:tcPr>
          <w:p w14:paraId="76C87A87"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p-value</w:t>
            </w:r>
          </w:p>
        </w:tc>
        <w:tc>
          <w:tcPr>
            <w:tcW w:w="639" w:type="pct"/>
            <w:tcBorders>
              <w:top w:val="nil"/>
              <w:left w:val="single" w:sz="4" w:space="0" w:color="auto"/>
              <w:bottom w:val="single" w:sz="4" w:space="0" w:color="auto"/>
              <w:right w:val="nil"/>
            </w:tcBorders>
            <w:noWrap/>
            <w:vAlign w:val="center"/>
            <w:hideMark/>
          </w:tcPr>
          <w:p w14:paraId="04117C8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0.9</w:t>
            </w:r>
          </w:p>
        </w:tc>
        <w:tc>
          <w:tcPr>
            <w:tcW w:w="706" w:type="pct"/>
            <w:tcBorders>
              <w:top w:val="nil"/>
              <w:left w:val="nil"/>
              <w:bottom w:val="single" w:sz="4" w:space="0" w:color="auto"/>
              <w:right w:val="single" w:sz="4" w:space="0" w:color="auto"/>
            </w:tcBorders>
            <w:noWrap/>
            <w:vAlign w:val="center"/>
            <w:hideMark/>
          </w:tcPr>
          <w:p w14:paraId="2DE3786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0.9</w:t>
            </w:r>
          </w:p>
        </w:tc>
        <w:tc>
          <w:tcPr>
            <w:tcW w:w="798" w:type="pct"/>
            <w:tcBorders>
              <w:top w:val="nil"/>
              <w:left w:val="nil"/>
              <w:bottom w:val="single" w:sz="4" w:space="0" w:color="auto"/>
              <w:right w:val="nil"/>
            </w:tcBorders>
            <w:noWrap/>
            <w:vAlign w:val="center"/>
            <w:hideMark/>
          </w:tcPr>
          <w:p w14:paraId="0A8EB8B9"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0.8</w:t>
            </w:r>
          </w:p>
        </w:tc>
        <w:tc>
          <w:tcPr>
            <w:tcW w:w="602" w:type="pct"/>
            <w:tcBorders>
              <w:top w:val="nil"/>
              <w:left w:val="nil"/>
              <w:bottom w:val="single" w:sz="4" w:space="0" w:color="auto"/>
              <w:right w:val="single" w:sz="4" w:space="0" w:color="auto"/>
            </w:tcBorders>
            <w:noWrap/>
            <w:vAlign w:val="center"/>
            <w:hideMark/>
          </w:tcPr>
          <w:p w14:paraId="2051589E"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0.1</w:t>
            </w:r>
          </w:p>
        </w:tc>
        <w:tc>
          <w:tcPr>
            <w:tcW w:w="601" w:type="pct"/>
            <w:tcBorders>
              <w:top w:val="nil"/>
              <w:left w:val="nil"/>
              <w:bottom w:val="single" w:sz="4" w:space="0" w:color="auto"/>
              <w:right w:val="nil"/>
            </w:tcBorders>
            <w:noWrap/>
            <w:vAlign w:val="center"/>
            <w:hideMark/>
          </w:tcPr>
          <w:p w14:paraId="6BC15CD8"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0.2</w:t>
            </w:r>
          </w:p>
        </w:tc>
        <w:tc>
          <w:tcPr>
            <w:tcW w:w="677" w:type="pct"/>
            <w:tcBorders>
              <w:top w:val="nil"/>
              <w:left w:val="nil"/>
              <w:bottom w:val="single" w:sz="4" w:space="0" w:color="auto"/>
              <w:right w:val="single" w:sz="4" w:space="0" w:color="auto"/>
            </w:tcBorders>
            <w:noWrap/>
            <w:vAlign w:val="center"/>
            <w:hideMark/>
          </w:tcPr>
          <w:p w14:paraId="7413B431"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0.3</w:t>
            </w:r>
          </w:p>
        </w:tc>
      </w:tr>
      <w:tr w:rsidR="00E76C0B" w:rsidRPr="00ED3B70" w14:paraId="51C4E453" w14:textId="77777777" w:rsidTr="00E76C0B">
        <w:trPr>
          <w:trHeight w:val="324"/>
        </w:trPr>
        <w:tc>
          <w:tcPr>
            <w:tcW w:w="391" w:type="pct"/>
            <w:tcBorders>
              <w:top w:val="nil"/>
              <w:left w:val="single" w:sz="4" w:space="0" w:color="auto"/>
              <w:bottom w:val="single" w:sz="8" w:space="0" w:color="auto"/>
              <w:right w:val="nil"/>
            </w:tcBorders>
            <w:noWrap/>
            <w:vAlign w:val="bottom"/>
            <w:hideMark/>
          </w:tcPr>
          <w:p w14:paraId="6DD272A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586" w:type="pct"/>
            <w:tcBorders>
              <w:top w:val="nil"/>
              <w:left w:val="nil"/>
              <w:bottom w:val="single" w:sz="8" w:space="0" w:color="auto"/>
              <w:right w:val="nil"/>
            </w:tcBorders>
            <w:noWrap/>
            <w:vAlign w:val="bottom"/>
            <w:hideMark/>
          </w:tcPr>
          <w:p w14:paraId="3D85DDE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Treatment</w:t>
            </w:r>
          </w:p>
        </w:tc>
        <w:tc>
          <w:tcPr>
            <w:tcW w:w="639" w:type="pct"/>
            <w:tcBorders>
              <w:top w:val="nil"/>
              <w:left w:val="single" w:sz="4" w:space="0" w:color="auto"/>
              <w:bottom w:val="single" w:sz="8" w:space="0" w:color="auto"/>
              <w:right w:val="nil"/>
            </w:tcBorders>
            <w:noWrap/>
            <w:vAlign w:val="bottom"/>
            <w:hideMark/>
          </w:tcPr>
          <w:p w14:paraId="539E50A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706" w:type="pct"/>
            <w:tcBorders>
              <w:top w:val="nil"/>
              <w:left w:val="nil"/>
              <w:bottom w:val="single" w:sz="8" w:space="0" w:color="auto"/>
              <w:right w:val="single" w:sz="4" w:space="0" w:color="auto"/>
            </w:tcBorders>
            <w:noWrap/>
            <w:vAlign w:val="bottom"/>
            <w:hideMark/>
          </w:tcPr>
          <w:p w14:paraId="7B89659E"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798" w:type="pct"/>
            <w:tcBorders>
              <w:top w:val="nil"/>
              <w:left w:val="nil"/>
              <w:bottom w:val="single" w:sz="8" w:space="0" w:color="auto"/>
              <w:right w:val="nil"/>
            </w:tcBorders>
            <w:noWrap/>
            <w:vAlign w:val="bottom"/>
            <w:hideMark/>
          </w:tcPr>
          <w:p w14:paraId="610C52C3"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02" w:type="pct"/>
            <w:tcBorders>
              <w:top w:val="nil"/>
              <w:left w:val="nil"/>
              <w:bottom w:val="single" w:sz="8" w:space="0" w:color="auto"/>
              <w:right w:val="single" w:sz="4" w:space="0" w:color="auto"/>
            </w:tcBorders>
            <w:noWrap/>
            <w:vAlign w:val="bottom"/>
            <w:hideMark/>
          </w:tcPr>
          <w:p w14:paraId="30CFE020"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01" w:type="pct"/>
            <w:tcBorders>
              <w:top w:val="nil"/>
              <w:left w:val="nil"/>
              <w:bottom w:val="single" w:sz="8" w:space="0" w:color="auto"/>
              <w:right w:val="nil"/>
            </w:tcBorders>
            <w:noWrap/>
            <w:vAlign w:val="bottom"/>
            <w:hideMark/>
          </w:tcPr>
          <w:p w14:paraId="31D60AEF"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77" w:type="pct"/>
            <w:tcBorders>
              <w:top w:val="nil"/>
              <w:left w:val="nil"/>
              <w:bottom w:val="single" w:sz="8" w:space="0" w:color="auto"/>
              <w:right w:val="single" w:sz="4" w:space="0" w:color="auto"/>
            </w:tcBorders>
            <w:noWrap/>
            <w:vAlign w:val="bottom"/>
            <w:hideMark/>
          </w:tcPr>
          <w:p w14:paraId="7B6E4E75"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r>
      <w:tr w:rsidR="00E76C0B" w:rsidRPr="00ED3B70" w14:paraId="18203E4F" w14:textId="77777777" w:rsidTr="00E76C0B">
        <w:trPr>
          <w:trHeight w:val="312"/>
        </w:trPr>
        <w:tc>
          <w:tcPr>
            <w:tcW w:w="391" w:type="pct"/>
            <w:tcBorders>
              <w:top w:val="nil"/>
              <w:left w:val="single" w:sz="4" w:space="0" w:color="auto"/>
              <w:bottom w:val="nil"/>
              <w:right w:val="nil"/>
            </w:tcBorders>
            <w:noWrap/>
            <w:vAlign w:val="bottom"/>
            <w:hideMark/>
          </w:tcPr>
          <w:p w14:paraId="09782DE1"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586" w:type="pct"/>
            <w:tcBorders>
              <w:top w:val="nil"/>
              <w:left w:val="nil"/>
              <w:bottom w:val="nil"/>
              <w:right w:val="nil"/>
            </w:tcBorders>
            <w:noWrap/>
            <w:vAlign w:val="bottom"/>
            <w:hideMark/>
          </w:tcPr>
          <w:p w14:paraId="6284CF87"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0N</w:t>
            </w:r>
          </w:p>
        </w:tc>
        <w:tc>
          <w:tcPr>
            <w:tcW w:w="639" w:type="pct"/>
            <w:tcBorders>
              <w:top w:val="nil"/>
              <w:left w:val="single" w:sz="4" w:space="0" w:color="auto"/>
              <w:bottom w:val="nil"/>
              <w:right w:val="nil"/>
            </w:tcBorders>
            <w:noWrap/>
            <w:vAlign w:val="bottom"/>
            <w:hideMark/>
          </w:tcPr>
          <w:p w14:paraId="1C1A5020"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8200b</w:t>
            </w:r>
          </w:p>
        </w:tc>
        <w:tc>
          <w:tcPr>
            <w:tcW w:w="706" w:type="pct"/>
            <w:tcBorders>
              <w:top w:val="nil"/>
              <w:left w:val="nil"/>
              <w:bottom w:val="nil"/>
              <w:right w:val="single" w:sz="4" w:space="0" w:color="auto"/>
            </w:tcBorders>
            <w:noWrap/>
            <w:vAlign w:val="bottom"/>
            <w:hideMark/>
          </w:tcPr>
          <w:p w14:paraId="3880AC8C"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82b</w:t>
            </w:r>
          </w:p>
        </w:tc>
        <w:tc>
          <w:tcPr>
            <w:tcW w:w="798" w:type="pct"/>
            <w:tcBorders>
              <w:top w:val="nil"/>
              <w:left w:val="nil"/>
              <w:bottom w:val="nil"/>
              <w:right w:val="nil"/>
            </w:tcBorders>
            <w:noWrap/>
            <w:vAlign w:val="bottom"/>
            <w:hideMark/>
          </w:tcPr>
          <w:p w14:paraId="3B68574B"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0.50</w:t>
            </w:r>
          </w:p>
        </w:tc>
        <w:tc>
          <w:tcPr>
            <w:tcW w:w="602" w:type="pct"/>
            <w:tcBorders>
              <w:top w:val="nil"/>
              <w:left w:val="nil"/>
              <w:bottom w:val="nil"/>
              <w:right w:val="single" w:sz="4" w:space="0" w:color="auto"/>
            </w:tcBorders>
            <w:noWrap/>
            <w:vAlign w:val="bottom"/>
            <w:hideMark/>
          </w:tcPr>
          <w:p w14:paraId="2CE9A952"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52b</w:t>
            </w:r>
          </w:p>
        </w:tc>
        <w:tc>
          <w:tcPr>
            <w:tcW w:w="601" w:type="pct"/>
            <w:tcBorders>
              <w:top w:val="nil"/>
              <w:left w:val="nil"/>
              <w:bottom w:val="nil"/>
              <w:right w:val="nil"/>
            </w:tcBorders>
            <w:noWrap/>
            <w:vAlign w:val="bottom"/>
            <w:hideMark/>
          </w:tcPr>
          <w:p w14:paraId="1B1176CC"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0.80b</w:t>
            </w:r>
          </w:p>
        </w:tc>
        <w:tc>
          <w:tcPr>
            <w:tcW w:w="677" w:type="pct"/>
            <w:tcBorders>
              <w:top w:val="nil"/>
              <w:left w:val="nil"/>
              <w:bottom w:val="nil"/>
              <w:right w:val="single" w:sz="4" w:space="0" w:color="auto"/>
            </w:tcBorders>
            <w:noWrap/>
            <w:vAlign w:val="bottom"/>
            <w:hideMark/>
          </w:tcPr>
          <w:p w14:paraId="080738F2"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435b</w:t>
            </w:r>
          </w:p>
        </w:tc>
      </w:tr>
      <w:tr w:rsidR="00E76C0B" w:rsidRPr="00ED3B70" w14:paraId="6D925C1C" w14:textId="77777777" w:rsidTr="00E76C0B">
        <w:trPr>
          <w:trHeight w:val="312"/>
        </w:trPr>
        <w:tc>
          <w:tcPr>
            <w:tcW w:w="391" w:type="pct"/>
            <w:tcBorders>
              <w:top w:val="nil"/>
              <w:left w:val="single" w:sz="4" w:space="0" w:color="auto"/>
              <w:bottom w:val="nil"/>
              <w:right w:val="nil"/>
            </w:tcBorders>
            <w:noWrap/>
            <w:vAlign w:val="bottom"/>
            <w:hideMark/>
          </w:tcPr>
          <w:p w14:paraId="28031E7D"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586" w:type="pct"/>
            <w:tcBorders>
              <w:top w:val="nil"/>
              <w:left w:val="nil"/>
              <w:bottom w:val="nil"/>
              <w:right w:val="nil"/>
            </w:tcBorders>
            <w:noWrap/>
            <w:vAlign w:val="center"/>
            <w:hideMark/>
          </w:tcPr>
          <w:p w14:paraId="1AB56752"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Spring Urea</w:t>
            </w:r>
          </w:p>
        </w:tc>
        <w:tc>
          <w:tcPr>
            <w:tcW w:w="639" w:type="pct"/>
            <w:tcBorders>
              <w:top w:val="nil"/>
              <w:left w:val="single" w:sz="4" w:space="0" w:color="auto"/>
              <w:bottom w:val="nil"/>
              <w:right w:val="nil"/>
            </w:tcBorders>
            <w:noWrap/>
            <w:vAlign w:val="center"/>
            <w:hideMark/>
          </w:tcPr>
          <w:p w14:paraId="3C497A53"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10000a</w:t>
            </w:r>
          </w:p>
        </w:tc>
        <w:tc>
          <w:tcPr>
            <w:tcW w:w="706" w:type="pct"/>
            <w:tcBorders>
              <w:top w:val="nil"/>
              <w:left w:val="nil"/>
              <w:bottom w:val="nil"/>
              <w:right w:val="single" w:sz="4" w:space="0" w:color="auto"/>
            </w:tcBorders>
            <w:noWrap/>
            <w:vAlign w:val="center"/>
            <w:hideMark/>
          </w:tcPr>
          <w:p w14:paraId="69E68B35"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124a</w:t>
            </w:r>
          </w:p>
        </w:tc>
        <w:tc>
          <w:tcPr>
            <w:tcW w:w="798" w:type="pct"/>
            <w:tcBorders>
              <w:top w:val="nil"/>
              <w:left w:val="nil"/>
              <w:bottom w:val="nil"/>
              <w:right w:val="nil"/>
            </w:tcBorders>
            <w:noWrap/>
            <w:vAlign w:val="center"/>
            <w:hideMark/>
          </w:tcPr>
          <w:p w14:paraId="4C774DEA"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0.53</w:t>
            </w:r>
          </w:p>
        </w:tc>
        <w:tc>
          <w:tcPr>
            <w:tcW w:w="602" w:type="pct"/>
            <w:tcBorders>
              <w:top w:val="nil"/>
              <w:left w:val="nil"/>
              <w:bottom w:val="nil"/>
              <w:right w:val="single" w:sz="4" w:space="0" w:color="auto"/>
            </w:tcBorders>
            <w:noWrap/>
            <w:vAlign w:val="center"/>
            <w:hideMark/>
          </w:tcPr>
          <w:p w14:paraId="17F4E5CC"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73a</w:t>
            </w:r>
          </w:p>
        </w:tc>
        <w:tc>
          <w:tcPr>
            <w:tcW w:w="601" w:type="pct"/>
            <w:tcBorders>
              <w:top w:val="nil"/>
              <w:left w:val="nil"/>
              <w:bottom w:val="nil"/>
              <w:right w:val="nil"/>
            </w:tcBorders>
            <w:noWrap/>
            <w:vAlign w:val="center"/>
            <w:hideMark/>
          </w:tcPr>
          <w:p w14:paraId="29208A25"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0.85a</w:t>
            </w:r>
          </w:p>
        </w:tc>
        <w:tc>
          <w:tcPr>
            <w:tcW w:w="677" w:type="pct"/>
            <w:tcBorders>
              <w:top w:val="nil"/>
              <w:left w:val="nil"/>
              <w:bottom w:val="nil"/>
              <w:right w:val="single" w:sz="4" w:space="0" w:color="auto"/>
            </w:tcBorders>
            <w:noWrap/>
            <w:vAlign w:val="center"/>
            <w:hideMark/>
          </w:tcPr>
          <w:p w14:paraId="60606869"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467a</w:t>
            </w:r>
          </w:p>
        </w:tc>
      </w:tr>
      <w:tr w:rsidR="00E76C0B" w:rsidRPr="00ED3B70" w14:paraId="03D08DC4" w14:textId="77777777" w:rsidTr="00E76C0B">
        <w:trPr>
          <w:trHeight w:val="312"/>
        </w:trPr>
        <w:tc>
          <w:tcPr>
            <w:tcW w:w="391" w:type="pct"/>
            <w:tcBorders>
              <w:top w:val="nil"/>
              <w:left w:val="single" w:sz="4" w:space="0" w:color="auto"/>
              <w:bottom w:val="nil"/>
              <w:right w:val="nil"/>
            </w:tcBorders>
            <w:noWrap/>
            <w:vAlign w:val="bottom"/>
            <w:hideMark/>
          </w:tcPr>
          <w:p w14:paraId="22E4817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586" w:type="pct"/>
            <w:tcBorders>
              <w:top w:val="nil"/>
              <w:left w:val="nil"/>
              <w:bottom w:val="nil"/>
              <w:right w:val="nil"/>
            </w:tcBorders>
            <w:noWrap/>
            <w:vAlign w:val="center"/>
            <w:hideMark/>
          </w:tcPr>
          <w:p w14:paraId="33470C8B"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p-value</w:t>
            </w:r>
          </w:p>
        </w:tc>
        <w:tc>
          <w:tcPr>
            <w:tcW w:w="639" w:type="pct"/>
            <w:tcBorders>
              <w:top w:val="nil"/>
              <w:left w:val="single" w:sz="4" w:space="0" w:color="auto"/>
              <w:bottom w:val="nil"/>
              <w:right w:val="nil"/>
            </w:tcBorders>
            <w:noWrap/>
            <w:vAlign w:val="center"/>
            <w:hideMark/>
          </w:tcPr>
          <w:p w14:paraId="47B8FC53"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706" w:type="pct"/>
            <w:tcBorders>
              <w:top w:val="nil"/>
              <w:left w:val="nil"/>
              <w:bottom w:val="nil"/>
              <w:right w:val="single" w:sz="4" w:space="0" w:color="auto"/>
            </w:tcBorders>
            <w:noWrap/>
            <w:vAlign w:val="center"/>
            <w:hideMark/>
          </w:tcPr>
          <w:p w14:paraId="1EB4CF1A"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798" w:type="pct"/>
            <w:tcBorders>
              <w:top w:val="nil"/>
              <w:left w:val="nil"/>
              <w:bottom w:val="nil"/>
              <w:right w:val="nil"/>
            </w:tcBorders>
            <w:noWrap/>
            <w:vAlign w:val="center"/>
            <w:hideMark/>
          </w:tcPr>
          <w:p w14:paraId="1979CED9"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0.08</w:t>
            </w:r>
          </w:p>
        </w:tc>
        <w:tc>
          <w:tcPr>
            <w:tcW w:w="602" w:type="pct"/>
            <w:tcBorders>
              <w:top w:val="nil"/>
              <w:left w:val="nil"/>
              <w:bottom w:val="nil"/>
              <w:right w:val="single" w:sz="4" w:space="0" w:color="auto"/>
            </w:tcBorders>
            <w:noWrap/>
            <w:vAlign w:val="center"/>
            <w:hideMark/>
          </w:tcPr>
          <w:p w14:paraId="7101095C"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601" w:type="pct"/>
            <w:tcBorders>
              <w:top w:val="nil"/>
              <w:left w:val="nil"/>
              <w:bottom w:val="nil"/>
              <w:right w:val="nil"/>
            </w:tcBorders>
            <w:noWrap/>
            <w:vAlign w:val="center"/>
            <w:hideMark/>
          </w:tcPr>
          <w:p w14:paraId="4FD106E8"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c>
          <w:tcPr>
            <w:tcW w:w="677" w:type="pct"/>
            <w:tcBorders>
              <w:top w:val="nil"/>
              <w:left w:val="nil"/>
              <w:bottom w:val="nil"/>
              <w:right w:val="single" w:sz="4" w:space="0" w:color="auto"/>
            </w:tcBorders>
            <w:noWrap/>
            <w:vAlign w:val="center"/>
            <w:hideMark/>
          </w:tcPr>
          <w:p w14:paraId="2102CF1F"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&lt; 0.01</w:t>
            </w:r>
          </w:p>
        </w:tc>
      </w:tr>
      <w:tr w:rsidR="00E76C0B" w:rsidRPr="00ED3B70" w14:paraId="09F858CD" w14:textId="77777777" w:rsidTr="00E76C0B">
        <w:trPr>
          <w:trHeight w:val="324"/>
        </w:trPr>
        <w:tc>
          <w:tcPr>
            <w:tcW w:w="391" w:type="pct"/>
            <w:tcBorders>
              <w:top w:val="single" w:sz="4" w:space="0" w:color="auto"/>
              <w:left w:val="single" w:sz="4" w:space="0" w:color="auto"/>
              <w:bottom w:val="single" w:sz="8" w:space="0" w:color="auto"/>
              <w:right w:val="nil"/>
            </w:tcBorders>
            <w:noWrap/>
            <w:vAlign w:val="bottom"/>
            <w:hideMark/>
          </w:tcPr>
          <w:p w14:paraId="72DB3FD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Year</w:t>
            </w:r>
          </w:p>
        </w:tc>
        <w:tc>
          <w:tcPr>
            <w:tcW w:w="586" w:type="pct"/>
            <w:tcBorders>
              <w:top w:val="single" w:sz="4" w:space="0" w:color="auto"/>
              <w:left w:val="nil"/>
              <w:bottom w:val="single" w:sz="8" w:space="0" w:color="auto"/>
              <w:right w:val="nil"/>
            </w:tcBorders>
            <w:noWrap/>
            <w:vAlign w:val="bottom"/>
            <w:hideMark/>
          </w:tcPr>
          <w:p w14:paraId="602CF851"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39" w:type="pct"/>
            <w:tcBorders>
              <w:top w:val="single" w:sz="4" w:space="0" w:color="auto"/>
              <w:left w:val="single" w:sz="4" w:space="0" w:color="auto"/>
              <w:bottom w:val="single" w:sz="8" w:space="0" w:color="auto"/>
              <w:right w:val="nil"/>
            </w:tcBorders>
            <w:noWrap/>
            <w:vAlign w:val="bottom"/>
            <w:hideMark/>
          </w:tcPr>
          <w:p w14:paraId="383F13C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706" w:type="pct"/>
            <w:tcBorders>
              <w:top w:val="single" w:sz="4" w:space="0" w:color="auto"/>
              <w:left w:val="nil"/>
              <w:bottom w:val="single" w:sz="8" w:space="0" w:color="auto"/>
              <w:right w:val="single" w:sz="4" w:space="0" w:color="auto"/>
            </w:tcBorders>
            <w:noWrap/>
            <w:vAlign w:val="bottom"/>
            <w:hideMark/>
          </w:tcPr>
          <w:p w14:paraId="66E625F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798" w:type="pct"/>
            <w:tcBorders>
              <w:top w:val="single" w:sz="4" w:space="0" w:color="auto"/>
              <w:left w:val="nil"/>
              <w:bottom w:val="single" w:sz="8" w:space="0" w:color="auto"/>
              <w:right w:val="nil"/>
            </w:tcBorders>
            <w:noWrap/>
            <w:vAlign w:val="bottom"/>
            <w:hideMark/>
          </w:tcPr>
          <w:p w14:paraId="264B2D7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02" w:type="pct"/>
            <w:tcBorders>
              <w:top w:val="single" w:sz="4" w:space="0" w:color="auto"/>
              <w:left w:val="nil"/>
              <w:bottom w:val="single" w:sz="8" w:space="0" w:color="auto"/>
              <w:right w:val="single" w:sz="4" w:space="0" w:color="auto"/>
            </w:tcBorders>
            <w:noWrap/>
            <w:vAlign w:val="bottom"/>
            <w:hideMark/>
          </w:tcPr>
          <w:p w14:paraId="2D1B81E0"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01" w:type="pct"/>
            <w:tcBorders>
              <w:top w:val="single" w:sz="4" w:space="0" w:color="auto"/>
              <w:left w:val="nil"/>
              <w:bottom w:val="single" w:sz="8" w:space="0" w:color="auto"/>
              <w:right w:val="nil"/>
            </w:tcBorders>
            <w:noWrap/>
            <w:vAlign w:val="bottom"/>
            <w:hideMark/>
          </w:tcPr>
          <w:p w14:paraId="135233D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77" w:type="pct"/>
            <w:tcBorders>
              <w:top w:val="single" w:sz="4" w:space="0" w:color="auto"/>
              <w:left w:val="nil"/>
              <w:bottom w:val="single" w:sz="8" w:space="0" w:color="auto"/>
              <w:right w:val="single" w:sz="4" w:space="0" w:color="auto"/>
            </w:tcBorders>
            <w:noWrap/>
            <w:vAlign w:val="bottom"/>
            <w:hideMark/>
          </w:tcPr>
          <w:p w14:paraId="539B5AD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r>
      <w:tr w:rsidR="00E76C0B" w:rsidRPr="00ED3B70" w14:paraId="2451EBE5" w14:textId="77777777" w:rsidTr="00E76C0B">
        <w:trPr>
          <w:trHeight w:val="312"/>
        </w:trPr>
        <w:tc>
          <w:tcPr>
            <w:tcW w:w="391" w:type="pct"/>
            <w:tcBorders>
              <w:top w:val="nil"/>
              <w:left w:val="single" w:sz="4" w:space="0" w:color="auto"/>
              <w:bottom w:val="nil"/>
              <w:right w:val="nil"/>
            </w:tcBorders>
            <w:noWrap/>
            <w:vAlign w:val="bottom"/>
            <w:hideMark/>
          </w:tcPr>
          <w:p w14:paraId="1773658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2022</w:t>
            </w:r>
          </w:p>
        </w:tc>
        <w:tc>
          <w:tcPr>
            <w:tcW w:w="586" w:type="pct"/>
            <w:tcBorders>
              <w:top w:val="nil"/>
              <w:left w:val="nil"/>
              <w:bottom w:val="nil"/>
              <w:right w:val="nil"/>
            </w:tcBorders>
            <w:noWrap/>
            <w:vAlign w:val="bottom"/>
            <w:hideMark/>
          </w:tcPr>
          <w:p w14:paraId="410A903C"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p>
        </w:tc>
        <w:tc>
          <w:tcPr>
            <w:tcW w:w="639" w:type="pct"/>
            <w:tcBorders>
              <w:top w:val="nil"/>
              <w:left w:val="single" w:sz="4" w:space="0" w:color="auto"/>
              <w:bottom w:val="nil"/>
              <w:right w:val="nil"/>
            </w:tcBorders>
            <w:noWrap/>
            <w:vAlign w:val="center"/>
            <w:hideMark/>
          </w:tcPr>
          <w:p w14:paraId="4D4C1D5F" w14:textId="77777777" w:rsidR="00E76C0B" w:rsidRPr="00ED3B70" w:rsidRDefault="00E76C0B"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11000a</w:t>
            </w:r>
          </w:p>
        </w:tc>
        <w:tc>
          <w:tcPr>
            <w:tcW w:w="706" w:type="pct"/>
            <w:tcBorders>
              <w:top w:val="nil"/>
              <w:left w:val="nil"/>
              <w:bottom w:val="nil"/>
              <w:right w:val="single" w:sz="4" w:space="0" w:color="auto"/>
            </w:tcBorders>
            <w:noWrap/>
            <w:vAlign w:val="bottom"/>
            <w:hideMark/>
          </w:tcPr>
          <w:p w14:paraId="7C0F9B9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124a</w:t>
            </w:r>
          </w:p>
        </w:tc>
        <w:tc>
          <w:tcPr>
            <w:tcW w:w="798" w:type="pct"/>
            <w:tcBorders>
              <w:top w:val="nil"/>
              <w:left w:val="nil"/>
              <w:bottom w:val="nil"/>
              <w:right w:val="nil"/>
            </w:tcBorders>
            <w:noWrap/>
            <w:vAlign w:val="bottom"/>
            <w:hideMark/>
          </w:tcPr>
          <w:p w14:paraId="7DD157D4"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0.56a</w:t>
            </w:r>
          </w:p>
        </w:tc>
        <w:tc>
          <w:tcPr>
            <w:tcW w:w="602" w:type="pct"/>
            <w:tcBorders>
              <w:top w:val="nil"/>
              <w:left w:val="nil"/>
              <w:bottom w:val="nil"/>
              <w:right w:val="single" w:sz="4" w:space="0" w:color="auto"/>
            </w:tcBorders>
            <w:noWrap/>
            <w:vAlign w:val="bottom"/>
            <w:hideMark/>
          </w:tcPr>
          <w:p w14:paraId="63236E01"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63a</w:t>
            </w:r>
          </w:p>
        </w:tc>
        <w:tc>
          <w:tcPr>
            <w:tcW w:w="601" w:type="pct"/>
            <w:tcBorders>
              <w:top w:val="nil"/>
              <w:left w:val="nil"/>
              <w:bottom w:val="nil"/>
              <w:right w:val="nil"/>
            </w:tcBorders>
            <w:noWrap/>
            <w:vAlign w:val="bottom"/>
            <w:hideMark/>
          </w:tcPr>
          <w:p w14:paraId="613FFE4B"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0.82</w:t>
            </w:r>
          </w:p>
        </w:tc>
        <w:tc>
          <w:tcPr>
            <w:tcW w:w="677" w:type="pct"/>
            <w:tcBorders>
              <w:top w:val="nil"/>
              <w:left w:val="nil"/>
              <w:bottom w:val="nil"/>
              <w:right w:val="single" w:sz="4" w:space="0" w:color="auto"/>
            </w:tcBorders>
            <w:noWrap/>
            <w:vAlign w:val="bottom"/>
            <w:hideMark/>
          </w:tcPr>
          <w:p w14:paraId="6F0B6C98"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457a</w:t>
            </w:r>
          </w:p>
        </w:tc>
      </w:tr>
      <w:tr w:rsidR="00E76C0B" w:rsidRPr="00ED3B70" w14:paraId="7EE6A022" w14:textId="77777777" w:rsidTr="00E76C0B">
        <w:trPr>
          <w:trHeight w:val="312"/>
        </w:trPr>
        <w:tc>
          <w:tcPr>
            <w:tcW w:w="391" w:type="pct"/>
            <w:tcBorders>
              <w:top w:val="nil"/>
              <w:left w:val="single" w:sz="4" w:space="0" w:color="auto"/>
              <w:bottom w:val="nil"/>
              <w:right w:val="nil"/>
            </w:tcBorders>
            <w:noWrap/>
            <w:vAlign w:val="bottom"/>
            <w:hideMark/>
          </w:tcPr>
          <w:p w14:paraId="75D3809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2023</w:t>
            </w:r>
          </w:p>
        </w:tc>
        <w:tc>
          <w:tcPr>
            <w:tcW w:w="586" w:type="pct"/>
            <w:tcBorders>
              <w:top w:val="nil"/>
              <w:left w:val="nil"/>
              <w:bottom w:val="nil"/>
              <w:right w:val="nil"/>
            </w:tcBorders>
            <w:noWrap/>
            <w:vAlign w:val="bottom"/>
            <w:hideMark/>
          </w:tcPr>
          <w:p w14:paraId="4DF8F6DF"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p>
        </w:tc>
        <w:tc>
          <w:tcPr>
            <w:tcW w:w="639" w:type="pct"/>
            <w:tcBorders>
              <w:top w:val="nil"/>
              <w:left w:val="single" w:sz="4" w:space="0" w:color="auto"/>
              <w:bottom w:val="nil"/>
              <w:right w:val="nil"/>
            </w:tcBorders>
            <w:noWrap/>
            <w:vAlign w:val="center"/>
            <w:hideMark/>
          </w:tcPr>
          <w:p w14:paraId="6323B6EE"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8000b</w:t>
            </w:r>
          </w:p>
        </w:tc>
        <w:tc>
          <w:tcPr>
            <w:tcW w:w="706" w:type="pct"/>
            <w:tcBorders>
              <w:top w:val="nil"/>
              <w:left w:val="nil"/>
              <w:bottom w:val="nil"/>
              <w:right w:val="single" w:sz="4" w:space="0" w:color="auto"/>
            </w:tcBorders>
            <w:noWrap/>
            <w:vAlign w:val="center"/>
            <w:hideMark/>
          </w:tcPr>
          <w:p w14:paraId="6C2DB435"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82b</w:t>
            </w:r>
          </w:p>
        </w:tc>
        <w:tc>
          <w:tcPr>
            <w:tcW w:w="798" w:type="pct"/>
            <w:tcBorders>
              <w:top w:val="nil"/>
              <w:left w:val="nil"/>
              <w:bottom w:val="nil"/>
              <w:right w:val="nil"/>
            </w:tcBorders>
            <w:noWrap/>
            <w:vAlign w:val="center"/>
            <w:hideMark/>
          </w:tcPr>
          <w:p w14:paraId="306736BD"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0.48b</w:t>
            </w:r>
          </w:p>
        </w:tc>
        <w:tc>
          <w:tcPr>
            <w:tcW w:w="602" w:type="pct"/>
            <w:tcBorders>
              <w:top w:val="nil"/>
              <w:left w:val="nil"/>
              <w:bottom w:val="nil"/>
              <w:right w:val="single" w:sz="4" w:space="0" w:color="auto"/>
            </w:tcBorders>
            <w:noWrap/>
            <w:vAlign w:val="center"/>
            <w:hideMark/>
          </w:tcPr>
          <w:p w14:paraId="02ABB047"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62a</w:t>
            </w:r>
          </w:p>
        </w:tc>
        <w:tc>
          <w:tcPr>
            <w:tcW w:w="601" w:type="pct"/>
            <w:tcBorders>
              <w:top w:val="nil"/>
              <w:left w:val="nil"/>
              <w:bottom w:val="nil"/>
              <w:right w:val="nil"/>
            </w:tcBorders>
            <w:noWrap/>
            <w:vAlign w:val="center"/>
            <w:hideMark/>
          </w:tcPr>
          <w:p w14:paraId="0F964F70"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0.83</w:t>
            </w:r>
          </w:p>
        </w:tc>
        <w:tc>
          <w:tcPr>
            <w:tcW w:w="677" w:type="pct"/>
            <w:tcBorders>
              <w:top w:val="nil"/>
              <w:left w:val="nil"/>
              <w:bottom w:val="nil"/>
              <w:right w:val="single" w:sz="4" w:space="0" w:color="auto"/>
            </w:tcBorders>
            <w:noWrap/>
            <w:vAlign w:val="center"/>
            <w:hideMark/>
          </w:tcPr>
          <w:p w14:paraId="147245A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444a</w:t>
            </w:r>
          </w:p>
        </w:tc>
      </w:tr>
      <w:tr w:rsidR="00E76C0B" w:rsidRPr="00ED3B70" w14:paraId="1504C504" w14:textId="77777777" w:rsidTr="00E76C0B">
        <w:trPr>
          <w:trHeight w:val="312"/>
        </w:trPr>
        <w:tc>
          <w:tcPr>
            <w:tcW w:w="391" w:type="pct"/>
            <w:tcBorders>
              <w:top w:val="nil"/>
              <w:left w:val="single" w:sz="4" w:space="0" w:color="auto"/>
              <w:bottom w:val="single" w:sz="4" w:space="0" w:color="auto"/>
              <w:right w:val="nil"/>
            </w:tcBorders>
            <w:noWrap/>
            <w:vAlign w:val="bottom"/>
            <w:hideMark/>
          </w:tcPr>
          <w:p w14:paraId="709A2658"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p-value</w:t>
            </w:r>
          </w:p>
        </w:tc>
        <w:tc>
          <w:tcPr>
            <w:tcW w:w="586" w:type="pct"/>
            <w:tcBorders>
              <w:top w:val="nil"/>
              <w:left w:val="nil"/>
              <w:bottom w:val="single" w:sz="4" w:space="0" w:color="auto"/>
              <w:right w:val="nil"/>
            </w:tcBorders>
            <w:noWrap/>
            <w:vAlign w:val="bottom"/>
            <w:hideMark/>
          </w:tcPr>
          <w:p w14:paraId="64BDF0AF"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 </w:t>
            </w:r>
          </w:p>
        </w:tc>
        <w:tc>
          <w:tcPr>
            <w:tcW w:w="639" w:type="pct"/>
            <w:tcBorders>
              <w:top w:val="nil"/>
              <w:left w:val="single" w:sz="4" w:space="0" w:color="auto"/>
              <w:bottom w:val="single" w:sz="4" w:space="0" w:color="auto"/>
              <w:right w:val="nil"/>
            </w:tcBorders>
            <w:noWrap/>
            <w:vAlign w:val="bottom"/>
            <w:hideMark/>
          </w:tcPr>
          <w:p w14:paraId="65C74702"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&lt; 0.01</w:t>
            </w:r>
          </w:p>
        </w:tc>
        <w:tc>
          <w:tcPr>
            <w:tcW w:w="706" w:type="pct"/>
            <w:tcBorders>
              <w:top w:val="nil"/>
              <w:left w:val="nil"/>
              <w:bottom w:val="single" w:sz="4" w:space="0" w:color="auto"/>
              <w:right w:val="single" w:sz="4" w:space="0" w:color="auto"/>
            </w:tcBorders>
            <w:noWrap/>
            <w:vAlign w:val="bottom"/>
            <w:hideMark/>
          </w:tcPr>
          <w:p w14:paraId="28FC04F9"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&lt; 0.01</w:t>
            </w:r>
          </w:p>
        </w:tc>
        <w:tc>
          <w:tcPr>
            <w:tcW w:w="798" w:type="pct"/>
            <w:tcBorders>
              <w:top w:val="nil"/>
              <w:left w:val="nil"/>
              <w:bottom w:val="single" w:sz="4" w:space="0" w:color="auto"/>
              <w:right w:val="nil"/>
            </w:tcBorders>
            <w:noWrap/>
            <w:vAlign w:val="bottom"/>
            <w:hideMark/>
          </w:tcPr>
          <w:p w14:paraId="675797DA"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&lt; 0.01</w:t>
            </w:r>
          </w:p>
        </w:tc>
        <w:tc>
          <w:tcPr>
            <w:tcW w:w="602" w:type="pct"/>
            <w:tcBorders>
              <w:top w:val="nil"/>
              <w:left w:val="nil"/>
              <w:bottom w:val="single" w:sz="4" w:space="0" w:color="auto"/>
              <w:right w:val="single" w:sz="4" w:space="0" w:color="auto"/>
            </w:tcBorders>
            <w:noWrap/>
            <w:vAlign w:val="bottom"/>
            <w:hideMark/>
          </w:tcPr>
          <w:p w14:paraId="26696668"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0.6</w:t>
            </w:r>
          </w:p>
        </w:tc>
        <w:tc>
          <w:tcPr>
            <w:tcW w:w="601" w:type="pct"/>
            <w:tcBorders>
              <w:top w:val="nil"/>
              <w:left w:val="nil"/>
              <w:bottom w:val="single" w:sz="4" w:space="0" w:color="auto"/>
              <w:right w:val="nil"/>
            </w:tcBorders>
            <w:noWrap/>
            <w:vAlign w:val="bottom"/>
            <w:hideMark/>
          </w:tcPr>
          <w:p w14:paraId="348A5FF3"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0.6</w:t>
            </w:r>
          </w:p>
        </w:tc>
        <w:tc>
          <w:tcPr>
            <w:tcW w:w="677" w:type="pct"/>
            <w:tcBorders>
              <w:top w:val="nil"/>
              <w:left w:val="nil"/>
              <w:bottom w:val="single" w:sz="4" w:space="0" w:color="auto"/>
              <w:right w:val="single" w:sz="4" w:space="0" w:color="auto"/>
            </w:tcBorders>
            <w:noWrap/>
            <w:vAlign w:val="bottom"/>
            <w:hideMark/>
          </w:tcPr>
          <w:p w14:paraId="3B8FC1A6" w14:textId="77777777" w:rsidR="00E76C0B" w:rsidRPr="00ED3B70" w:rsidRDefault="00E76C0B" w:rsidP="00ED3B70">
            <w:pPr>
              <w:spacing w:after="0" w:line="360" w:lineRule="auto"/>
              <w:jc w:val="center"/>
              <w:rPr>
                <w:rFonts w:ascii="Times New Roman" w:eastAsia="Times New Roman" w:hAnsi="Times New Roman" w:cs="Times New Roman"/>
                <w:kern w:val="0"/>
                <w14:ligatures w14:val="none"/>
              </w:rPr>
            </w:pPr>
            <w:r w:rsidRPr="00ED3B70">
              <w:rPr>
                <w:rFonts w:ascii="Times New Roman" w:eastAsia="Times New Roman" w:hAnsi="Times New Roman" w:cs="Times New Roman"/>
                <w:kern w:val="0"/>
                <w14:ligatures w14:val="none"/>
              </w:rPr>
              <w:t>0.2</w:t>
            </w:r>
          </w:p>
        </w:tc>
      </w:tr>
    </w:tbl>
    <w:p w14:paraId="595F1635" w14:textId="77777777" w:rsidR="00A85D38" w:rsidRDefault="00A85D38" w:rsidP="00ED3B70">
      <w:pPr>
        <w:spacing w:line="360" w:lineRule="auto"/>
        <w:rPr>
          <w:rFonts w:ascii="Times New Roman" w:hAnsi="Times New Roman" w:cs="Times New Roman"/>
          <w:b/>
          <w:bCs/>
        </w:rPr>
      </w:pPr>
    </w:p>
    <w:p w14:paraId="6F785685" w14:textId="566BD58E" w:rsidR="00F17AA4" w:rsidRDefault="00A85D38" w:rsidP="00ED3B70">
      <w:pPr>
        <w:spacing w:line="360" w:lineRule="auto"/>
        <w:rPr>
          <w:rFonts w:ascii="Times New Roman" w:hAnsi="Times New Roman" w:cs="Times New Roman"/>
          <w:b/>
          <w:bCs/>
        </w:rPr>
      </w:pPr>
      <w:r>
        <w:rPr>
          <w:rFonts w:ascii="Times New Roman" w:hAnsi="Times New Roman" w:cs="Times New Roman"/>
          <w:b/>
          <w:bCs/>
        </w:rPr>
        <w:t>5.0 UNDERSTANDING MECHANISMS OF N STRESS</w:t>
      </w:r>
    </w:p>
    <w:p w14:paraId="7ABE7117" w14:textId="5258EE5D" w:rsidR="00A85D38" w:rsidRPr="00ED3B70" w:rsidRDefault="00A85D38" w:rsidP="00ED3B70">
      <w:pPr>
        <w:spacing w:line="360" w:lineRule="auto"/>
        <w:rPr>
          <w:rFonts w:ascii="Times New Roman" w:hAnsi="Times New Roman" w:cs="Times New Roman"/>
          <w:b/>
          <w:bCs/>
        </w:rPr>
      </w:pPr>
      <w:r>
        <w:rPr>
          <w:rFonts w:ascii="Times New Roman" w:hAnsi="Times New Roman" w:cs="Times New Roman"/>
          <w:b/>
          <w:bCs/>
        </w:rPr>
        <w:t xml:space="preserve">5.1 Gene Ontology and Gene Set Enrichment </w:t>
      </w:r>
    </w:p>
    <w:p w14:paraId="07964370" w14:textId="60564E86" w:rsidR="002F74BA" w:rsidRPr="00ED3B70" w:rsidRDefault="002F74BA" w:rsidP="00ED3B70">
      <w:pPr>
        <w:spacing w:line="360" w:lineRule="auto"/>
        <w:ind w:firstLine="720"/>
        <w:rPr>
          <w:rFonts w:ascii="Times New Roman" w:hAnsi="Times New Roman" w:cs="Times New Roman"/>
        </w:rPr>
      </w:pPr>
      <w:r w:rsidRPr="00ED3B70">
        <w:rPr>
          <w:rFonts w:ascii="Times New Roman" w:hAnsi="Times New Roman" w:cs="Times New Roman"/>
        </w:rPr>
        <w:t>Transcriptome analysis revealed physiological differences in N deficiency response in V6 compared to V10 growth stages</w:t>
      </w:r>
      <w:r w:rsidR="00DD6C54" w:rsidRPr="00ED3B70">
        <w:rPr>
          <w:rFonts w:ascii="Times New Roman" w:hAnsi="Times New Roman" w:cs="Times New Roman"/>
        </w:rPr>
        <w:t xml:space="preserve">, suggesting </w:t>
      </w:r>
      <w:r w:rsidR="00B965C4" w:rsidRPr="00ED3B70">
        <w:rPr>
          <w:rFonts w:ascii="Times New Roman" w:hAnsi="Times New Roman" w:cs="Times New Roman"/>
        </w:rPr>
        <w:t xml:space="preserve">as to </w:t>
      </w:r>
      <w:r w:rsidR="00DD6C54" w:rsidRPr="00ED3B70">
        <w:rPr>
          <w:rFonts w:ascii="Times New Roman" w:hAnsi="Times New Roman" w:cs="Times New Roman"/>
        </w:rPr>
        <w:t>why using visual signals alone may be challenging</w:t>
      </w:r>
      <w:r w:rsidRPr="00ED3B70">
        <w:rPr>
          <w:rFonts w:ascii="Times New Roman" w:hAnsi="Times New Roman" w:cs="Times New Roman"/>
        </w:rPr>
        <w:t>. Many genes in V6, especially in 2022, were early upregulation growth signals in the N stressed plant. These signals include the upregulation of genes such as Zm00001eb368680, a transmembrane amino acid transporter family protein; and Glucose-6-phosphate/phosphate translocator-related proteins Zm00001eb382460 which are used to exchange carbon across the chloroplast envelope</w:t>
      </w:r>
      <w:r w:rsidR="00A85D38">
        <w:rPr>
          <w:rFonts w:ascii="Times New Roman" w:hAnsi="Times New Roman" w:cs="Times New Roman"/>
        </w:rPr>
        <w:t xml:space="preserve"> (Weise et al., 2019)</w:t>
      </w:r>
      <w:r w:rsidRPr="00ED3B70">
        <w:rPr>
          <w:rFonts w:ascii="Times New Roman" w:hAnsi="Times New Roman" w:cs="Times New Roman"/>
        </w:rPr>
        <w:t>.</w:t>
      </w:r>
      <w:r w:rsidR="004E0775" w:rsidRPr="00ED3B70">
        <w:rPr>
          <w:rFonts w:ascii="Times New Roman" w:hAnsi="Times New Roman" w:cs="Times New Roman"/>
        </w:rPr>
        <w:t xml:space="preserve"> It is hypothesized that this was attributed to the higher </w:t>
      </w:r>
      <w:r w:rsidR="004E0775" w:rsidRPr="00ED3B70">
        <w:rPr>
          <w:rFonts w:ascii="Times New Roman" w:hAnsi="Times New Roman" w:cs="Times New Roman"/>
        </w:rPr>
        <w:lastRenderedPageBreak/>
        <w:t xml:space="preserve">amount of soil moisture available early on in the season. This is especially true in </w:t>
      </w:r>
      <w:proofErr w:type="gramStart"/>
      <w:r w:rsidR="004E0775" w:rsidRPr="00ED3B70">
        <w:rPr>
          <w:rFonts w:ascii="Times New Roman" w:hAnsi="Times New Roman" w:cs="Times New Roman"/>
        </w:rPr>
        <w:t>2022</w:t>
      </w:r>
      <w:proofErr w:type="gramEnd"/>
      <w:r w:rsidR="004E0775" w:rsidRPr="00ED3B70">
        <w:rPr>
          <w:rFonts w:ascii="Times New Roman" w:hAnsi="Times New Roman" w:cs="Times New Roman"/>
        </w:rPr>
        <w:t xml:space="preserve"> which observed 89% greater precipitation from planting to V3 compared to 2023 (Table 4). This resulted in the upregulation of </w:t>
      </w:r>
      <w:proofErr w:type="gramStart"/>
      <w:r w:rsidR="004E0775" w:rsidRPr="00ED3B70">
        <w:rPr>
          <w:rFonts w:ascii="Times New Roman" w:hAnsi="Times New Roman" w:cs="Times New Roman"/>
        </w:rPr>
        <w:t>a large number of</w:t>
      </w:r>
      <w:proofErr w:type="gramEnd"/>
      <w:r w:rsidR="004E0775" w:rsidRPr="00ED3B70">
        <w:rPr>
          <w:rFonts w:ascii="Times New Roman" w:hAnsi="Times New Roman" w:cs="Times New Roman"/>
        </w:rPr>
        <w:t xml:space="preserve"> growth signals in the plant even in N limited conditions, likely due to the relationship between N and water. </w:t>
      </w:r>
      <w:r w:rsidRPr="00ED3B70">
        <w:rPr>
          <w:rFonts w:ascii="Times New Roman" w:hAnsi="Times New Roman" w:cs="Times New Roman"/>
        </w:rPr>
        <w:t>This is supported by Bhattarai et al. (2024) which suggests a synergistic relationship between precipitation and the availability of soil inorganic N</w:t>
      </w:r>
      <w:r w:rsidR="004E0775" w:rsidRPr="00ED3B70">
        <w:rPr>
          <w:rFonts w:ascii="Times New Roman" w:hAnsi="Times New Roman" w:cs="Times New Roman"/>
        </w:rPr>
        <w:t xml:space="preserve"> to the plant; attributed to</w:t>
      </w:r>
      <w:r w:rsidRPr="00ED3B70">
        <w:rPr>
          <w:rFonts w:ascii="Times New Roman" w:hAnsi="Times New Roman" w:cs="Times New Roman"/>
        </w:rPr>
        <w:t xml:space="preserve"> greater soil organic matter mineralization releasing more N into the soil solution and a greater ability to transport NO3 in the soil to the root.</w:t>
      </w:r>
      <w:r w:rsidR="003069DB" w:rsidRPr="00ED3B70">
        <w:rPr>
          <w:rFonts w:ascii="Times New Roman" w:hAnsi="Times New Roman" w:cs="Times New Roman"/>
        </w:rPr>
        <w:t xml:space="preserve"> </w:t>
      </w:r>
    </w:p>
    <w:p w14:paraId="3D53C72D" w14:textId="5FCBB954" w:rsidR="00C06825" w:rsidRPr="00ED3B70" w:rsidRDefault="003069DB" w:rsidP="00ED3B70">
      <w:pPr>
        <w:spacing w:line="360" w:lineRule="auto"/>
        <w:ind w:firstLine="720"/>
        <w:rPr>
          <w:rFonts w:ascii="Times New Roman" w:hAnsi="Times New Roman" w:cs="Times New Roman"/>
        </w:rPr>
      </w:pPr>
      <w:r w:rsidRPr="00ED3B70">
        <w:rPr>
          <w:rFonts w:ascii="Times New Roman" w:hAnsi="Times New Roman" w:cs="Times New Roman"/>
        </w:rPr>
        <w:t xml:space="preserve">Gene Set Enrichment Analysis (GSEA) was also used </w:t>
      </w:r>
      <w:r w:rsidR="009F7225" w:rsidRPr="00ED3B70">
        <w:rPr>
          <w:rFonts w:ascii="Times New Roman" w:hAnsi="Times New Roman" w:cs="Times New Roman"/>
        </w:rPr>
        <w:t xml:space="preserve">for V6 </w:t>
      </w:r>
      <w:r w:rsidRPr="00ED3B70">
        <w:rPr>
          <w:rFonts w:ascii="Times New Roman" w:hAnsi="Times New Roman" w:cs="Times New Roman"/>
        </w:rPr>
        <w:t xml:space="preserve">because it is the most unbiased method to systematically evaluate DEGs to evaluate the up and down regulation of pathways. </w:t>
      </w:r>
      <w:r w:rsidR="00C06825" w:rsidRPr="00ED3B70">
        <w:rPr>
          <w:rFonts w:ascii="Times New Roman" w:hAnsi="Times New Roman" w:cs="Times New Roman"/>
        </w:rPr>
        <w:t>T</w:t>
      </w:r>
      <w:r w:rsidR="00B965C4" w:rsidRPr="00ED3B70">
        <w:rPr>
          <w:rFonts w:ascii="Times New Roman" w:hAnsi="Times New Roman" w:cs="Times New Roman"/>
        </w:rPr>
        <w:t>he analysis suggests</w:t>
      </w:r>
      <w:r w:rsidR="00C06825" w:rsidRPr="00ED3B70">
        <w:rPr>
          <w:rFonts w:ascii="Times New Roman" w:hAnsi="Times New Roman" w:cs="Times New Roman"/>
        </w:rPr>
        <w:t xml:space="preserve"> that</w:t>
      </w:r>
      <w:r w:rsidR="00B965C4" w:rsidRPr="00ED3B70">
        <w:rPr>
          <w:rFonts w:ascii="Times New Roman" w:hAnsi="Times New Roman" w:cs="Times New Roman"/>
        </w:rPr>
        <w:t xml:space="preserve"> the</w:t>
      </w:r>
      <w:r w:rsidR="00C06825" w:rsidRPr="00ED3B70">
        <w:rPr>
          <w:rFonts w:ascii="Times New Roman" w:hAnsi="Times New Roman" w:cs="Times New Roman"/>
        </w:rPr>
        <w:t xml:space="preserve"> process having to do with photosynthesis and stress response such as </w:t>
      </w:r>
      <w:r w:rsidR="00B965C4" w:rsidRPr="00ED3B70">
        <w:rPr>
          <w:rFonts w:ascii="Times New Roman" w:hAnsi="Times New Roman" w:cs="Times New Roman"/>
        </w:rPr>
        <w:t>response to elevated levels of hydrogen peroxide</w:t>
      </w:r>
      <w:r w:rsidR="00C06825" w:rsidRPr="00ED3B70">
        <w:rPr>
          <w:rFonts w:ascii="Times New Roman" w:hAnsi="Times New Roman" w:cs="Times New Roman"/>
        </w:rPr>
        <w:t xml:space="preserve"> </w:t>
      </w:r>
      <w:r w:rsidR="00B965C4" w:rsidRPr="00ED3B70">
        <w:rPr>
          <w:rFonts w:ascii="Times New Roman" w:hAnsi="Times New Roman" w:cs="Times New Roman"/>
        </w:rPr>
        <w:t xml:space="preserve">in the plant cells </w:t>
      </w:r>
      <w:r w:rsidR="00C06825" w:rsidRPr="00ED3B70">
        <w:rPr>
          <w:rFonts w:ascii="Times New Roman" w:hAnsi="Times New Roman" w:cs="Times New Roman"/>
        </w:rPr>
        <w:t xml:space="preserve">is down regulated in the 0N plots compared to the 140N plots as early as V6. Additionally, there is </w:t>
      </w:r>
      <w:r w:rsidR="00B965C4" w:rsidRPr="00ED3B70">
        <w:rPr>
          <w:rFonts w:ascii="Times New Roman" w:hAnsi="Times New Roman" w:cs="Times New Roman"/>
        </w:rPr>
        <w:t>significant</w:t>
      </w:r>
      <w:r w:rsidR="00C06825" w:rsidRPr="00ED3B70">
        <w:rPr>
          <w:rFonts w:ascii="Times New Roman" w:hAnsi="Times New Roman" w:cs="Times New Roman"/>
        </w:rPr>
        <w:t xml:space="preserve"> upregulation in DNA repair and replication suggesting some stress-induced cell cycle dysregulation </w:t>
      </w:r>
      <w:r w:rsidR="00B965C4" w:rsidRPr="00ED3B70">
        <w:rPr>
          <w:rFonts w:ascii="Times New Roman" w:hAnsi="Times New Roman" w:cs="Times New Roman"/>
        </w:rPr>
        <w:t xml:space="preserve">also </w:t>
      </w:r>
      <w:r w:rsidR="00C06825" w:rsidRPr="00ED3B70">
        <w:rPr>
          <w:rFonts w:ascii="Times New Roman" w:hAnsi="Times New Roman" w:cs="Times New Roman"/>
        </w:rPr>
        <w:t xml:space="preserve">likely related to oxidative stress. </w:t>
      </w:r>
    </w:p>
    <w:p w14:paraId="56571944" w14:textId="77CC5041" w:rsidR="00A2464C" w:rsidRPr="00ED3B70" w:rsidRDefault="00DD6C54" w:rsidP="00ED3B70">
      <w:pPr>
        <w:spacing w:line="360" w:lineRule="auto"/>
        <w:ind w:firstLine="720"/>
        <w:rPr>
          <w:rFonts w:ascii="Times New Roman" w:hAnsi="Times New Roman" w:cs="Times New Roman"/>
        </w:rPr>
      </w:pPr>
      <w:r w:rsidRPr="00ED3B70">
        <w:rPr>
          <w:rFonts w:ascii="Times New Roman" w:hAnsi="Times New Roman" w:cs="Times New Roman"/>
        </w:rPr>
        <w:t xml:space="preserve">By V10 the plant needed to severely cut back on growth signals, deciding to only support the transport of scavenged N to help in the remobilization effort to the grain. </w:t>
      </w:r>
      <w:r w:rsidR="004E0339" w:rsidRPr="00ED3B70">
        <w:rPr>
          <w:rFonts w:ascii="Times New Roman" w:hAnsi="Times New Roman" w:cs="Times New Roman"/>
        </w:rPr>
        <w:t>V10</w:t>
      </w:r>
      <w:r w:rsidR="004E0775" w:rsidRPr="00ED3B70">
        <w:rPr>
          <w:rFonts w:ascii="Times New Roman" w:hAnsi="Times New Roman" w:cs="Times New Roman"/>
        </w:rPr>
        <w:t xml:space="preserve"> observed a </w:t>
      </w:r>
      <w:r w:rsidR="00F17AA4" w:rsidRPr="00ED3B70">
        <w:rPr>
          <w:rFonts w:ascii="Times New Roman" w:hAnsi="Times New Roman" w:cs="Times New Roman"/>
        </w:rPr>
        <w:t xml:space="preserve">change in </w:t>
      </w:r>
      <w:r w:rsidR="00657A56" w:rsidRPr="00ED3B70">
        <w:rPr>
          <w:rFonts w:ascii="Times New Roman" w:hAnsi="Times New Roman" w:cs="Times New Roman"/>
        </w:rPr>
        <w:t xml:space="preserve">the </w:t>
      </w:r>
      <w:r w:rsidR="00F17AA4" w:rsidRPr="00ED3B70">
        <w:rPr>
          <w:rFonts w:ascii="Times New Roman" w:hAnsi="Times New Roman" w:cs="Times New Roman"/>
        </w:rPr>
        <w:t>regulation of transmembrane</w:t>
      </w:r>
      <w:r w:rsidR="00657A56" w:rsidRPr="00ED3B70">
        <w:rPr>
          <w:rFonts w:ascii="Times New Roman" w:hAnsi="Times New Roman" w:cs="Times New Roman"/>
        </w:rPr>
        <w:t xml:space="preserve">/ </w:t>
      </w:r>
      <w:r w:rsidR="00F17AA4" w:rsidRPr="00ED3B70">
        <w:rPr>
          <w:rFonts w:ascii="Times New Roman" w:hAnsi="Times New Roman" w:cs="Times New Roman"/>
        </w:rPr>
        <w:t xml:space="preserve">transporter </w:t>
      </w:r>
      <w:r w:rsidR="00657A56" w:rsidRPr="00ED3B70">
        <w:rPr>
          <w:rFonts w:ascii="Times New Roman" w:hAnsi="Times New Roman" w:cs="Times New Roman"/>
        </w:rPr>
        <w:t xml:space="preserve">proteins and </w:t>
      </w:r>
      <w:r w:rsidR="00F17AA4" w:rsidRPr="00ED3B70">
        <w:rPr>
          <w:rFonts w:ascii="Times New Roman" w:hAnsi="Times New Roman" w:cs="Times New Roman"/>
        </w:rPr>
        <w:t>activity</w:t>
      </w:r>
      <w:r w:rsidR="00657A56" w:rsidRPr="00ED3B70">
        <w:rPr>
          <w:rFonts w:ascii="Times New Roman" w:hAnsi="Times New Roman" w:cs="Times New Roman"/>
        </w:rPr>
        <w:t>. This included the downregulation of genes</w:t>
      </w:r>
      <w:r w:rsidR="004E0775" w:rsidRPr="00ED3B70">
        <w:rPr>
          <w:rFonts w:ascii="Times New Roman" w:hAnsi="Times New Roman" w:cs="Times New Roman"/>
        </w:rPr>
        <w:t xml:space="preserve"> coding for the transport of C and N throughout the plant. For example,</w:t>
      </w:r>
      <w:r w:rsidR="00657A56" w:rsidRPr="00ED3B70">
        <w:rPr>
          <w:rFonts w:ascii="Times New Roman" w:hAnsi="Times New Roman" w:cs="Times New Roman"/>
        </w:rPr>
        <w:t xml:space="preserve"> a</w:t>
      </w:r>
      <w:r w:rsidR="00F17AA4" w:rsidRPr="00ED3B70">
        <w:rPr>
          <w:rFonts w:ascii="Times New Roman" w:hAnsi="Times New Roman" w:cs="Times New Roman"/>
        </w:rPr>
        <w:t xml:space="preserve"> nuclear transport gene Zm00001eb362380</w:t>
      </w:r>
      <w:r w:rsidR="004E0775" w:rsidRPr="00ED3B70">
        <w:rPr>
          <w:rFonts w:ascii="Times New Roman" w:hAnsi="Times New Roman" w:cs="Times New Roman"/>
        </w:rPr>
        <w:t>,</w:t>
      </w:r>
      <w:r w:rsidR="00F17AA4" w:rsidRPr="00ED3B70">
        <w:rPr>
          <w:rFonts w:ascii="Times New Roman" w:hAnsi="Times New Roman" w:cs="Times New Roman"/>
        </w:rPr>
        <w:t xml:space="preserve"> </w:t>
      </w:r>
      <w:r w:rsidR="00657A56" w:rsidRPr="00ED3B70">
        <w:rPr>
          <w:rFonts w:ascii="Times New Roman" w:hAnsi="Times New Roman" w:cs="Times New Roman"/>
        </w:rPr>
        <w:t>t</w:t>
      </w:r>
      <w:r w:rsidR="00F17AA4" w:rsidRPr="00ED3B70">
        <w:rPr>
          <w:rFonts w:ascii="Times New Roman" w:hAnsi="Times New Roman" w:cs="Times New Roman"/>
        </w:rPr>
        <w:t xml:space="preserve">ransmembrane proteins related to fatty acid transport in the chlorophyll and </w:t>
      </w:r>
      <w:r w:rsidR="004E0775" w:rsidRPr="00ED3B70">
        <w:rPr>
          <w:rFonts w:ascii="Times New Roman" w:hAnsi="Times New Roman" w:cs="Times New Roman"/>
        </w:rPr>
        <w:t xml:space="preserve">plant </w:t>
      </w:r>
      <w:r w:rsidR="00F17AA4" w:rsidRPr="00ED3B70">
        <w:rPr>
          <w:rFonts w:ascii="Times New Roman" w:hAnsi="Times New Roman" w:cs="Times New Roman"/>
        </w:rPr>
        <w:t>cell</w:t>
      </w:r>
      <w:r w:rsidR="004E0775" w:rsidRPr="00ED3B70">
        <w:rPr>
          <w:rFonts w:ascii="Times New Roman" w:hAnsi="Times New Roman" w:cs="Times New Roman"/>
        </w:rPr>
        <w:t xml:space="preserve"> walls</w:t>
      </w:r>
      <w:r w:rsidR="00F17AA4" w:rsidRPr="00ED3B70">
        <w:rPr>
          <w:rFonts w:ascii="Times New Roman" w:hAnsi="Times New Roman" w:cs="Times New Roman"/>
        </w:rPr>
        <w:t xml:space="preserve"> Zm00001eb301150 and Zm00001eb147400</w:t>
      </w:r>
      <w:r w:rsidR="004E0775" w:rsidRPr="00ED3B70">
        <w:rPr>
          <w:rFonts w:ascii="Times New Roman" w:hAnsi="Times New Roman" w:cs="Times New Roman"/>
        </w:rPr>
        <w:t>,</w:t>
      </w:r>
      <w:r w:rsidR="00F17AA4" w:rsidRPr="00ED3B70">
        <w:rPr>
          <w:rFonts w:ascii="Times New Roman" w:hAnsi="Times New Roman" w:cs="Times New Roman"/>
        </w:rPr>
        <w:t xml:space="preserve"> </w:t>
      </w:r>
      <w:r w:rsidR="00657A56" w:rsidRPr="00ED3B70">
        <w:rPr>
          <w:rFonts w:ascii="Times New Roman" w:hAnsi="Times New Roman" w:cs="Times New Roman"/>
        </w:rPr>
        <w:t>s</w:t>
      </w:r>
      <w:r w:rsidR="00F17AA4" w:rsidRPr="00ED3B70">
        <w:rPr>
          <w:rFonts w:ascii="Times New Roman" w:hAnsi="Times New Roman" w:cs="Times New Roman"/>
        </w:rPr>
        <w:t xml:space="preserve">ugar </w:t>
      </w:r>
      <w:r w:rsidR="00657A56" w:rsidRPr="00ED3B70">
        <w:rPr>
          <w:rFonts w:ascii="Times New Roman" w:hAnsi="Times New Roman" w:cs="Times New Roman"/>
        </w:rPr>
        <w:t>t</w:t>
      </w:r>
      <w:r w:rsidR="00F17AA4" w:rsidRPr="00ED3B70">
        <w:rPr>
          <w:rFonts w:ascii="Times New Roman" w:hAnsi="Times New Roman" w:cs="Times New Roman"/>
        </w:rPr>
        <w:t>ransporters Zm00001eb298310</w:t>
      </w:r>
      <w:r w:rsidR="004E0775" w:rsidRPr="00ED3B70">
        <w:rPr>
          <w:rFonts w:ascii="Times New Roman" w:hAnsi="Times New Roman" w:cs="Times New Roman"/>
        </w:rPr>
        <w:t>,</w:t>
      </w:r>
      <w:r w:rsidR="00F17AA4" w:rsidRPr="00ED3B70">
        <w:rPr>
          <w:rFonts w:ascii="Times New Roman" w:hAnsi="Times New Roman" w:cs="Times New Roman"/>
        </w:rPr>
        <w:t xml:space="preserve"> </w:t>
      </w:r>
      <w:r w:rsidR="00657A56" w:rsidRPr="00ED3B70">
        <w:rPr>
          <w:rFonts w:ascii="Times New Roman" w:hAnsi="Times New Roman" w:cs="Times New Roman"/>
        </w:rPr>
        <w:t>and p</w:t>
      </w:r>
      <w:r w:rsidR="00F17AA4" w:rsidRPr="00ED3B70">
        <w:rPr>
          <w:rFonts w:ascii="Times New Roman" w:hAnsi="Times New Roman" w:cs="Times New Roman"/>
        </w:rPr>
        <w:t>eptide transporters Zm00001eb335710</w:t>
      </w:r>
      <w:r w:rsidR="00657A56" w:rsidRPr="00ED3B70">
        <w:rPr>
          <w:rFonts w:ascii="Times New Roman" w:hAnsi="Times New Roman" w:cs="Times New Roman"/>
        </w:rPr>
        <w:t>.</w:t>
      </w:r>
      <w:r w:rsidR="004E0775" w:rsidRPr="00ED3B70">
        <w:rPr>
          <w:rFonts w:ascii="Times New Roman" w:hAnsi="Times New Roman" w:cs="Times New Roman"/>
        </w:rPr>
        <w:t xml:space="preserve"> The down regulation of fatty acids and sugar throughout the plant indicates high levels of stress and the conservation of resources</w:t>
      </w:r>
      <w:r w:rsidR="008517E6" w:rsidRPr="00ED3B70">
        <w:rPr>
          <w:rFonts w:ascii="Times New Roman" w:hAnsi="Times New Roman" w:cs="Times New Roman"/>
        </w:rPr>
        <w:t xml:space="preserve"> to prepare for flowering. </w:t>
      </w:r>
      <w:r w:rsidR="001517B8" w:rsidRPr="00ED3B70">
        <w:rPr>
          <w:rFonts w:ascii="Times New Roman" w:hAnsi="Times New Roman" w:cs="Times New Roman"/>
        </w:rPr>
        <w:t xml:space="preserve">Transport processes of sugars and N were also observed to be downregulated in plants undergoing weed stress at V8 (Horvath et al., 2018), demonstrating the close relationship of N stress to other forms of stressors. However, in our study, notably, one of the </w:t>
      </w:r>
      <w:r w:rsidR="008517E6" w:rsidRPr="00ED3B70">
        <w:rPr>
          <w:rFonts w:ascii="Times New Roman" w:hAnsi="Times New Roman" w:cs="Times New Roman"/>
        </w:rPr>
        <w:t xml:space="preserve">few transporter proteins that were upregulated at </w:t>
      </w:r>
      <w:r w:rsidR="001517B8" w:rsidRPr="00ED3B70">
        <w:rPr>
          <w:rFonts w:ascii="Times New Roman" w:hAnsi="Times New Roman" w:cs="Times New Roman"/>
        </w:rPr>
        <w:t xml:space="preserve">V10 </w:t>
      </w:r>
      <w:r w:rsidR="008517E6" w:rsidRPr="00ED3B70">
        <w:rPr>
          <w:rFonts w:ascii="Times New Roman" w:hAnsi="Times New Roman" w:cs="Times New Roman"/>
        </w:rPr>
        <w:t>growth stage was Zm00001eb278120, the transmembrane amino acid transporter family protein related to amino acid permease. This transporter is often observed to be upregulated by the plant to scavenge amino acids from the phloem or apoplast, highly implying N deficiency as the plant’s primary concern.</w:t>
      </w:r>
      <w:r w:rsidRPr="00ED3B70">
        <w:rPr>
          <w:rFonts w:ascii="Times New Roman" w:hAnsi="Times New Roman" w:cs="Times New Roman"/>
        </w:rPr>
        <w:t xml:space="preserve"> </w:t>
      </w:r>
    </w:p>
    <w:p w14:paraId="08708947" w14:textId="78D38FB2" w:rsidR="00546AF1" w:rsidRPr="00ED3B70" w:rsidRDefault="009F7225" w:rsidP="00ED3B70">
      <w:pPr>
        <w:spacing w:line="360" w:lineRule="auto"/>
        <w:ind w:firstLine="720"/>
        <w:rPr>
          <w:rFonts w:ascii="Times New Roman" w:hAnsi="Times New Roman" w:cs="Times New Roman"/>
        </w:rPr>
      </w:pPr>
      <w:r w:rsidRPr="00ED3B70">
        <w:rPr>
          <w:rFonts w:ascii="Times New Roman" w:hAnsi="Times New Roman" w:cs="Times New Roman"/>
        </w:rPr>
        <w:lastRenderedPageBreak/>
        <w:t>A GSEA was</w:t>
      </w:r>
      <w:r w:rsidRPr="00ED3B70">
        <w:rPr>
          <w:rFonts w:ascii="Times New Roman" w:hAnsi="Times New Roman" w:cs="Times New Roman"/>
        </w:rPr>
        <w:t xml:space="preserve"> also used for V</w:t>
      </w:r>
      <w:r w:rsidRPr="00ED3B70">
        <w:rPr>
          <w:rFonts w:ascii="Times New Roman" w:hAnsi="Times New Roman" w:cs="Times New Roman"/>
        </w:rPr>
        <w:t>10, suggesting that the 0N plants continue to have reduced photosynthetic capacity, deprioritizing the maintenance of its thylakoid</w:t>
      </w:r>
      <w:r w:rsidR="00546AF1" w:rsidRPr="00ED3B70">
        <w:rPr>
          <w:rFonts w:ascii="Times New Roman" w:hAnsi="Times New Roman" w:cs="Times New Roman"/>
        </w:rPr>
        <w:t xml:space="preserve">s; emphasized by 388 genes related to carbon metabolism and 12 genes related to thylakoid membrane remodeling </w:t>
      </w:r>
      <w:r w:rsidR="00546AF1" w:rsidRPr="00ED3B70">
        <w:rPr>
          <w:rFonts w:ascii="Times New Roman" w:hAnsi="Times New Roman" w:cs="Times New Roman"/>
        </w:rPr>
        <w:t>being down regulated</w:t>
      </w:r>
      <w:r w:rsidR="00546AF1" w:rsidRPr="00ED3B70">
        <w:rPr>
          <w:rFonts w:ascii="Times New Roman" w:hAnsi="Times New Roman" w:cs="Times New Roman"/>
        </w:rPr>
        <w:t xml:space="preserve">. The downregulation of carbon metabolism has </w:t>
      </w:r>
      <w:r w:rsidR="00546AF1" w:rsidRPr="00ED3B70">
        <w:rPr>
          <w:rFonts w:ascii="Times New Roman" w:hAnsi="Times New Roman" w:cs="Times New Roman"/>
        </w:rPr>
        <w:t>notably</w:t>
      </w:r>
      <w:r w:rsidR="00546AF1" w:rsidRPr="00ED3B70">
        <w:rPr>
          <w:rFonts w:ascii="Times New Roman" w:hAnsi="Times New Roman" w:cs="Times New Roman"/>
        </w:rPr>
        <w:t xml:space="preserve"> been</w:t>
      </w:r>
      <w:r w:rsidR="00546AF1" w:rsidRPr="00ED3B70">
        <w:rPr>
          <w:rFonts w:ascii="Times New Roman" w:hAnsi="Times New Roman" w:cs="Times New Roman"/>
        </w:rPr>
        <w:t xml:space="preserve"> observed in crowding and weed stress</w:t>
      </w:r>
      <w:r w:rsidR="00546AF1" w:rsidRPr="00ED3B70">
        <w:rPr>
          <w:rFonts w:ascii="Times New Roman" w:hAnsi="Times New Roman" w:cs="Times New Roman"/>
        </w:rPr>
        <w:t xml:space="preserve"> in maize</w:t>
      </w:r>
      <w:r w:rsidR="00546AF1" w:rsidRPr="00ED3B70">
        <w:rPr>
          <w:rFonts w:ascii="Times New Roman" w:hAnsi="Times New Roman" w:cs="Times New Roman"/>
        </w:rPr>
        <w:t xml:space="preserve"> (Clay et al., 2009; Horvath et al., 2018)</w:t>
      </w:r>
    </w:p>
    <w:p w14:paraId="3443D2CC" w14:textId="77777777" w:rsidR="0090199F" w:rsidRPr="00ED3B70" w:rsidRDefault="00546AF1" w:rsidP="00ED3B70">
      <w:pPr>
        <w:spacing w:line="360" w:lineRule="auto"/>
        <w:ind w:firstLine="720"/>
        <w:rPr>
          <w:rFonts w:ascii="Times New Roman" w:hAnsi="Times New Roman" w:cs="Times New Roman"/>
        </w:rPr>
      </w:pPr>
      <w:r w:rsidRPr="00ED3B70">
        <w:rPr>
          <w:rFonts w:ascii="Times New Roman" w:hAnsi="Times New Roman" w:cs="Times New Roman"/>
        </w:rPr>
        <w:t xml:space="preserve">Additionally, 826 genes related to amino acid metabolism have also been down regulated. However, 29 genes related to amino acid transport are upregulated </w:t>
      </w:r>
      <w:r w:rsidR="0090199F" w:rsidRPr="00ED3B70">
        <w:rPr>
          <w:rFonts w:ascii="Times New Roman" w:hAnsi="Times New Roman" w:cs="Times New Roman"/>
        </w:rPr>
        <w:t xml:space="preserve">including </w:t>
      </w:r>
      <w:r w:rsidR="0090199F" w:rsidRPr="00ED3B70">
        <w:rPr>
          <w:rFonts w:ascii="Times New Roman" w:hAnsi="Times New Roman" w:cs="Times New Roman"/>
        </w:rPr>
        <w:t>glutamate transmembrane transport</w:t>
      </w:r>
      <w:r w:rsidR="0090199F" w:rsidRPr="00ED3B70">
        <w:rPr>
          <w:rFonts w:ascii="Times New Roman" w:hAnsi="Times New Roman" w:cs="Times New Roman"/>
        </w:rPr>
        <w:t>. This has been observed in additional studies finding that genes related to amino acid synthesis and metabolism were downregulated while genes related to the release of amino acids were upregulated; suggesting that recycling within the plant is being used as the primary source of filling the N demand as the plant is nearing its reproductive stage (Singh et al., 2022).</w:t>
      </w:r>
    </w:p>
    <w:p w14:paraId="3F6E9C4B" w14:textId="750373D9" w:rsidR="00101D77" w:rsidRPr="00ED3B70" w:rsidRDefault="00101D77" w:rsidP="00A85D38">
      <w:pPr>
        <w:spacing w:line="240" w:lineRule="auto"/>
        <w:ind w:firstLine="720"/>
        <w:rPr>
          <w:rFonts w:ascii="Times New Roman" w:hAnsi="Times New Roman" w:cs="Times New Roman"/>
        </w:rPr>
      </w:pPr>
      <w:r w:rsidRPr="00ED3B70">
        <w:rPr>
          <w:rFonts w:ascii="Times New Roman" w:hAnsi="Times New Roman" w:cs="Times New Roman"/>
          <w:b/>
          <w:bCs/>
        </w:rPr>
        <w:t xml:space="preserve">Table </w:t>
      </w:r>
      <w:r w:rsidR="006874D0">
        <w:rPr>
          <w:rFonts w:ascii="Times New Roman" w:hAnsi="Times New Roman" w:cs="Times New Roman"/>
          <w:b/>
          <w:bCs/>
        </w:rPr>
        <w:t>6</w:t>
      </w:r>
      <w:r w:rsidRPr="00ED3B70">
        <w:rPr>
          <w:rFonts w:ascii="Times New Roman" w:hAnsi="Times New Roman" w:cs="Times New Roman"/>
          <w:b/>
          <w:bCs/>
        </w:rPr>
        <w:t>.</w:t>
      </w:r>
      <w:r w:rsidRPr="00ED3B70">
        <w:rPr>
          <w:rFonts w:ascii="Times New Roman" w:hAnsi="Times New Roman" w:cs="Times New Roman"/>
        </w:rPr>
        <w:t xml:space="preserve"> </w:t>
      </w:r>
      <w:r w:rsidR="00486C2A" w:rsidRPr="00ED3B70">
        <w:rPr>
          <w:rFonts w:ascii="Times New Roman" w:hAnsi="Times New Roman" w:cs="Times New Roman"/>
        </w:rPr>
        <w:t xml:space="preserve">Significant pathways (adjusted p value &lt; 0.01) from gene set enrichment analysis comparing N stressed treatment to N sufficient treatment for both 2022 and 2023. </w:t>
      </w:r>
      <w:r w:rsidR="0034327F" w:rsidRPr="00ED3B70">
        <w:rPr>
          <w:rFonts w:ascii="Times New Roman" w:hAnsi="Times New Roman" w:cs="Times New Roman"/>
        </w:rPr>
        <w:t xml:space="preserve">Listed includes categories in which the </w:t>
      </w:r>
      <w:r w:rsidR="00486C2A" w:rsidRPr="00ED3B70">
        <w:rPr>
          <w:rFonts w:ascii="Times New Roman" w:hAnsi="Times New Roman" w:cs="Times New Roman"/>
        </w:rPr>
        <w:t>GO biological processes</w:t>
      </w:r>
      <w:r w:rsidR="0034327F" w:rsidRPr="00ED3B70">
        <w:rPr>
          <w:rFonts w:ascii="Times New Roman" w:hAnsi="Times New Roman" w:cs="Times New Roman"/>
        </w:rPr>
        <w:t xml:space="preserve"> listed in 2022 and 2023 fit</w:t>
      </w:r>
      <w:r w:rsidR="00486C2A" w:rsidRPr="00ED3B70">
        <w:rPr>
          <w:rFonts w:ascii="Times New Roman" w:hAnsi="Times New Roman" w:cs="Times New Roman"/>
        </w:rPr>
        <w:t xml:space="preserve"> and FDR value of 0.05 with p adjusted value calculated from Benjamini-Hochberg procedure.</w:t>
      </w:r>
    </w:p>
    <w:tbl>
      <w:tblPr>
        <w:tblW w:w="5000" w:type="pct"/>
        <w:tblLayout w:type="fixed"/>
        <w:tblLook w:val="04A0" w:firstRow="1" w:lastRow="0" w:firstColumn="1" w:lastColumn="0" w:noHBand="0" w:noVBand="1"/>
      </w:tblPr>
      <w:tblGrid>
        <w:gridCol w:w="1709"/>
        <w:gridCol w:w="3061"/>
        <w:gridCol w:w="2130"/>
        <w:gridCol w:w="1151"/>
        <w:gridCol w:w="1309"/>
      </w:tblGrid>
      <w:tr w:rsidR="00582F6A" w:rsidRPr="00ED3B70" w14:paraId="115BB428" w14:textId="77777777" w:rsidTr="007476F3">
        <w:trPr>
          <w:trHeight w:val="408"/>
        </w:trPr>
        <w:tc>
          <w:tcPr>
            <w:tcW w:w="5000" w:type="pct"/>
            <w:gridSpan w:val="5"/>
            <w:tcBorders>
              <w:top w:val="single" w:sz="4" w:space="0" w:color="auto"/>
              <w:left w:val="nil"/>
              <w:bottom w:val="single" w:sz="4" w:space="0" w:color="auto"/>
              <w:right w:val="nil"/>
            </w:tcBorders>
            <w:noWrap/>
            <w:vAlign w:val="bottom"/>
            <w:hideMark/>
          </w:tcPr>
          <w:p w14:paraId="17CF9389" w14:textId="5D5D562E"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V6 Growth Stage </w:t>
            </w:r>
            <w:r w:rsidR="00B965C4" w:rsidRPr="00ED3B70">
              <w:rPr>
                <w:rFonts w:ascii="Times New Roman" w:eastAsia="Times New Roman" w:hAnsi="Times New Roman" w:cs="Times New Roman"/>
                <w:b/>
                <w:bCs/>
                <w:color w:val="000000"/>
                <w:kern w:val="0"/>
                <w14:ligatures w14:val="none"/>
              </w:rPr>
              <w:t>f</w:t>
            </w:r>
            <w:r w:rsidRPr="00ED3B70">
              <w:rPr>
                <w:rFonts w:ascii="Times New Roman" w:eastAsia="Times New Roman" w:hAnsi="Times New Roman" w:cs="Times New Roman"/>
                <w:b/>
                <w:bCs/>
                <w:color w:val="000000"/>
                <w:kern w:val="0"/>
                <w14:ligatures w14:val="none"/>
              </w:rPr>
              <w:t>or Both Study Years</w:t>
            </w:r>
          </w:p>
        </w:tc>
      </w:tr>
      <w:tr w:rsidR="007476F3" w:rsidRPr="00ED3B70" w14:paraId="38B37550" w14:textId="77777777" w:rsidTr="007476F3">
        <w:trPr>
          <w:trHeight w:val="348"/>
        </w:trPr>
        <w:tc>
          <w:tcPr>
            <w:tcW w:w="913" w:type="pct"/>
            <w:vMerge w:val="restart"/>
            <w:tcBorders>
              <w:top w:val="nil"/>
              <w:left w:val="nil"/>
              <w:bottom w:val="single" w:sz="4" w:space="0" w:color="000000"/>
              <w:right w:val="nil"/>
            </w:tcBorders>
            <w:vAlign w:val="bottom"/>
            <w:hideMark/>
          </w:tcPr>
          <w:p w14:paraId="061B1DA7"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Down Regulated</w:t>
            </w:r>
          </w:p>
        </w:tc>
        <w:tc>
          <w:tcPr>
            <w:tcW w:w="1635" w:type="pct"/>
            <w:tcBorders>
              <w:top w:val="nil"/>
              <w:left w:val="nil"/>
              <w:bottom w:val="nil"/>
              <w:right w:val="nil"/>
            </w:tcBorders>
            <w:noWrap/>
            <w:vAlign w:val="bottom"/>
            <w:hideMark/>
          </w:tcPr>
          <w:p w14:paraId="594D4F35"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 Simplified Pathway</w:t>
            </w:r>
          </w:p>
        </w:tc>
        <w:tc>
          <w:tcPr>
            <w:tcW w:w="1138" w:type="pct"/>
            <w:tcBorders>
              <w:top w:val="nil"/>
              <w:left w:val="nil"/>
              <w:bottom w:val="nil"/>
              <w:right w:val="nil"/>
            </w:tcBorders>
            <w:noWrap/>
            <w:vAlign w:val="bottom"/>
            <w:hideMark/>
          </w:tcPr>
          <w:p w14:paraId="05E47F4C"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AVG Normalized Enrichment Score</w:t>
            </w:r>
          </w:p>
        </w:tc>
        <w:tc>
          <w:tcPr>
            <w:tcW w:w="615" w:type="pct"/>
            <w:tcBorders>
              <w:top w:val="nil"/>
              <w:left w:val="nil"/>
              <w:bottom w:val="nil"/>
              <w:right w:val="nil"/>
            </w:tcBorders>
            <w:noWrap/>
            <w:vAlign w:val="bottom"/>
            <w:hideMark/>
          </w:tcPr>
          <w:p w14:paraId="29F42E53"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Total Genes</w:t>
            </w:r>
          </w:p>
        </w:tc>
        <w:tc>
          <w:tcPr>
            <w:tcW w:w="699" w:type="pct"/>
            <w:tcBorders>
              <w:top w:val="nil"/>
              <w:left w:val="nil"/>
              <w:bottom w:val="nil"/>
              <w:right w:val="nil"/>
            </w:tcBorders>
            <w:noWrap/>
            <w:vAlign w:val="bottom"/>
            <w:hideMark/>
          </w:tcPr>
          <w:p w14:paraId="17A1E3F9"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AVG </w:t>
            </w:r>
            <w:proofErr w:type="gramStart"/>
            <w:r w:rsidRPr="00ED3B70">
              <w:rPr>
                <w:rFonts w:ascii="Times New Roman" w:eastAsia="Times New Roman" w:hAnsi="Times New Roman" w:cs="Times New Roman"/>
                <w:b/>
                <w:bCs/>
                <w:color w:val="000000"/>
                <w:kern w:val="0"/>
                <w14:ligatures w14:val="none"/>
              </w:rPr>
              <w:t>adj.Pval</w:t>
            </w:r>
            <w:proofErr w:type="gramEnd"/>
          </w:p>
        </w:tc>
      </w:tr>
      <w:tr w:rsidR="007476F3" w:rsidRPr="00ED3B70" w14:paraId="3A9957E4" w14:textId="77777777" w:rsidTr="007476F3">
        <w:trPr>
          <w:trHeight w:val="360"/>
        </w:trPr>
        <w:tc>
          <w:tcPr>
            <w:tcW w:w="913" w:type="pct"/>
            <w:vMerge/>
            <w:tcBorders>
              <w:top w:val="nil"/>
              <w:left w:val="nil"/>
              <w:bottom w:val="single" w:sz="4" w:space="0" w:color="000000"/>
              <w:right w:val="nil"/>
            </w:tcBorders>
            <w:vAlign w:val="center"/>
            <w:hideMark/>
          </w:tcPr>
          <w:p w14:paraId="57A85E32"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C1F0C8"/>
            <w:vAlign w:val="bottom"/>
            <w:hideMark/>
          </w:tcPr>
          <w:p w14:paraId="71327FB9"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 xml:space="preserve">Photosynthesis </w:t>
            </w:r>
          </w:p>
        </w:tc>
        <w:tc>
          <w:tcPr>
            <w:tcW w:w="1138" w:type="pct"/>
            <w:tcBorders>
              <w:top w:val="nil"/>
              <w:left w:val="nil"/>
              <w:bottom w:val="nil"/>
              <w:right w:val="nil"/>
            </w:tcBorders>
            <w:shd w:val="clear" w:color="000000" w:fill="C1F0C8"/>
            <w:vAlign w:val="bottom"/>
            <w:hideMark/>
          </w:tcPr>
          <w:p w14:paraId="395ADB10"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-0.66</w:t>
            </w:r>
          </w:p>
        </w:tc>
        <w:tc>
          <w:tcPr>
            <w:tcW w:w="615" w:type="pct"/>
            <w:tcBorders>
              <w:top w:val="nil"/>
              <w:left w:val="nil"/>
              <w:bottom w:val="nil"/>
              <w:right w:val="nil"/>
            </w:tcBorders>
            <w:shd w:val="clear" w:color="000000" w:fill="C1F0C8"/>
            <w:vAlign w:val="bottom"/>
            <w:hideMark/>
          </w:tcPr>
          <w:p w14:paraId="6D92BC3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508</w:t>
            </w:r>
          </w:p>
        </w:tc>
        <w:tc>
          <w:tcPr>
            <w:tcW w:w="699" w:type="pct"/>
            <w:tcBorders>
              <w:top w:val="nil"/>
              <w:left w:val="nil"/>
              <w:bottom w:val="nil"/>
              <w:right w:val="nil"/>
            </w:tcBorders>
            <w:shd w:val="clear" w:color="000000" w:fill="C1F0C8"/>
            <w:vAlign w:val="bottom"/>
            <w:hideMark/>
          </w:tcPr>
          <w:p w14:paraId="314B8E28"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0.005</w:t>
            </w:r>
          </w:p>
        </w:tc>
      </w:tr>
      <w:tr w:rsidR="007476F3" w:rsidRPr="00ED3B70" w14:paraId="5D85D12F" w14:textId="77777777" w:rsidTr="007476F3">
        <w:trPr>
          <w:trHeight w:val="360"/>
        </w:trPr>
        <w:tc>
          <w:tcPr>
            <w:tcW w:w="913" w:type="pct"/>
            <w:vMerge/>
            <w:tcBorders>
              <w:top w:val="nil"/>
              <w:left w:val="nil"/>
              <w:bottom w:val="single" w:sz="4" w:space="0" w:color="000000"/>
              <w:right w:val="nil"/>
            </w:tcBorders>
            <w:vAlign w:val="center"/>
            <w:hideMark/>
          </w:tcPr>
          <w:p w14:paraId="27CDAAFC"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F2CEEF"/>
            <w:vAlign w:val="bottom"/>
            <w:hideMark/>
          </w:tcPr>
          <w:p w14:paraId="1825414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Metabolism</w:t>
            </w:r>
          </w:p>
        </w:tc>
        <w:tc>
          <w:tcPr>
            <w:tcW w:w="1138" w:type="pct"/>
            <w:tcBorders>
              <w:top w:val="nil"/>
              <w:left w:val="nil"/>
              <w:bottom w:val="nil"/>
              <w:right w:val="nil"/>
            </w:tcBorders>
            <w:shd w:val="clear" w:color="000000" w:fill="F2CEEF"/>
            <w:vAlign w:val="bottom"/>
            <w:hideMark/>
          </w:tcPr>
          <w:p w14:paraId="68459EA0"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-0.49</w:t>
            </w:r>
          </w:p>
        </w:tc>
        <w:tc>
          <w:tcPr>
            <w:tcW w:w="615" w:type="pct"/>
            <w:tcBorders>
              <w:top w:val="nil"/>
              <w:left w:val="nil"/>
              <w:bottom w:val="nil"/>
              <w:right w:val="nil"/>
            </w:tcBorders>
            <w:shd w:val="clear" w:color="000000" w:fill="F2CEEF"/>
            <w:vAlign w:val="bottom"/>
            <w:hideMark/>
          </w:tcPr>
          <w:p w14:paraId="51E3408F"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941</w:t>
            </w:r>
          </w:p>
        </w:tc>
        <w:tc>
          <w:tcPr>
            <w:tcW w:w="699" w:type="pct"/>
            <w:tcBorders>
              <w:top w:val="nil"/>
              <w:left w:val="nil"/>
              <w:bottom w:val="nil"/>
              <w:right w:val="nil"/>
            </w:tcBorders>
            <w:shd w:val="clear" w:color="000000" w:fill="F2CEEF"/>
            <w:vAlign w:val="bottom"/>
            <w:hideMark/>
          </w:tcPr>
          <w:p w14:paraId="16307F0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0.040</w:t>
            </w:r>
          </w:p>
        </w:tc>
      </w:tr>
      <w:tr w:rsidR="007476F3" w:rsidRPr="00ED3B70" w14:paraId="19F4EF2E" w14:textId="77777777" w:rsidTr="007476F3">
        <w:trPr>
          <w:trHeight w:val="360"/>
        </w:trPr>
        <w:tc>
          <w:tcPr>
            <w:tcW w:w="913" w:type="pct"/>
            <w:vMerge/>
            <w:tcBorders>
              <w:top w:val="nil"/>
              <w:left w:val="nil"/>
              <w:bottom w:val="single" w:sz="4" w:space="0" w:color="000000"/>
              <w:right w:val="nil"/>
            </w:tcBorders>
            <w:vAlign w:val="center"/>
            <w:hideMark/>
          </w:tcPr>
          <w:p w14:paraId="71B6E744"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CAEDFB"/>
            <w:vAlign w:val="bottom"/>
            <w:hideMark/>
          </w:tcPr>
          <w:p w14:paraId="10D30AD3"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Protein Assembly/ Modification</w:t>
            </w:r>
          </w:p>
        </w:tc>
        <w:tc>
          <w:tcPr>
            <w:tcW w:w="1138" w:type="pct"/>
            <w:tcBorders>
              <w:top w:val="nil"/>
              <w:left w:val="nil"/>
              <w:bottom w:val="nil"/>
              <w:right w:val="nil"/>
            </w:tcBorders>
            <w:shd w:val="clear" w:color="000000" w:fill="CAEDFB"/>
            <w:vAlign w:val="bottom"/>
            <w:hideMark/>
          </w:tcPr>
          <w:p w14:paraId="0B530285"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-0.69</w:t>
            </w:r>
          </w:p>
        </w:tc>
        <w:tc>
          <w:tcPr>
            <w:tcW w:w="615" w:type="pct"/>
            <w:tcBorders>
              <w:top w:val="nil"/>
              <w:left w:val="nil"/>
              <w:bottom w:val="nil"/>
              <w:right w:val="nil"/>
            </w:tcBorders>
            <w:shd w:val="clear" w:color="000000" w:fill="CAEDFB"/>
            <w:vAlign w:val="bottom"/>
            <w:hideMark/>
          </w:tcPr>
          <w:p w14:paraId="0A944ED5"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33</w:t>
            </w:r>
          </w:p>
        </w:tc>
        <w:tc>
          <w:tcPr>
            <w:tcW w:w="699" w:type="pct"/>
            <w:tcBorders>
              <w:top w:val="nil"/>
              <w:left w:val="nil"/>
              <w:bottom w:val="nil"/>
              <w:right w:val="nil"/>
            </w:tcBorders>
            <w:shd w:val="clear" w:color="000000" w:fill="CAEDFB"/>
            <w:vAlign w:val="bottom"/>
            <w:hideMark/>
          </w:tcPr>
          <w:p w14:paraId="76A102C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0.032</w:t>
            </w:r>
          </w:p>
        </w:tc>
      </w:tr>
      <w:tr w:rsidR="007476F3" w:rsidRPr="00ED3B70" w14:paraId="4A977C11" w14:textId="77777777" w:rsidTr="007476F3">
        <w:trPr>
          <w:trHeight w:val="360"/>
        </w:trPr>
        <w:tc>
          <w:tcPr>
            <w:tcW w:w="913" w:type="pct"/>
            <w:vMerge/>
            <w:tcBorders>
              <w:top w:val="nil"/>
              <w:left w:val="nil"/>
              <w:bottom w:val="single" w:sz="4" w:space="0" w:color="000000"/>
              <w:right w:val="nil"/>
            </w:tcBorders>
            <w:vAlign w:val="center"/>
            <w:hideMark/>
          </w:tcPr>
          <w:p w14:paraId="64886B7C"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single" w:sz="4" w:space="0" w:color="auto"/>
              <w:right w:val="nil"/>
            </w:tcBorders>
            <w:shd w:val="clear" w:color="000000" w:fill="FBE2D5"/>
            <w:vAlign w:val="bottom"/>
            <w:hideMark/>
          </w:tcPr>
          <w:p w14:paraId="6090619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Stress Response</w:t>
            </w:r>
          </w:p>
        </w:tc>
        <w:tc>
          <w:tcPr>
            <w:tcW w:w="1138" w:type="pct"/>
            <w:tcBorders>
              <w:top w:val="nil"/>
              <w:left w:val="nil"/>
              <w:bottom w:val="single" w:sz="4" w:space="0" w:color="auto"/>
              <w:right w:val="nil"/>
            </w:tcBorders>
            <w:shd w:val="clear" w:color="000000" w:fill="FBE2D5"/>
            <w:vAlign w:val="bottom"/>
            <w:hideMark/>
          </w:tcPr>
          <w:p w14:paraId="1DFCCD20"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-0.69</w:t>
            </w:r>
          </w:p>
        </w:tc>
        <w:tc>
          <w:tcPr>
            <w:tcW w:w="615" w:type="pct"/>
            <w:tcBorders>
              <w:top w:val="nil"/>
              <w:left w:val="nil"/>
              <w:bottom w:val="single" w:sz="4" w:space="0" w:color="auto"/>
              <w:right w:val="nil"/>
            </w:tcBorders>
            <w:shd w:val="clear" w:color="000000" w:fill="FBE2D5"/>
            <w:vAlign w:val="bottom"/>
            <w:hideMark/>
          </w:tcPr>
          <w:p w14:paraId="0656145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31</w:t>
            </w:r>
          </w:p>
        </w:tc>
        <w:tc>
          <w:tcPr>
            <w:tcW w:w="699" w:type="pct"/>
            <w:tcBorders>
              <w:top w:val="nil"/>
              <w:left w:val="nil"/>
              <w:bottom w:val="single" w:sz="4" w:space="0" w:color="auto"/>
              <w:right w:val="nil"/>
            </w:tcBorders>
            <w:shd w:val="clear" w:color="000000" w:fill="FBE2D5"/>
            <w:vAlign w:val="bottom"/>
            <w:hideMark/>
          </w:tcPr>
          <w:p w14:paraId="2F577E5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0.039</w:t>
            </w:r>
          </w:p>
        </w:tc>
      </w:tr>
      <w:tr w:rsidR="007476F3" w:rsidRPr="00ED3B70" w14:paraId="3B4A268F" w14:textId="77777777" w:rsidTr="007476F3">
        <w:trPr>
          <w:trHeight w:val="612"/>
        </w:trPr>
        <w:tc>
          <w:tcPr>
            <w:tcW w:w="913" w:type="pct"/>
            <w:vMerge w:val="restart"/>
            <w:tcBorders>
              <w:top w:val="nil"/>
              <w:left w:val="nil"/>
              <w:bottom w:val="single" w:sz="4" w:space="0" w:color="000000"/>
              <w:right w:val="nil"/>
            </w:tcBorders>
            <w:vAlign w:val="bottom"/>
            <w:hideMark/>
          </w:tcPr>
          <w:p w14:paraId="307F808D" w14:textId="77777777" w:rsidR="00582F6A" w:rsidRPr="00ED3B70" w:rsidRDefault="00582F6A" w:rsidP="00ED3B70">
            <w:pPr>
              <w:spacing w:after="32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Up Regulated</w:t>
            </w:r>
            <w:r w:rsidRPr="00ED3B70">
              <w:rPr>
                <w:rFonts w:ascii="Times New Roman" w:eastAsia="Times New Roman" w:hAnsi="Times New Roman" w:cs="Times New Roman"/>
                <w:b/>
                <w:bCs/>
                <w:color w:val="000000"/>
                <w:kern w:val="0"/>
                <w14:ligatures w14:val="none"/>
              </w:rPr>
              <w:br/>
            </w:r>
            <w:r w:rsidRPr="00ED3B70">
              <w:rPr>
                <w:rFonts w:ascii="Times New Roman" w:eastAsia="Times New Roman" w:hAnsi="Times New Roman" w:cs="Times New Roman"/>
                <w:b/>
                <w:bCs/>
                <w:color w:val="000000"/>
                <w:kern w:val="0"/>
                <w14:ligatures w14:val="none"/>
              </w:rPr>
              <w:br/>
            </w:r>
          </w:p>
        </w:tc>
        <w:tc>
          <w:tcPr>
            <w:tcW w:w="1635" w:type="pct"/>
            <w:tcBorders>
              <w:top w:val="nil"/>
              <w:left w:val="nil"/>
              <w:bottom w:val="nil"/>
              <w:right w:val="nil"/>
            </w:tcBorders>
            <w:shd w:val="clear" w:color="000000" w:fill="D0D0D0"/>
            <w:noWrap/>
            <w:vAlign w:val="bottom"/>
            <w:hideMark/>
          </w:tcPr>
          <w:p w14:paraId="26737C0A" w14:textId="77777777" w:rsidR="00582F6A" w:rsidRPr="00ED3B70" w:rsidRDefault="00582F6A" w:rsidP="00ED3B70">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Cell Replication/ Growth</w:t>
            </w:r>
          </w:p>
        </w:tc>
        <w:tc>
          <w:tcPr>
            <w:tcW w:w="1138" w:type="pct"/>
            <w:tcBorders>
              <w:top w:val="nil"/>
              <w:left w:val="nil"/>
              <w:bottom w:val="nil"/>
              <w:right w:val="nil"/>
            </w:tcBorders>
            <w:shd w:val="clear" w:color="000000" w:fill="D0D0D0"/>
            <w:noWrap/>
            <w:vAlign w:val="bottom"/>
            <w:hideMark/>
          </w:tcPr>
          <w:p w14:paraId="376A44CE"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0.85</w:t>
            </w:r>
          </w:p>
        </w:tc>
        <w:tc>
          <w:tcPr>
            <w:tcW w:w="615" w:type="pct"/>
            <w:tcBorders>
              <w:top w:val="nil"/>
              <w:left w:val="nil"/>
              <w:bottom w:val="nil"/>
              <w:right w:val="nil"/>
            </w:tcBorders>
            <w:shd w:val="clear" w:color="000000" w:fill="D0D0D0"/>
            <w:noWrap/>
            <w:vAlign w:val="bottom"/>
            <w:hideMark/>
          </w:tcPr>
          <w:p w14:paraId="02DE5D05"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105</w:t>
            </w:r>
          </w:p>
        </w:tc>
        <w:tc>
          <w:tcPr>
            <w:tcW w:w="699" w:type="pct"/>
            <w:tcBorders>
              <w:top w:val="nil"/>
              <w:left w:val="nil"/>
              <w:bottom w:val="nil"/>
              <w:right w:val="nil"/>
            </w:tcBorders>
            <w:shd w:val="clear" w:color="000000" w:fill="D0D0D0"/>
            <w:noWrap/>
            <w:vAlign w:val="bottom"/>
            <w:hideMark/>
          </w:tcPr>
          <w:p w14:paraId="27A3358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0.012</w:t>
            </w:r>
          </w:p>
        </w:tc>
      </w:tr>
      <w:tr w:rsidR="007476F3" w:rsidRPr="00ED3B70" w14:paraId="118EB5E9" w14:textId="77777777" w:rsidTr="007476F3">
        <w:trPr>
          <w:trHeight w:val="408"/>
        </w:trPr>
        <w:tc>
          <w:tcPr>
            <w:tcW w:w="913" w:type="pct"/>
            <w:vMerge/>
            <w:tcBorders>
              <w:top w:val="nil"/>
              <w:left w:val="nil"/>
              <w:bottom w:val="single" w:sz="4" w:space="0" w:color="000000"/>
              <w:right w:val="nil"/>
            </w:tcBorders>
            <w:vAlign w:val="center"/>
            <w:hideMark/>
          </w:tcPr>
          <w:p w14:paraId="26B61F9B"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FFFF00"/>
            <w:noWrap/>
            <w:vAlign w:val="bottom"/>
            <w:hideMark/>
          </w:tcPr>
          <w:p w14:paraId="33E7471D" w14:textId="77777777" w:rsidR="00582F6A" w:rsidRPr="00ED3B70" w:rsidRDefault="00582F6A" w:rsidP="00ED3B70">
            <w:pPr>
              <w:spacing w:after="0" w:line="360" w:lineRule="auto"/>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Membrane Transport</w:t>
            </w:r>
          </w:p>
        </w:tc>
        <w:tc>
          <w:tcPr>
            <w:tcW w:w="1138" w:type="pct"/>
            <w:tcBorders>
              <w:top w:val="nil"/>
              <w:left w:val="nil"/>
              <w:bottom w:val="nil"/>
              <w:right w:val="nil"/>
            </w:tcBorders>
            <w:shd w:val="clear" w:color="000000" w:fill="FFFF00"/>
            <w:noWrap/>
            <w:vAlign w:val="bottom"/>
            <w:hideMark/>
          </w:tcPr>
          <w:p w14:paraId="4A9FFA2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0.84</w:t>
            </w:r>
          </w:p>
        </w:tc>
        <w:tc>
          <w:tcPr>
            <w:tcW w:w="615" w:type="pct"/>
            <w:tcBorders>
              <w:top w:val="nil"/>
              <w:left w:val="nil"/>
              <w:bottom w:val="nil"/>
              <w:right w:val="nil"/>
            </w:tcBorders>
            <w:shd w:val="clear" w:color="000000" w:fill="FFFF00"/>
            <w:noWrap/>
            <w:vAlign w:val="bottom"/>
            <w:hideMark/>
          </w:tcPr>
          <w:p w14:paraId="764C831B"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46</w:t>
            </w:r>
          </w:p>
        </w:tc>
        <w:tc>
          <w:tcPr>
            <w:tcW w:w="699" w:type="pct"/>
            <w:tcBorders>
              <w:top w:val="nil"/>
              <w:left w:val="nil"/>
              <w:bottom w:val="nil"/>
              <w:right w:val="nil"/>
            </w:tcBorders>
            <w:shd w:val="clear" w:color="000000" w:fill="FFFF00"/>
            <w:noWrap/>
            <w:vAlign w:val="bottom"/>
            <w:hideMark/>
          </w:tcPr>
          <w:p w14:paraId="704E93F3"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0.021</w:t>
            </w:r>
          </w:p>
        </w:tc>
      </w:tr>
      <w:tr w:rsidR="007476F3" w:rsidRPr="00ED3B70" w14:paraId="20727753" w14:textId="77777777" w:rsidTr="007476F3">
        <w:trPr>
          <w:trHeight w:val="408"/>
        </w:trPr>
        <w:tc>
          <w:tcPr>
            <w:tcW w:w="913" w:type="pct"/>
            <w:vMerge/>
            <w:tcBorders>
              <w:top w:val="nil"/>
              <w:left w:val="nil"/>
              <w:bottom w:val="single" w:sz="4" w:space="0" w:color="000000"/>
              <w:right w:val="nil"/>
            </w:tcBorders>
            <w:vAlign w:val="center"/>
            <w:hideMark/>
          </w:tcPr>
          <w:p w14:paraId="2AE55D06"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F2CEEF"/>
            <w:vAlign w:val="bottom"/>
            <w:hideMark/>
          </w:tcPr>
          <w:p w14:paraId="3C2E7D8E"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Metabolism</w:t>
            </w:r>
          </w:p>
        </w:tc>
        <w:tc>
          <w:tcPr>
            <w:tcW w:w="1138" w:type="pct"/>
            <w:tcBorders>
              <w:top w:val="nil"/>
              <w:left w:val="nil"/>
              <w:bottom w:val="nil"/>
              <w:right w:val="nil"/>
            </w:tcBorders>
            <w:shd w:val="clear" w:color="000000" w:fill="F2CEEF"/>
            <w:noWrap/>
            <w:vAlign w:val="bottom"/>
            <w:hideMark/>
          </w:tcPr>
          <w:p w14:paraId="5E938A4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0.89</w:t>
            </w:r>
          </w:p>
        </w:tc>
        <w:tc>
          <w:tcPr>
            <w:tcW w:w="615" w:type="pct"/>
            <w:tcBorders>
              <w:top w:val="nil"/>
              <w:left w:val="nil"/>
              <w:bottom w:val="nil"/>
              <w:right w:val="nil"/>
            </w:tcBorders>
            <w:shd w:val="clear" w:color="000000" w:fill="F2CEEF"/>
            <w:noWrap/>
            <w:vAlign w:val="bottom"/>
            <w:hideMark/>
          </w:tcPr>
          <w:p w14:paraId="5D2C898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36</w:t>
            </w:r>
          </w:p>
        </w:tc>
        <w:tc>
          <w:tcPr>
            <w:tcW w:w="699" w:type="pct"/>
            <w:tcBorders>
              <w:top w:val="nil"/>
              <w:left w:val="nil"/>
              <w:bottom w:val="nil"/>
              <w:right w:val="nil"/>
            </w:tcBorders>
            <w:shd w:val="clear" w:color="000000" w:fill="F2CEEF"/>
            <w:noWrap/>
            <w:vAlign w:val="bottom"/>
            <w:hideMark/>
          </w:tcPr>
          <w:p w14:paraId="10A4E1AE"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0.011</w:t>
            </w:r>
          </w:p>
        </w:tc>
      </w:tr>
      <w:tr w:rsidR="007476F3" w:rsidRPr="00ED3B70" w14:paraId="265774D7" w14:textId="77777777" w:rsidTr="007476F3">
        <w:trPr>
          <w:trHeight w:val="696"/>
        </w:trPr>
        <w:tc>
          <w:tcPr>
            <w:tcW w:w="913" w:type="pct"/>
            <w:vMerge/>
            <w:tcBorders>
              <w:top w:val="nil"/>
              <w:left w:val="nil"/>
              <w:bottom w:val="single" w:sz="4" w:space="0" w:color="000000"/>
              <w:right w:val="nil"/>
            </w:tcBorders>
            <w:vAlign w:val="center"/>
            <w:hideMark/>
          </w:tcPr>
          <w:p w14:paraId="62587DF2"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nil"/>
              <w:right w:val="nil"/>
            </w:tcBorders>
            <w:shd w:val="clear" w:color="000000" w:fill="CAEDFB"/>
            <w:vAlign w:val="bottom"/>
            <w:hideMark/>
          </w:tcPr>
          <w:p w14:paraId="77E4A219"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Protein Assembly/ Modification</w:t>
            </w:r>
          </w:p>
        </w:tc>
        <w:tc>
          <w:tcPr>
            <w:tcW w:w="1138" w:type="pct"/>
            <w:tcBorders>
              <w:top w:val="nil"/>
              <w:left w:val="nil"/>
              <w:bottom w:val="nil"/>
              <w:right w:val="nil"/>
            </w:tcBorders>
            <w:shd w:val="clear" w:color="000000" w:fill="CAEDFB"/>
            <w:noWrap/>
            <w:vAlign w:val="bottom"/>
            <w:hideMark/>
          </w:tcPr>
          <w:p w14:paraId="192B9C95"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0.46</w:t>
            </w:r>
          </w:p>
        </w:tc>
        <w:tc>
          <w:tcPr>
            <w:tcW w:w="615" w:type="pct"/>
            <w:tcBorders>
              <w:top w:val="nil"/>
              <w:left w:val="nil"/>
              <w:bottom w:val="nil"/>
              <w:right w:val="nil"/>
            </w:tcBorders>
            <w:shd w:val="clear" w:color="000000" w:fill="CAEDFB"/>
            <w:noWrap/>
            <w:vAlign w:val="bottom"/>
            <w:hideMark/>
          </w:tcPr>
          <w:p w14:paraId="3922D19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1358</w:t>
            </w:r>
          </w:p>
        </w:tc>
        <w:tc>
          <w:tcPr>
            <w:tcW w:w="699" w:type="pct"/>
            <w:tcBorders>
              <w:top w:val="nil"/>
              <w:left w:val="nil"/>
              <w:bottom w:val="nil"/>
              <w:right w:val="nil"/>
            </w:tcBorders>
            <w:shd w:val="clear" w:color="000000" w:fill="CAEDFB"/>
            <w:noWrap/>
            <w:vAlign w:val="bottom"/>
            <w:hideMark/>
          </w:tcPr>
          <w:p w14:paraId="07CEDF41"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0.060</w:t>
            </w:r>
          </w:p>
        </w:tc>
      </w:tr>
      <w:tr w:rsidR="007476F3" w:rsidRPr="00ED3B70" w14:paraId="6B729009" w14:textId="77777777" w:rsidTr="007476F3">
        <w:trPr>
          <w:trHeight w:val="360"/>
        </w:trPr>
        <w:tc>
          <w:tcPr>
            <w:tcW w:w="913" w:type="pct"/>
            <w:vMerge/>
            <w:tcBorders>
              <w:top w:val="nil"/>
              <w:left w:val="nil"/>
              <w:bottom w:val="single" w:sz="4" w:space="0" w:color="000000"/>
              <w:right w:val="nil"/>
            </w:tcBorders>
            <w:vAlign w:val="center"/>
            <w:hideMark/>
          </w:tcPr>
          <w:p w14:paraId="042A26BD"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635" w:type="pct"/>
            <w:tcBorders>
              <w:top w:val="nil"/>
              <w:left w:val="nil"/>
              <w:bottom w:val="single" w:sz="4" w:space="0" w:color="auto"/>
              <w:right w:val="nil"/>
            </w:tcBorders>
            <w:shd w:val="clear" w:color="000000" w:fill="FBE2D5"/>
            <w:vAlign w:val="bottom"/>
            <w:hideMark/>
          </w:tcPr>
          <w:p w14:paraId="601CD0D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Stress Response</w:t>
            </w:r>
          </w:p>
        </w:tc>
        <w:tc>
          <w:tcPr>
            <w:tcW w:w="1138" w:type="pct"/>
            <w:tcBorders>
              <w:top w:val="nil"/>
              <w:left w:val="nil"/>
              <w:bottom w:val="single" w:sz="4" w:space="0" w:color="auto"/>
              <w:right w:val="nil"/>
            </w:tcBorders>
            <w:shd w:val="clear" w:color="000000" w:fill="FBE2D5"/>
            <w:noWrap/>
            <w:vAlign w:val="bottom"/>
            <w:hideMark/>
          </w:tcPr>
          <w:p w14:paraId="4C849A1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0.62</w:t>
            </w:r>
          </w:p>
        </w:tc>
        <w:tc>
          <w:tcPr>
            <w:tcW w:w="615" w:type="pct"/>
            <w:tcBorders>
              <w:top w:val="nil"/>
              <w:left w:val="nil"/>
              <w:bottom w:val="single" w:sz="4" w:space="0" w:color="auto"/>
              <w:right w:val="nil"/>
            </w:tcBorders>
            <w:shd w:val="clear" w:color="000000" w:fill="FBE2D5"/>
            <w:noWrap/>
            <w:vAlign w:val="bottom"/>
            <w:hideMark/>
          </w:tcPr>
          <w:p w14:paraId="1617C02B"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75</w:t>
            </w:r>
          </w:p>
        </w:tc>
        <w:tc>
          <w:tcPr>
            <w:tcW w:w="699" w:type="pct"/>
            <w:tcBorders>
              <w:top w:val="nil"/>
              <w:left w:val="nil"/>
              <w:bottom w:val="single" w:sz="4" w:space="0" w:color="auto"/>
              <w:right w:val="nil"/>
            </w:tcBorders>
            <w:shd w:val="clear" w:color="000000" w:fill="FBE2D5"/>
            <w:noWrap/>
            <w:vAlign w:val="bottom"/>
            <w:hideMark/>
          </w:tcPr>
          <w:p w14:paraId="2833EF5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0.011</w:t>
            </w:r>
          </w:p>
        </w:tc>
      </w:tr>
    </w:tbl>
    <w:p w14:paraId="60A53502" w14:textId="77777777" w:rsidR="00486C2A" w:rsidRPr="00ED3B70" w:rsidRDefault="00486C2A" w:rsidP="00ED3B70">
      <w:pPr>
        <w:spacing w:line="360" w:lineRule="auto"/>
        <w:rPr>
          <w:rFonts w:ascii="Times New Roman" w:hAnsi="Times New Roman" w:cs="Times New Roman"/>
        </w:rPr>
      </w:pPr>
    </w:p>
    <w:tbl>
      <w:tblPr>
        <w:tblW w:w="5000" w:type="pct"/>
        <w:tblLayout w:type="fixed"/>
        <w:tblLook w:val="04A0" w:firstRow="1" w:lastRow="0" w:firstColumn="1" w:lastColumn="0" w:noHBand="0" w:noVBand="1"/>
      </w:tblPr>
      <w:tblGrid>
        <w:gridCol w:w="1981"/>
        <w:gridCol w:w="2699"/>
        <w:gridCol w:w="2222"/>
        <w:gridCol w:w="1151"/>
        <w:gridCol w:w="1307"/>
      </w:tblGrid>
      <w:tr w:rsidR="00582F6A" w:rsidRPr="00ED3B70" w14:paraId="1AC3A6A7" w14:textId="77777777" w:rsidTr="007476F3">
        <w:trPr>
          <w:trHeight w:val="408"/>
        </w:trPr>
        <w:tc>
          <w:tcPr>
            <w:tcW w:w="5000" w:type="pct"/>
            <w:gridSpan w:val="5"/>
            <w:tcBorders>
              <w:top w:val="single" w:sz="4" w:space="0" w:color="auto"/>
              <w:left w:val="nil"/>
              <w:bottom w:val="single" w:sz="4" w:space="0" w:color="auto"/>
              <w:right w:val="nil"/>
            </w:tcBorders>
            <w:noWrap/>
            <w:vAlign w:val="bottom"/>
            <w:hideMark/>
          </w:tcPr>
          <w:p w14:paraId="576A0EB9" w14:textId="27C260FD"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V10 Growth Stage </w:t>
            </w:r>
            <w:r w:rsidR="00B965C4" w:rsidRPr="00ED3B70">
              <w:rPr>
                <w:rFonts w:ascii="Times New Roman" w:eastAsia="Times New Roman" w:hAnsi="Times New Roman" w:cs="Times New Roman"/>
                <w:b/>
                <w:bCs/>
                <w:color w:val="000000"/>
                <w:kern w:val="0"/>
                <w14:ligatures w14:val="none"/>
              </w:rPr>
              <w:t>f</w:t>
            </w:r>
            <w:r w:rsidRPr="00ED3B70">
              <w:rPr>
                <w:rFonts w:ascii="Times New Roman" w:eastAsia="Times New Roman" w:hAnsi="Times New Roman" w:cs="Times New Roman"/>
                <w:b/>
                <w:bCs/>
                <w:color w:val="000000"/>
                <w:kern w:val="0"/>
                <w14:ligatures w14:val="none"/>
              </w:rPr>
              <w:t>or Both Study Years</w:t>
            </w:r>
          </w:p>
        </w:tc>
      </w:tr>
      <w:tr w:rsidR="007476F3" w:rsidRPr="00ED3B70" w14:paraId="42EC457A" w14:textId="77777777" w:rsidTr="007476F3">
        <w:trPr>
          <w:trHeight w:val="348"/>
        </w:trPr>
        <w:tc>
          <w:tcPr>
            <w:tcW w:w="1058" w:type="pct"/>
            <w:vMerge w:val="restart"/>
            <w:tcBorders>
              <w:top w:val="nil"/>
              <w:left w:val="nil"/>
              <w:bottom w:val="single" w:sz="4" w:space="0" w:color="000000"/>
              <w:right w:val="nil"/>
            </w:tcBorders>
            <w:vAlign w:val="bottom"/>
            <w:hideMark/>
          </w:tcPr>
          <w:p w14:paraId="5EDD072B" w14:textId="77777777" w:rsidR="00582F6A" w:rsidRPr="00ED3B70" w:rsidRDefault="00582F6A" w:rsidP="00ED3B70">
            <w:pPr>
              <w:spacing w:after="32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Down Regulated</w:t>
            </w:r>
          </w:p>
        </w:tc>
        <w:tc>
          <w:tcPr>
            <w:tcW w:w="1442" w:type="pct"/>
            <w:tcBorders>
              <w:top w:val="nil"/>
              <w:left w:val="nil"/>
              <w:bottom w:val="nil"/>
              <w:right w:val="nil"/>
            </w:tcBorders>
            <w:noWrap/>
            <w:vAlign w:val="bottom"/>
            <w:hideMark/>
          </w:tcPr>
          <w:p w14:paraId="6068E6CB"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 Simplified Pathway</w:t>
            </w:r>
          </w:p>
        </w:tc>
        <w:tc>
          <w:tcPr>
            <w:tcW w:w="1187" w:type="pct"/>
            <w:tcBorders>
              <w:top w:val="nil"/>
              <w:left w:val="nil"/>
              <w:bottom w:val="nil"/>
              <w:right w:val="nil"/>
            </w:tcBorders>
            <w:noWrap/>
            <w:vAlign w:val="bottom"/>
            <w:hideMark/>
          </w:tcPr>
          <w:p w14:paraId="336AE259"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AVG Normalized Enrichment Score</w:t>
            </w:r>
          </w:p>
        </w:tc>
        <w:tc>
          <w:tcPr>
            <w:tcW w:w="615" w:type="pct"/>
            <w:tcBorders>
              <w:top w:val="nil"/>
              <w:left w:val="nil"/>
              <w:bottom w:val="nil"/>
              <w:right w:val="nil"/>
            </w:tcBorders>
            <w:noWrap/>
            <w:vAlign w:val="bottom"/>
            <w:hideMark/>
          </w:tcPr>
          <w:p w14:paraId="267A39B0"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Total Genes</w:t>
            </w:r>
          </w:p>
        </w:tc>
        <w:tc>
          <w:tcPr>
            <w:tcW w:w="698" w:type="pct"/>
            <w:tcBorders>
              <w:top w:val="nil"/>
              <w:left w:val="nil"/>
              <w:bottom w:val="nil"/>
              <w:right w:val="nil"/>
            </w:tcBorders>
            <w:noWrap/>
            <w:vAlign w:val="bottom"/>
            <w:hideMark/>
          </w:tcPr>
          <w:p w14:paraId="3A03E81C" w14:textId="77777777" w:rsidR="00582F6A" w:rsidRPr="00ED3B70" w:rsidRDefault="00582F6A" w:rsidP="00ED3B70">
            <w:pPr>
              <w:spacing w:after="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 xml:space="preserve">AVG </w:t>
            </w:r>
            <w:proofErr w:type="gramStart"/>
            <w:r w:rsidRPr="00ED3B70">
              <w:rPr>
                <w:rFonts w:ascii="Times New Roman" w:eastAsia="Times New Roman" w:hAnsi="Times New Roman" w:cs="Times New Roman"/>
                <w:b/>
                <w:bCs/>
                <w:color w:val="000000"/>
                <w:kern w:val="0"/>
                <w14:ligatures w14:val="none"/>
              </w:rPr>
              <w:t>adj.Pval</w:t>
            </w:r>
            <w:proofErr w:type="gramEnd"/>
          </w:p>
        </w:tc>
      </w:tr>
      <w:tr w:rsidR="007476F3" w:rsidRPr="00ED3B70" w14:paraId="004B5EC8" w14:textId="77777777" w:rsidTr="007476F3">
        <w:trPr>
          <w:trHeight w:val="360"/>
        </w:trPr>
        <w:tc>
          <w:tcPr>
            <w:tcW w:w="1058" w:type="pct"/>
            <w:vMerge/>
            <w:tcBorders>
              <w:top w:val="nil"/>
              <w:left w:val="nil"/>
              <w:bottom w:val="single" w:sz="4" w:space="0" w:color="000000"/>
              <w:right w:val="nil"/>
            </w:tcBorders>
            <w:vAlign w:val="center"/>
            <w:hideMark/>
          </w:tcPr>
          <w:p w14:paraId="7D3221D9"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E8E8E8"/>
            <w:noWrap/>
            <w:vAlign w:val="bottom"/>
            <w:hideMark/>
          </w:tcPr>
          <w:p w14:paraId="07497B72"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Lipid Transport</w:t>
            </w:r>
          </w:p>
        </w:tc>
        <w:tc>
          <w:tcPr>
            <w:tcW w:w="1187" w:type="pct"/>
            <w:tcBorders>
              <w:top w:val="nil"/>
              <w:left w:val="nil"/>
              <w:bottom w:val="nil"/>
              <w:right w:val="nil"/>
            </w:tcBorders>
            <w:shd w:val="clear" w:color="000000" w:fill="E8E8E8"/>
            <w:noWrap/>
            <w:vAlign w:val="bottom"/>
            <w:hideMark/>
          </w:tcPr>
          <w:p w14:paraId="2911706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-0.95</w:t>
            </w:r>
          </w:p>
        </w:tc>
        <w:tc>
          <w:tcPr>
            <w:tcW w:w="615" w:type="pct"/>
            <w:tcBorders>
              <w:top w:val="nil"/>
              <w:left w:val="nil"/>
              <w:bottom w:val="nil"/>
              <w:right w:val="nil"/>
            </w:tcBorders>
            <w:shd w:val="clear" w:color="000000" w:fill="E8E8E8"/>
            <w:noWrap/>
            <w:vAlign w:val="bottom"/>
            <w:hideMark/>
          </w:tcPr>
          <w:p w14:paraId="1D11C46F"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5</w:t>
            </w:r>
          </w:p>
        </w:tc>
        <w:tc>
          <w:tcPr>
            <w:tcW w:w="698" w:type="pct"/>
            <w:tcBorders>
              <w:top w:val="nil"/>
              <w:left w:val="nil"/>
              <w:bottom w:val="nil"/>
              <w:right w:val="nil"/>
            </w:tcBorders>
            <w:shd w:val="clear" w:color="000000" w:fill="E8E8E8"/>
            <w:noWrap/>
            <w:vAlign w:val="bottom"/>
            <w:hideMark/>
          </w:tcPr>
          <w:p w14:paraId="4DA9A5D3"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0.006</w:t>
            </w:r>
          </w:p>
        </w:tc>
      </w:tr>
      <w:tr w:rsidR="007476F3" w:rsidRPr="00ED3B70" w14:paraId="68018664" w14:textId="77777777" w:rsidTr="007476F3">
        <w:trPr>
          <w:trHeight w:val="360"/>
        </w:trPr>
        <w:tc>
          <w:tcPr>
            <w:tcW w:w="1058" w:type="pct"/>
            <w:vMerge/>
            <w:tcBorders>
              <w:top w:val="nil"/>
              <w:left w:val="nil"/>
              <w:bottom w:val="single" w:sz="4" w:space="0" w:color="000000"/>
              <w:right w:val="nil"/>
            </w:tcBorders>
            <w:vAlign w:val="center"/>
            <w:hideMark/>
          </w:tcPr>
          <w:p w14:paraId="667FCAF0"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C1F0C8"/>
            <w:noWrap/>
            <w:vAlign w:val="bottom"/>
            <w:hideMark/>
          </w:tcPr>
          <w:p w14:paraId="4F994071"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Thylakoid Membrane Remodeling</w:t>
            </w:r>
          </w:p>
        </w:tc>
        <w:tc>
          <w:tcPr>
            <w:tcW w:w="1187" w:type="pct"/>
            <w:tcBorders>
              <w:top w:val="nil"/>
              <w:left w:val="nil"/>
              <w:bottom w:val="nil"/>
              <w:right w:val="nil"/>
            </w:tcBorders>
            <w:shd w:val="clear" w:color="000000" w:fill="C1F0C8"/>
            <w:noWrap/>
            <w:vAlign w:val="bottom"/>
            <w:hideMark/>
          </w:tcPr>
          <w:p w14:paraId="4549FC7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-0.91</w:t>
            </w:r>
          </w:p>
        </w:tc>
        <w:tc>
          <w:tcPr>
            <w:tcW w:w="615" w:type="pct"/>
            <w:tcBorders>
              <w:top w:val="nil"/>
              <w:left w:val="nil"/>
              <w:bottom w:val="nil"/>
              <w:right w:val="nil"/>
            </w:tcBorders>
            <w:shd w:val="clear" w:color="000000" w:fill="C1F0C8"/>
            <w:noWrap/>
            <w:vAlign w:val="bottom"/>
            <w:hideMark/>
          </w:tcPr>
          <w:p w14:paraId="4266B9F8"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12</w:t>
            </w:r>
          </w:p>
        </w:tc>
        <w:tc>
          <w:tcPr>
            <w:tcW w:w="698" w:type="pct"/>
            <w:tcBorders>
              <w:top w:val="nil"/>
              <w:left w:val="nil"/>
              <w:bottom w:val="nil"/>
              <w:right w:val="nil"/>
            </w:tcBorders>
            <w:shd w:val="clear" w:color="000000" w:fill="C1F0C8"/>
            <w:noWrap/>
            <w:vAlign w:val="bottom"/>
            <w:hideMark/>
          </w:tcPr>
          <w:p w14:paraId="79F93209"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0.027</w:t>
            </w:r>
          </w:p>
        </w:tc>
      </w:tr>
      <w:tr w:rsidR="007476F3" w:rsidRPr="00ED3B70" w14:paraId="199DFAE7" w14:textId="77777777" w:rsidTr="007476F3">
        <w:trPr>
          <w:trHeight w:val="360"/>
        </w:trPr>
        <w:tc>
          <w:tcPr>
            <w:tcW w:w="1058" w:type="pct"/>
            <w:vMerge/>
            <w:tcBorders>
              <w:top w:val="nil"/>
              <w:left w:val="nil"/>
              <w:bottom w:val="single" w:sz="4" w:space="0" w:color="000000"/>
              <w:right w:val="nil"/>
            </w:tcBorders>
            <w:vAlign w:val="center"/>
            <w:hideMark/>
          </w:tcPr>
          <w:p w14:paraId="1D8DA5BD"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CAEDFB"/>
            <w:noWrap/>
            <w:vAlign w:val="bottom"/>
            <w:hideMark/>
          </w:tcPr>
          <w:p w14:paraId="5E1BFD5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Protein Assembly/ Modification</w:t>
            </w:r>
          </w:p>
        </w:tc>
        <w:tc>
          <w:tcPr>
            <w:tcW w:w="1187" w:type="pct"/>
            <w:tcBorders>
              <w:top w:val="nil"/>
              <w:left w:val="nil"/>
              <w:bottom w:val="nil"/>
              <w:right w:val="nil"/>
            </w:tcBorders>
            <w:shd w:val="clear" w:color="000000" w:fill="CAEDFB"/>
            <w:noWrap/>
            <w:vAlign w:val="bottom"/>
            <w:hideMark/>
          </w:tcPr>
          <w:p w14:paraId="72D360A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-0.87</w:t>
            </w:r>
          </w:p>
        </w:tc>
        <w:tc>
          <w:tcPr>
            <w:tcW w:w="615" w:type="pct"/>
            <w:tcBorders>
              <w:top w:val="nil"/>
              <w:left w:val="nil"/>
              <w:bottom w:val="nil"/>
              <w:right w:val="nil"/>
            </w:tcBorders>
            <w:shd w:val="clear" w:color="000000" w:fill="CAEDFB"/>
            <w:noWrap/>
            <w:vAlign w:val="bottom"/>
            <w:hideMark/>
          </w:tcPr>
          <w:p w14:paraId="322FC348"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8</w:t>
            </w:r>
          </w:p>
        </w:tc>
        <w:tc>
          <w:tcPr>
            <w:tcW w:w="698" w:type="pct"/>
            <w:tcBorders>
              <w:top w:val="nil"/>
              <w:left w:val="nil"/>
              <w:bottom w:val="nil"/>
              <w:right w:val="nil"/>
            </w:tcBorders>
            <w:shd w:val="clear" w:color="000000" w:fill="CAEDFB"/>
            <w:noWrap/>
            <w:vAlign w:val="bottom"/>
            <w:hideMark/>
          </w:tcPr>
          <w:p w14:paraId="6D63681C"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0.029</w:t>
            </w:r>
          </w:p>
        </w:tc>
      </w:tr>
      <w:tr w:rsidR="007476F3" w:rsidRPr="00ED3B70" w14:paraId="09EC4285" w14:textId="77777777" w:rsidTr="007476F3">
        <w:trPr>
          <w:trHeight w:val="360"/>
        </w:trPr>
        <w:tc>
          <w:tcPr>
            <w:tcW w:w="1058" w:type="pct"/>
            <w:vMerge/>
            <w:tcBorders>
              <w:top w:val="nil"/>
              <w:left w:val="nil"/>
              <w:bottom w:val="single" w:sz="4" w:space="0" w:color="000000"/>
              <w:right w:val="nil"/>
            </w:tcBorders>
            <w:vAlign w:val="center"/>
            <w:hideMark/>
          </w:tcPr>
          <w:p w14:paraId="5CAF25CA"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F2CEEF"/>
            <w:noWrap/>
            <w:vAlign w:val="bottom"/>
            <w:hideMark/>
          </w:tcPr>
          <w:p w14:paraId="4649A73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Metabolism</w:t>
            </w:r>
          </w:p>
        </w:tc>
        <w:tc>
          <w:tcPr>
            <w:tcW w:w="1187" w:type="pct"/>
            <w:tcBorders>
              <w:top w:val="nil"/>
              <w:left w:val="nil"/>
              <w:bottom w:val="nil"/>
              <w:right w:val="nil"/>
            </w:tcBorders>
            <w:shd w:val="clear" w:color="000000" w:fill="F2CEEF"/>
            <w:noWrap/>
            <w:vAlign w:val="bottom"/>
            <w:hideMark/>
          </w:tcPr>
          <w:p w14:paraId="12A124AE"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-0.74</w:t>
            </w:r>
          </w:p>
        </w:tc>
        <w:tc>
          <w:tcPr>
            <w:tcW w:w="615" w:type="pct"/>
            <w:tcBorders>
              <w:top w:val="nil"/>
              <w:left w:val="nil"/>
              <w:bottom w:val="nil"/>
              <w:right w:val="nil"/>
            </w:tcBorders>
            <w:shd w:val="clear" w:color="000000" w:fill="F2CEEF"/>
            <w:noWrap/>
            <w:vAlign w:val="bottom"/>
            <w:hideMark/>
          </w:tcPr>
          <w:p w14:paraId="4B08DB10"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826</w:t>
            </w:r>
          </w:p>
        </w:tc>
        <w:tc>
          <w:tcPr>
            <w:tcW w:w="698" w:type="pct"/>
            <w:tcBorders>
              <w:top w:val="nil"/>
              <w:left w:val="nil"/>
              <w:bottom w:val="nil"/>
              <w:right w:val="nil"/>
            </w:tcBorders>
            <w:shd w:val="clear" w:color="000000" w:fill="F2CEEF"/>
            <w:noWrap/>
            <w:vAlign w:val="bottom"/>
            <w:hideMark/>
          </w:tcPr>
          <w:p w14:paraId="2DC8C2F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0.016</w:t>
            </w:r>
          </w:p>
        </w:tc>
      </w:tr>
      <w:tr w:rsidR="007476F3" w:rsidRPr="00ED3B70" w14:paraId="68214A2C" w14:textId="77777777" w:rsidTr="007476F3">
        <w:trPr>
          <w:trHeight w:val="360"/>
        </w:trPr>
        <w:tc>
          <w:tcPr>
            <w:tcW w:w="1058" w:type="pct"/>
            <w:vMerge/>
            <w:tcBorders>
              <w:top w:val="nil"/>
              <w:left w:val="nil"/>
              <w:bottom w:val="single" w:sz="4" w:space="0" w:color="000000"/>
              <w:right w:val="nil"/>
            </w:tcBorders>
            <w:vAlign w:val="center"/>
            <w:hideMark/>
          </w:tcPr>
          <w:p w14:paraId="47C0920D"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F1A983"/>
            <w:noWrap/>
            <w:vAlign w:val="bottom"/>
            <w:hideMark/>
          </w:tcPr>
          <w:p w14:paraId="41AFDD3B"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Sulfur Metabolism/ Transport</w:t>
            </w:r>
          </w:p>
        </w:tc>
        <w:tc>
          <w:tcPr>
            <w:tcW w:w="1187" w:type="pct"/>
            <w:tcBorders>
              <w:top w:val="nil"/>
              <w:left w:val="nil"/>
              <w:bottom w:val="nil"/>
              <w:right w:val="nil"/>
            </w:tcBorders>
            <w:shd w:val="clear" w:color="000000" w:fill="F1A983"/>
            <w:noWrap/>
            <w:vAlign w:val="bottom"/>
            <w:hideMark/>
          </w:tcPr>
          <w:p w14:paraId="12C6F87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-0.80</w:t>
            </w:r>
          </w:p>
        </w:tc>
        <w:tc>
          <w:tcPr>
            <w:tcW w:w="615" w:type="pct"/>
            <w:tcBorders>
              <w:top w:val="nil"/>
              <w:left w:val="nil"/>
              <w:bottom w:val="nil"/>
              <w:right w:val="nil"/>
            </w:tcBorders>
            <w:shd w:val="clear" w:color="000000" w:fill="F1A983"/>
            <w:noWrap/>
            <w:vAlign w:val="bottom"/>
            <w:hideMark/>
          </w:tcPr>
          <w:p w14:paraId="7637243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204</w:t>
            </w:r>
          </w:p>
        </w:tc>
        <w:tc>
          <w:tcPr>
            <w:tcW w:w="698" w:type="pct"/>
            <w:tcBorders>
              <w:top w:val="nil"/>
              <w:left w:val="nil"/>
              <w:bottom w:val="nil"/>
              <w:right w:val="nil"/>
            </w:tcBorders>
            <w:shd w:val="clear" w:color="000000" w:fill="F1A983"/>
            <w:noWrap/>
            <w:vAlign w:val="bottom"/>
            <w:hideMark/>
          </w:tcPr>
          <w:p w14:paraId="3C74CE7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0.057</w:t>
            </w:r>
          </w:p>
        </w:tc>
      </w:tr>
      <w:tr w:rsidR="007476F3" w:rsidRPr="00ED3B70" w14:paraId="27DE8D79" w14:textId="77777777" w:rsidTr="007476F3">
        <w:trPr>
          <w:trHeight w:val="360"/>
        </w:trPr>
        <w:tc>
          <w:tcPr>
            <w:tcW w:w="1058" w:type="pct"/>
            <w:vMerge/>
            <w:tcBorders>
              <w:top w:val="nil"/>
              <w:left w:val="nil"/>
              <w:bottom w:val="single" w:sz="4" w:space="0" w:color="000000"/>
              <w:right w:val="nil"/>
            </w:tcBorders>
            <w:vAlign w:val="center"/>
            <w:hideMark/>
          </w:tcPr>
          <w:p w14:paraId="60277ADC"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single" w:sz="4" w:space="0" w:color="auto"/>
              <w:right w:val="nil"/>
            </w:tcBorders>
            <w:shd w:val="clear" w:color="000000" w:fill="4D93D9"/>
            <w:noWrap/>
            <w:vAlign w:val="bottom"/>
            <w:hideMark/>
          </w:tcPr>
          <w:p w14:paraId="65A133F2"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Carbon Metabolism</w:t>
            </w:r>
          </w:p>
        </w:tc>
        <w:tc>
          <w:tcPr>
            <w:tcW w:w="1187" w:type="pct"/>
            <w:tcBorders>
              <w:top w:val="nil"/>
              <w:left w:val="nil"/>
              <w:bottom w:val="single" w:sz="4" w:space="0" w:color="auto"/>
              <w:right w:val="nil"/>
            </w:tcBorders>
            <w:shd w:val="clear" w:color="000000" w:fill="4D93D9"/>
            <w:noWrap/>
            <w:vAlign w:val="bottom"/>
            <w:hideMark/>
          </w:tcPr>
          <w:p w14:paraId="7452A593"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-0.53</w:t>
            </w:r>
          </w:p>
        </w:tc>
        <w:tc>
          <w:tcPr>
            <w:tcW w:w="615" w:type="pct"/>
            <w:tcBorders>
              <w:top w:val="nil"/>
              <w:left w:val="nil"/>
              <w:bottom w:val="single" w:sz="4" w:space="0" w:color="auto"/>
              <w:right w:val="nil"/>
            </w:tcBorders>
            <w:shd w:val="clear" w:color="000000" w:fill="4D93D9"/>
            <w:noWrap/>
            <w:vAlign w:val="bottom"/>
            <w:hideMark/>
          </w:tcPr>
          <w:p w14:paraId="21A6F05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388</w:t>
            </w:r>
          </w:p>
        </w:tc>
        <w:tc>
          <w:tcPr>
            <w:tcW w:w="698" w:type="pct"/>
            <w:tcBorders>
              <w:top w:val="nil"/>
              <w:left w:val="nil"/>
              <w:bottom w:val="single" w:sz="4" w:space="0" w:color="auto"/>
              <w:right w:val="nil"/>
            </w:tcBorders>
            <w:shd w:val="clear" w:color="000000" w:fill="4D93D9"/>
            <w:noWrap/>
            <w:vAlign w:val="bottom"/>
            <w:hideMark/>
          </w:tcPr>
          <w:p w14:paraId="1C5FF249"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0.000</w:t>
            </w:r>
          </w:p>
        </w:tc>
      </w:tr>
      <w:tr w:rsidR="007476F3" w:rsidRPr="00ED3B70" w14:paraId="7FD7D510" w14:textId="77777777" w:rsidTr="007476F3">
        <w:trPr>
          <w:trHeight w:val="360"/>
        </w:trPr>
        <w:tc>
          <w:tcPr>
            <w:tcW w:w="1058" w:type="pct"/>
            <w:vMerge w:val="restart"/>
            <w:tcBorders>
              <w:top w:val="nil"/>
              <w:left w:val="nil"/>
              <w:bottom w:val="single" w:sz="4" w:space="0" w:color="000000"/>
              <w:right w:val="nil"/>
            </w:tcBorders>
            <w:vAlign w:val="bottom"/>
            <w:hideMark/>
          </w:tcPr>
          <w:p w14:paraId="1FE62237" w14:textId="77777777" w:rsidR="00582F6A" w:rsidRPr="00ED3B70" w:rsidRDefault="00582F6A" w:rsidP="00ED3B70">
            <w:pPr>
              <w:spacing w:after="320" w:line="360" w:lineRule="auto"/>
              <w:jc w:val="center"/>
              <w:rPr>
                <w:rFonts w:ascii="Times New Roman" w:eastAsia="Times New Roman" w:hAnsi="Times New Roman" w:cs="Times New Roman"/>
                <w:b/>
                <w:bCs/>
                <w:color w:val="000000"/>
                <w:kern w:val="0"/>
                <w14:ligatures w14:val="none"/>
              </w:rPr>
            </w:pPr>
            <w:r w:rsidRPr="00ED3B70">
              <w:rPr>
                <w:rFonts w:ascii="Times New Roman" w:eastAsia="Times New Roman" w:hAnsi="Times New Roman" w:cs="Times New Roman"/>
                <w:b/>
                <w:bCs/>
                <w:color w:val="000000"/>
                <w:kern w:val="0"/>
                <w14:ligatures w14:val="none"/>
              </w:rPr>
              <w:t>Up Regulated</w:t>
            </w:r>
            <w:r w:rsidRPr="00ED3B70">
              <w:rPr>
                <w:rFonts w:ascii="Times New Roman" w:eastAsia="Times New Roman" w:hAnsi="Times New Roman" w:cs="Times New Roman"/>
                <w:b/>
                <w:bCs/>
                <w:color w:val="000000"/>
                <w:kern w:val="0"/>
                <w14:ligatures w14:val="none"/>
              </w:rPr>
              <w:br/>
            </w:r>
          </w:p>
        </w:tc>
        <w:tc>
          <w:tcPr>
            <w:tcW w:w="1442" w:type="pct"/>
            <w:tcBorders>
              <w:top w:val="nil"/>
              <w:left w:val="nil"/>
              <w:bottom w:val="nil"/>
              <w:right w:val="nil"/>
            </w:tcBorders>
            <w:shd w:val="clear" w:color="000000" w:fill="FBE2D5"/>
            <w:noWrap/>
            <w:vAlign w:val="bottom"/>
            <w:hideMark/>
          </w:tcPr>
          <w:p w14:paraId="5ABB67D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Stress Response</w:t>
            </w:r>
          </w:p>
        </w:tc>
        <w:tc>
          <w:tcPr>
            <w:tcW w:w="1187" w:type="pct"/>
            <w:tcBorders>
              <w:top w:val="nil"/>
              <w:left w:val="nil"/>
              <w:bottom w:val="nil"/>
              <w:right w:val="nil"/>
            </w:tcBorders>
            <w:shd w:val="clear" w:color="000000" w:fill="FBE2D5"/>
            <w:noWrap/>
            <w:vAlign w:val="bottom"/>
            <w:hideMark/>
          </w:tcPr>
          <w:p w14:paraId="628C0829"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0.92</w:t>
            </w:r>
          </w:p>
        </w:tc>
        <w:tc>
          <w:tcPr>
            <w:tcW w:w="615" w:type="pct"/>
            <w:tcBorders>
              <w:top w:val="nil"/>
              <w:left w:val="nil"/>
              <w:bottom w:val="nil"/>
              <w:right w:val="nil"/>
            </w:tcBorders>
            <w:shd w:val="clear" w:color="000000" w:fill="FBE2D5"/>
            <w:noWrap/>
            <w:vAlign w:val="bottom"/>
            <w:hideMark/>
          </w:tcPr>
          <w:p w14:paraId="3121F14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46</w:t>
            </w:r>
          </w:p>
        </w:tc>
        <w:tc>
          <w:tcPr>
            <w:tcW w:w="698" w:type="pct"/>
            <w:tcBorders>
              <w:top w:val="nil"/>
              <w:left w:val="nil"/>
              <w:bottom w:val="nil"/>
              <w:right w:val="nil"/>
            </w:tcBorders>
            <w:shd w:val="clear" w:color="000000" w:fill="FBE2D5"/>
            <w:noWrap/>
            <w:vAlign w:val="bottom"/>
            <w:hideMark/>
          </w:tcPr>
          <w:p w14:paraId="7E32D9BB"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0.017</w:t>
            </w:r>
          </w:p>
        </w:tc>
      </w:tr>
      <w:tr w:rsidR="007476F3" w:rsidRPr="00ED3B70" w14:paraId="6CFF6F55" w14:textId="77777777" w:rsidTr="007476F3">
        <w:trPr>
          <w:trHeight w:val="360"/>
        </w:trPr>
        <w:tc>
          <w:tcPr>
            <w:tcW w:w="1058" w:type="pct"/>
            <w:vMerge/>
            <w:tcBorders>
              <w:top w:val="nil"/>
              <w:left w:val="nil"/>
              <w:bottom w:val="single" w:sz="4" w:space="0" w:color="000000"/>
              <w:right w:val="nil"/>
            </w:tcBorders>
            <w:vAlign w:val="center"/>
            <w:hideMark/>
          </w:tcPr>
          <w:p w14:paraId="1615CA04"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8ED973"/>
            <w:noWrap/>
            <w:vAlign w:val="bottom"/>
            <w:hideMark/>
          </w:tcPr>
          <w:p w14:paraId="5CF3B10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Nitrogen Metabolism</w:t>
            </w:r>
          </w:p>
        </w:tc>
        <w:tc>
          <w:tcPr>
            <w:tcW w:w="1187" w:type="pct"/>
            <w:tcBorders>
              <w:top w:val="nil"/>
              <w:left w:val="nil"/>
              <w:bottom w:val="nil"/>
              <w:right w:val="nil"/>
            </w:tcBorders>
            <w:shd w:val="clear" w:color="000000" w:fill="8ED973"/>
            <w:noWrap/>
            <w:vAlign w:val="bottom"/>
            <w:hideMark/>
          </w:tcPr>
          <w:p w14:paraId="0BDB2E8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0.92</w:t>
            </w:r>
          </w:p>
        </w:tc>
        <w:tc>
          <w:tcPr>
            <w:tcW w:w="615" w:type="pct"/>
            <w:tcBorders>
              <w:top w:val="nil"/>
              <w:left w:val="nil"/>
              <w:bottom w:val="nil"/>
              <w:right w:val="nil"/>
            </w:tcBorders>
            <w:shd w:val="clear" w:color="000000" w:fill="8ED973"/>
            <w:noWrap/>
            <w:vAlign w:val="bottom"/>
            <w:hideMark/>
          </w:tcPr>
          <w:p w14:paraId="729430A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16</w:t>
            </w:r>
          </w:p>
        </w:tc>
        <w:tc>
          <w:tcPr>
            <w:tcW w:w="698" w:type="pct"/>
            <w:tcBorders>
              <w:top w:val="nil"/>
              <w:left w:val="nil"/>
              <w:bottom w:val="nil"/>
              <w:right w:val="nil"/>
            </w:tcBorders>
            <w:shd w:val="clear" w:color="000000" w:fill="8ED973"/>
            <w:noWrap/>
            <w:vAlign w:val="bottom"/>
            <w:hideMark/>
          </w:tcPr>
          <w:p w14:paraId="3A1C5BE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0.005</w:t>
            </w:r>
          </w:p>
        </w:tc>
      </w:tr>
      <w:tr w:rsidR="007476F3" w:rsidRPr="00ED3B70" w14:paraId="21D43F3D" w14:textId="77777777" w:rsidTr="007476F3">
        <w:trPr>
          <w:trHeight w:val="360"/>
        </w:trPr>
        <w:tc>
          <w:tcPr>
            <w:tcW w:w="1058" w:type="pct"/>
            <w:vMerge/>
            <w:tcBorders>
              <w:top w:val="nil"/>
              <w:left w:val="nil"/>
              <w:bottom w:val="single" w:sz="4" w:space="0" w:color="000000"/>
              <w:right w:val="nil"/>
            </w:tcBorders>
            <w:vAlign w:val="center"/>
            <w:hideMark/>
          </w:tcPr>
          <w:p w14:paraId="1E5F00B9"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F2CEEF"/>
            <w:noWrap/>
            <w:vAlign w:val="bottom"/>
            <w:hideMark/>
          </w:tcPr>
          <w:p w14:paraId="3DAB81F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Metabolism</w:t>
            </w:r>
          </w:p>
        </w:tc>
        <w:tc>
          <w:tcPr>
            <w:tcW w:w="1187" w:type="pct"/>
            <w:tcBorders>
              <w:top w:val="nil"/>
              <w:left w:val="nil"/>
              <w:bottom w:val="nil"/>
              <w:right w:val="nil"/>
            </w:tcBorders>
            <w:shd w:val="clear" w:color="000000" w:fill="F2CEEF"/>
            <w:noWrap/>
            <w:vAlign w:val="bottom"/>
            <w:hideMark/>
          </w:tcPr>
          <w:p w14:paraId="77A5A28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0.76</w:t>
            </w:r>
          </w:p>
        </w:tc>
        <w:tc>
          <w:tcPr>
            <w:tcW w:w="615" w:type="pct"/>
            <w:tcBorders>
              <w:top w:val="nil"/>
              <w:left w:val="nil"/>
              <w:bottom w:val="nil"/>
              <w:right w:val="nil"/>
            </w:tcBorders>
            <w:shd w:val="clear" w:color="000000" w:fill="F2CEEF"/>
            <w:noWrap/>
            <w:vAlign w:val="bottom"/>
            <w:hideMark/>
          </w:tcPr>
          <w:p w14:paraId="28588E3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44</w:t>
            </w:r>
          </w:p>
        </w:tc>
        <w:tc>
          <w:tcPr>
            <w:tcW w:w="698" w:type="pct"/>
            <w:tcBorders>
              <w:top w:val="nil"/>
              <w:left w:val="nil"/>
              <w:bottom w:val="nil"/>
              <w:right w:val="nil"/>
            </w:tcBorders>
            <w:shd w:val="clear" w:color="000000" w:fill="F2CEEF"/>
            <w:noWrap/>
            <w:vAlign w:val="bottom"/>
            <w:hideMark/>
          </w:tcPr>
          <w:p w14:paraId="68550CA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0.071</w:t>
            </w:r>
          </w:p>
        </w:tc>
      </w:tr>
      <w:tr w:rsidR="007476F3" w:rsidRPr="00ED3B70" w14:paraId="3754B00B" w14:textId="77777777" w:rsidTr="007476F3">
        <w:trPr>
          <w:trHeight w:val="360"/>
        </w:trPr>
        <w:tc>
          <w:tcPr>
            <w:tcW w:w="1058" w:type="pct"/>
            <w:vMerge/>
            <w:tcBorders>
              <w:top w:val="nil"/>
              <w:left w:val="nil"/>
              <w:bottom w:val="single" w:sz="4" w:space="0" w:color="000000"/>
              <w:right w:val="nil"/>
            </w:tcBorders>
            <w:vAlign w:val="center"/>
            <w:hideMark/>
          </w:tcPr>
          <w:p w14:paraId="668ABA56"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FFFF00"/>
            <w:noWrap/>
            <w:vAlign w:val="bottom"/>
            <w:hideMark/>
          </w:tcPr>
          <w:p w14:paraId="731B516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Amino Acid/ Membrane Transport</w:t>
            </w:r>
          </w:p>
        </w:tc>
        <w:tc>
          <w:tcPr>
            <w:tcW w:w="1187" w:type="pct"/>
            <w:tcBorders>
              <w:top w:val="nil"/>
              <w:left w:val="nil"/>
              <w:bottom w:val="nil"/>
              <w:right w:val="nil"/>
            </w:tcBorders>
            <w:shd w:val="clear" w:color="000000" w:fill="FFFF00"/>
            <w:noWrap/>
            <w:vAlign w:val="bottom"/>
            <w:hideMark/>
          </w:tcPr>
          <w:p w14:paraId="7A0EC64A"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0.91</w:t>
            </w:r>
          </w:p>
        </w:tc>
        <w:tc>
          <w:tcPr>
            <w:tcW w:w="615" w:type="pct"/>
            <w:tcBorders>
              <w:top w:val="nil"/>
              <w:left w:val="nil"/>
              <w:bottom w:val="nil"/>
              <w:right w:val="nil"/>
            </w:tcBorders>
            <w:shd w:val="clear" w:color="000000" w:fill="FFFF00"/>
            <w:noWrap/>
            <w:vAlign w:val="bottom"/>
            <w:hideMark/>
          </w:tcPr>
          <w:p w14:paraId="23D9F80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29</w:t>
            </w:r>
          </w:p>
        </w:tc>
        <w:tc>
          <w:tcPr>
            <w:tcW w:w="698" w:type="pct"/>
            <w:tcBorders>
              <w:top w:val="nil"/>
              <w:left w:val="nil"/>
              <w:bottom w:val="nil"/>
              <w:right w:val="nil"/>
            </w:tcBorders>
            <w:shd w:val="clear" w:color="000000" w:fill="FFFF00"/>
            <w:noWrap/>
            <w:vAlign w:val="bottom"/>
            <w:hideMark/>
          </w:tcPr>
          <w:p w14:paraId="7C0DC53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0.041</w:t>
            </w:r>
          </w:p>
        </w:tc>
      </w:tr>
      <w:tr w:rsidR="007476F3" w:rsidRPr="00ED3B70" w14:paraId="1904035D" w14:textId="77777777" w:rsidTr="007476F3">
        <w:trPr>
          <w:trHeight w:val="360"/>
        </w:trPr>
        <w:tc>
          <w:tcPr>
            <w:tcW w:w="1058" w:type="pct"/>
            <w:vMerge/>
            <w:tcBorders>
              <w:top w:val="nil"/>
              <w:left w:val="nil"/>
              <w:bottom w:val="single" w:sz="4" w:space="0" w:color="000000"/>
              <w:right w:val="nil"/>
            </w:tcBorders>
            <w:vAlign w:val="center"/>
            <w:hideMark/>
          </w:tcPr>
          <w:p w14:paraId="46F26BA4"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4D93D9"/>
            <w:noWrap/>
            <w:vAlign w:val="bottom"/>
            <w:hideMark/>
          </w:tcPr>
          <w:p w14:paraId="5D183DA8"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Carbon Metabolism</w:t>
            </w:r>
          </w:p>
        </w:tc>
        <w:tc>
          <w:tcPr>
            <w:tcW w:w="1187" w:type="pct"/>
            <w:tcBorders>
              <w:top w:val="nil"/>
              <w:left w:val="nil"/>
              <w:bottom w:val="nil"/>
              <w:right w:val="nil"/>
            </w:tcBorders>
            <w:shd w:val="clear" w:color="000000" w:fill="4D93D9"/>
            <w:noWrap/>
            <w:vAlign w:val="bottom"/>
            <w:hideMark/>
          </w:tcPr>
          <w:p w14:paraId="0602300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0.89</w:t>
            </w:r>
          </w:p>
        </w:tc>
        <w:tc>
          <w:tcPr>
            <w:tcW w:w="615" w:type="pct"/>
            <w:tcBorders>
              <w:top w:val="nil"/>
              <w:left w:val="nil"/>
              <w:bottom w:val="nil"/>
              <w:right w:val="nil"/>
            </w:tcBorders>
            <w:shd w:val="clear" w:color="000000" w:fill="4D93D9"/>
            <w:noWrap/>
            <w:vAlign w:val="bottom"/>
            <w:hideMark/>
          </w:tcPr>
          <w:p w14:paraId="1CF90F6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20</w:t>
            </w:r>
          </w:p>
        </w:tc>
        <w:tc>
          <w:tcPr>
            <w:tcW w:w="698" w:type="pct"/>
            <w:tcBorders>
              <w:top w:val="nil"/>
              <w:left w:val="nil"/>
              <w:bottom w:val="nil"/>
              <w:right w:val="nil"/>
            </w:tcBorders>
            <w:shd w:val="clear" w:color="000000" w:fill="4D93D9"/>
            <w:noWrap/>
            <w:vAlign w:val="bottom"/>
            <w:hideMark/>
          </w:tcPr>
          <w:p w14:paraId="19D199BF"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0.005</w:t>
            </w:r>
          </w:p>
        </w:tc>
      </w:tr>
      <w:tr w:rsidR="007476F3" w:rsidRPr="00ED3B70" w14:paraId="4E28B583" w14:textId="77777777" w:rsidTr="007476F3">
        <w:trPr>
          <w:trHeight w:val="360"/>
        </w:trPr>
        <w:tc>
          <w:tcPr>
            <w:tcW w:w="1058" w:type="pct"/>
            <w:vMerge/>
            <w:tcBorders>
              <w:top w:val="nil"/>
              <w:left w:val="nil"/>
              <w:bottom w:val="single" w:sz="4" w:space="0" w:color="000000"/>
              <w:right w:val="nil"/>
            </w:tcBorders>
            <w:vAlign w:val="center"/>
            <w:hideMark/>
          </w:tcPr>
          <w:p w14:paraId="4A01CB7E"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D86DCD"/>
            <w:noWrap/>
            <w:vAlign w:val="bottom"/>
            <w:hideMark/>
          </w:tcPr>
          <w:p w14:paraId="41E8904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Cell Wall Breakdown</w:t>
            </w:r>
          </w:p>
        </w:tc>
        <w:tc>
          <w:tcPr>
            <w:tcW w:w="1187" w:type="pct"/>
            <w:tcBorders>
              <w:top w:val="nil"/>
              <w:left w:val="nil"/>
              <w:bottom w:val="nil"/>
              <w:right w:val="nil"/>
            </w:tcBorders>
            <w:shd w:val="clear" w:color="000000" w:fill="D86DCD"/>
            <w:noWrap/>
            <w:vAlign w:val="bottom"/>
            <w:hideMark/>
          </w:tcPr>
          <w:p w14:paraId="11F36556"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0.87</w:t>
            </w:r>
          </w:p>
        </w:tc>
        <w:tc>
          <w:tcPr>
            <w:tcW w:w="615" w:type="pct"/>
            <w:tcBorders>
              <w:top w:val="nil"/>
              <w:left w:val="nil"/>
              <w:bottom w:val="nil"/>
              <w:right w:val="nil"/>
            </w:tcBorders>
            <w:shd w:val="clear" w:color="000000" w:fill="D86DCD"/>
            <w:noWrap/>
            <w:vAlign w:val="bottom"/>
            <w:hideMark/>
          </w:tcPr>
          <w:p w14:paraId="4183458C"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w:t>
            </w:r>
          </w:p>
        </w:tc>
        <w:tc>
          <w:tcPr>
            <w:tcW w:w="698" w:type="pct"/>
            <w:tcBorders>
              <w:top w:val="nil"/>
              <w:left w:val="nil"/>
              <w:bottom w:val="nil"/>
              <w:right w:val="nil"/>
            </w:tcBorders>
            <w:shd w:val="clear" w:color="000000" w:fill="D86DCD"/>
            <w:noWrap/>
            <w:vAlign w:val="bottom"/>
            <w:hideMark/>
          </w:tcPr>
          <w:p w14:paraId="640FD344"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0.075</w:t>
            </w:r>
          </w:p>
        </w:tc>
      </w:tr>
      <w:tr w:rsidR="007476F3" w:rsidRPr="00ED3B70" w14:paraId="5A901701" w14:textId="77777777" w:rsidTr="007476F3">
        <w:trPr>
          <w:trHeight w:val="360"/>
        </w:trPr>
        <w:tc>
          <w:tcPr>
            <w:tcW w:w="1058" w:type="pct"/>
            <w:vMerge/>
            <w:tcBorders>
              <w:top w:val="nil"/>
              <w:left w:val="nil"/>
              <w:bottom w:val="single" w:sz="4" w:space="0" w:color="000000"/>
              <w:right w:val="nil"/>
            </w:tcBorders>
            <w:vAlign w:val="center"/>
            <w:hideMark/>
          </w:tcPr>
          <w:p w14:paraId="0AC84C51"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nil"/>
              <w:right w:val="nil"/>
            </w:tcBorders>
            <w:shd w:val="clear" w:color="000000" w:fill="E97132"/>
            <w:noWrap/>
            <w:vAlign w:val="bottom"/>
            <w:hideMark/>
          </w:tcPr>
          <w:p w14:paraId="41247E37"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Secondary Metabolites</w:t>
            </w:r>
          </w:p>
        </w:tc>
        <w:tc>
          <w:tcPr>
            <w:tcW w:w="1187" w:type="pct"/>
            <w:tcBorders>
              <w:top w:val="nil"/>
              <w:left w:val="nil"/>
              <w:bottom w:val="nil"/>
              <w:right w:val="nil"/>
            </w:tcBorders>
            <w:shd w:val="clear" w:color="000000" w:fill="E97132"/>
            <w:noWrap/>
            <w:vAlign w:val="bottom"/>
            <w:hideMark/>
          </w:tcPr>
          <w:p w14:paraId="300AE610"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0.80</w:t>
            </w:r>
          </w:p>
        </w:tc>
        <w:tc>
          <w:tcPr>
            <w:tcW w:w="615" w:type="pct"/>
            <w:tcBorders>
              <w:top w:val="nil"/>
              <w:left w:val="nil"/>
              <w:bottom w:val="nil"/>
              <w:right w:val="nil"/>
            </w:tcBorders>
            <w:shd w:val="clear" w:color="000000" w:fill="E97132"/>
            <w:noWrap/>
            <w:vAlign w:val="bottom"/>
            <w:hideMark/>
          </w:tcPr>
          <w:p w14:paraId="2D28C4BD"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98</w:t>
            </w:r>
          </w:p>
        </w:tc>
        <w:tc>
          <w:tcPr>
            <w:tcW w:w="698" w:type="pct"/>
            <w:tcBorders>
              <w:top w:val="nil"/>
              <w:left w:val="nil"/>
              <w:bottom w:val="nil"/>
              <w:right w:val="nil"/>
            </w:tcBorders>
            <w:shd w:val="clear" w:color="000000" w:fill="E97132"/>
            <w:noWrap/>
            <w:vAlign w:val="bottom"/>
            <w:hideMark/>
          </w:tcPr>
          <w:p w14:paraId="101040BC"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0.066</w:t>
            </w:r>
          </w:p>
        </w:tc>
      </w:tr>
      <w:tr w:rsidR="007476F3" w:rsidRPr="00ED3B70" w14:paraId="27193096" w14:textId="77777777" w:rsidTr="007476F3">
        <w:trPr>
          <w:trHeight w:val="360"/>
        </w:trPr>
        <w:tc>
          <w:tcPr>
            <w:tcW w:w="1058" w:type="pct"/>
            <w:vMerge/>
            <w:tcBorders>
              <w:top w:val="nil"/>
              <w:left w:val="nil"/>
              <w:bottom w:val="single" w:sz="4" w:space="0" w:color="000000"/>
              <w:right w:val="nil"/>
            </w:tcBorders>
            <w:vAlign w:val="center"/>
            <w:hideMark/>
          </w:tcPr>
          <w:p w14:paraId="64CF6FBB" w14:textId="77777777" w:rsidR="00582F6A" w:rsidRPr="00ED3B70" w:rsidRDefault="00582F6A" w:rsidP="00ED3B70">
            <w:pPr>
              <w:spacing w:after="0" w:line="360" w:lineRule="auto"/>
              <w:rPr>
                <w:rFonts w:ascii="Times New Roman" w:eastAsia="Times New Roman" w:hAnsi="Times New Roman" w:cs="Times New Roman"/>
                <w:b/>
                <w:bCs/>
                <w:color w:val="000000"/>
                <w:kern w:val="0"/>
                <w14:ligatures w14:val="none"/>
              </w:rPr>
            </w:pPr>
          </w:p>
        </w:tc>
        <w:tc>
          <w:tcPr>
            <w:tcW w:w="1442" w:type="pct"/>
            <w:tcBorders>
              <w:top w:val="nil"/>
              <w:left w:val="nil"/>
              <w:bottom w:val="single" w:sz="4" w:space="0" w:color="auto"/>
              <w:right w:val="nil"/>
            </w:tcBorders>
            <w:shd w:val="clear" w:color="000000" w:fill="D0D0D0"/>
            <w:noWrap/>
            <w:vAlign w:val="bottom"/>
            <w:hideMark/>
          </w:tcPr>
          <w:p w14:paraId="04FE4822"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Cell Replication/ Growth</w:t>
            </w:r>
          </w:p>
        </w:tc>
        <w:tc>
          <w:tcPr>
            <w:tcW w:w="1187" w:type="pct"/>
            <w:tcBorders>
              <w:top w:val="nil"/>
              <w:left w:val="nil"/>
              <w:bottom w:val="single" w:sz="4" w:space="0" w:color="auto"/>
              <w:right w:val="nil"/>
            </w:tcBorders>
            <w:shd w:val="clear" w:color="000000" w:fill="D0D0D0"/>
            <w:noWrap/>
            <w:vAlign w:val="bottom"/>
            <w:hideMark/>
          </w:tcPr>
          <w:p w14:paraId="2A21E2BF"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0.91</w:t>
            </w:r>
          </w:p>
        </w:tc>
        <w:tc>
          <w:tcPr>
            <w:tcW w:w="615" w:type="pct"/>
            <w:tcBorders>
              <w:top w:val="nil"/>
              <w:left w:val="nil"/>
              <w:bottom w:val="single" w:sz="4" w:space="0" w:color="auto"/>
              <w:right w:val="nil"/>
            </w:tcBorders>
            <w:shd w:val="clear" w:color="000000" w:fill="D0D0D0"/>
            <w:noWrap/>
            <w:vAlign w:val="bottom"/>
            <w:hideMark/>
          </w:tcPr>
          <w:p w14:paraId="71047B2C"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7</w:t>
            </w:r>
          </w:p>
        </w:tc>
        <w:tc>
          <w:tcPr>
            <w:tcW w:w="698" w:type="pct"/>
            <w:tcBorders>
              <w:top w:val="nil"/>
              <w:left w:val="nil"/>
              <w:bottom w:val="single" w:sz="4" w:space="0" w:color="auto"/>
              <w:right w:val="nil"/>
            </w:tcBorders>
            <w:shd w:val="clear" w:color="000000" w:fill="D0D0D0"/>
            <w:noWrap/>
            <w:vAlign w:val="bottom"/>
            <w:hideMark/>
          </w:tcPr>
          <w:p w14:paraId="53F63341" w14:textId="77777777" w:rsidR="00582F6A" w:rsidRPr="00ED3B70" w:rsidRDefault="00582F6A" w:rsidP="00ED3B70">
            <w:pPr>
              <w:spacing w:after="0" w:line="360" w:lineRule="auto"/>
              <w:jc w:val="center"/>
              <w:rPr>
                <w:rFonts w:ascii="Times New Roman" w:eastAsia="Times New Roman" w:hAnsi="Times New Roman" w:cs="Times New Roman"/>
                <w:color w:val="000000"/>
                <w:kern w:val="0"/>
                <w14:ligatures w14:val="none"/>
              </w:rPr>
            </w:pPr>
            <w:r w:rsidRPr="00ED3B70">
              <w:rPr>
                <w:rFonts w:ascii="Times New Roman" w:eastAsia="Times New Roman" w:hAnsi="Times New Roman" w:cs="Times New Roman"/>
                <w:color w:val="000000"/>
                <w:kern w:val="0"/>
                <w14:ligatures w14:val="none"/>
              </w:rPr>
              <w:t>0.096</w:t>
            </w:r>
          </w:p>
        </w:tc>
      </w:tr>
    </w:tbl>
    <w:p w14:paraId="1856140D" w14:textId="77777777" w:rsidR="007959FE" w:rsidRPr="00ED3B70" w:rsidRDefault="007959FE" w:rsidP="00ED3B70">
      <w:pPr>
        <w:spacing w:line="360" w:lineRule="auto"/>
        <w:rPr>
          <w:rFonts w:ascii="Times New Roman" w:hAnsi="Times New Roman" w:cs="Times New Roman"/>
        </w:rPr>
      </w:pPr>
    </w:p>
    <w:p w14:paraId="3A718967" w14:textId="418A0C6E" w:rsidR="001D383A" w:rsidRPr="00ED3B70" w:rsidRDefault="001D383A" w:rsidP="00ED3B70">
      <w:pPr>
        <w:spacing w:line="360" w:lineRule="auto"/>
        <w:rPr>
          <w:rFonts w:ascii="Times New Roman" w:hAnsi="Times New Roman" w:cs="Times New Roman"/>
        </w:rPr>
      </w:pPr>
      <w:r w:rsidRPr="00ED3B70">
        <w:rPr>
          <w:rFonts w:ascii="Times New Roman" w:hAnsi="Times New Roman" w:cs="Times New Roman"/>
          <w:b/>
          <w:bCs/>
        </w:rPr>
        <w:t>Pathways related to N transport and WGCNA and DEGS</w:t>
      </w:r>
    </w:p>
    <w:p w14:paraId="30B115AD" w14:textId="05964EAB" w:rsidR="001D383A" w:rsidRPr="00ED3B70" w:rsidRDefault="001D383A" w:rsidP="00ED3B70">
      <w:pPr>
        <w:spacing w:line="360" w:lineRule="auto"/>
        <w:rPr>
          <w:rFonts w:ascii="Times New Roman" w:hAnsi="Times New Roman" w:cs="Times New Roman"/>
        </w:rPr>
      </w:pPr>
      <w:r w:rsidRPr="00ED3B70">
        <w:rPr>
          <w:rFonts w:ascii="Times New Roman" w:hAnsi="Times New Roman" w:cs="Times New Roman"/>
        </w:rPr>
        <w:t xml:space="preserve">D-Glutamine and D-Glutamate metabolism </w:t>
      </w:r>
      <w:proofErr w:type="gramStart"/>
      <w:r w:rsidR="0090199F" w:rsidRPr="00ED3B70">
        <w:rPr>
          <w:rFonts w:ascii="Times New Roman" w:hAnsi="Times New Roman" w:cs="Times New Roman"/>
        </w:rPr>
        <w:t>was</w:t>
      </w:r>
      <w:proofErr w:type="gramEnd"/>
      <w:r w:rsidR="0090199F" w:rsidRPr="00ED3B70">
        <w:rPr>
          <w:rFonts w:ascii="Times New Roman" w:hAnsi="Times New Roman" w:cs="Times New Roman"/>
        </w:rPr>
        <w:t xml:space="preserve"> </w:t>
      </w:r>
      <w:r w:rsidRPr="00ED3B70">
        <w:rPr>
          <w:rFonts w:ascii="Times New Roman" w:hAnsi="Times New Roman" w:cs="Times New Roman"/>
        </w:rPr>
        <w:t xml:space="preserve">consistently downregulated in </w:t>
      </w:r>
      <w:r w:rsidR="0090199F" w:rsidRPr="00ED3B70">
        <w:rPr>
          <w:rFonts w:ascii="Times New Roman" w:hAnsi="Times New Roman" w:cs="Times New Roman"/>
        </w:rPr>
        <w:t>both study years and</w:t>
      </w:r>
      <w:r w:rsidRPr="00ED3B70">
        <w:rPr>
          <w:rFonts w:ascii="Times New Roman" w:hAnsi="Times New Roman" w:cs="Times New Roman"/>
        </w:rPr>
        <w:t xml:space="preserve"> growth stages indicating N deficiency impaired GS/GOGAT activity. This indicates </w:t>
      </w:r>
      <w:r w:rsidR="0090199F" w:rsidRPr="00ED3B70">
        <w:rPr>
          <w:rFonts w:ascii="Times New Roman" w:hAnsi="Times New Roman" w:cs="Times New Roman"/>
        </w:rPr>
        <w:t>that primary N assimilation was impacted by the N stress.</w:t>
      </w:r>
    </w:p>
    <w:p w14:paraId="6C725805" w14:textId="3DC7075B" w:rsidR="0090199F" w:rsidRPr="00ED3B70" w:rsidRDefault="001D383A" w:rsidP="00ED3B70">
      <w:pPr>
        <w:spacing w:line="360" w:lineRule="auto"/>
        <w:rPr>
          <w:rFonts w:ascii="Times New Roman" w:hAnsi="Times New Roman" w:cs="Times New Roman"/>
        </w:rPr>
      </w:pPr>
      <w:r w:rsidRPr="00ED3B70">
        <w:rPr>
          <w:rFonts w:ascii="Times New Roman" w:hAnsi="Times New Roman" w:cs="Times New Roman"/>
        </w:rPr>
        <w:lastRenderedPageBreak/>
        <w:t xml:space="preserve">The WGCNA analysis combined with the hypergeometric test suggested three significant modules. The enrichment of the Turquoise and Brown modules indicated general stress. This includes the biosynthesis of secondary metabolites and stress related pathways such as Photosynthesis-antenna proteins, Oxidative stress, Diterpenoid biosynthesis, Zeatin biosynthesis, Flavonoid biosynthesis, </w:t>
      </w:r>
      <w:r w:rsidR="00ED3B70" w:rsidRPr="00ED3B70">
        <w:rPr>
          <w:rFonts w:ascii="Times New Roman" w:hAnsi="Times New Roman" w:cs="Times New Roman"/>
        </w:rPr>
        <w:t>non-homologous</w:t>
      </w:r>
      <w:r w:rsidRPr="00ED3B70">
        <w:rPr>
          <w:rFonts w:ascii="Times New Roman" w:hAnsi="Times New Roman" w:cs="Times New Roman"/>
        </w:rPr>
        <w:t xml:space="preserve"> end-joining, and Phenylpropanoid biosynthesis. These are significant pathways to explore</w:t>
      </w:r>
      <w:r w:rsidR="0090199F" w:rsidRPr="00ED3B70">
        <w:rPr>
          <w:rFonts w:ascii="Times New Roman" w:hAnsi="Times New Roman" w:cs="Times New Roman"/>
        </w:rPr>
        <w:t xml:space="preserve"> and have been observed in other stress related studies in maize (Horvath et al., 2018; Clay et al., 2009; </w:t>
      </w:r>
      <w:r w:rsidR="0090199F" w:rsidRPr="00ED3B70">
        <w:rPr>
          <w:rFonts w:ascii="Times New Roman" w:hAnsi="Times New Roman" w:cs="Times New Roman"/>
        </w:rPr>
        <w:t>Moriles et al., 2012)</w:t>
      </w:r>
      <w:r w:rsidR="0090199F" w:rsidRPr="00ED3B70">
        <w:rPr>
          <w:rFonts w:ascii="Times New Roman" w:hAnsi="Times New Roman" w:cs="Times New Roman"/>
        </w:rPr>
        <w:t xml:space="preserve">. </w:t>
      </w:r>
    </w:p>
    <w:p w14:paraId="5AD86BDE" w14:textId="799B25DD" w:rsidR="001D383A" w:rsidRDefault="0090199F" w:rsidP="00ED3B70">
      <w:pPr>
        <w:spacing w:line="360" w:lineRule="auto"/>
        <w:rPr>
          <w:rFonts w:ascii="Times New Roman" w:hAnsi="Times New Roman" w:cs="Times New Roman"/>
        </w:rPr>
      </w:pPr>
      <w:r w:rsidRPr="00ED3B70">
        <w:rPr>
          <w:rFonts w:ascii="Times New Roman" w:hAnsi="Times New Roman" w:cs="Times New Roman"/>
        </w:rPr>
        <w:t>However,</w:t>
      </w:r>
      <w:r w:rsidR="001D383A" w:rsidRPr="00ED3B70">
        <w:rPr>
          <w:rFonts w:ascii="Times New Roman" w:hAnsi="Times New Roman" w:cs="Times New Roman"/>
        </w:rPr>
        <w:t xml:space="preserve"> </w:t>
      </w:r>
      <w:r w:rsidRPr="00ED3B70">
        <w:rPr>
          <w:rFonts w:ascii="Times New Roman" w:hAnsi="Times New Roman" w:cs="Times New Roman"/>
        </w:rPr>
        <w:t>if the goal is to</w:t>
      </w:r>
      <w:r w:rsidR="001D383A" w:rsidRPr="00ED3B70">
        <w:rPr>
          <w:rFonts w:ascii="Times New Roman" w:hAnsi="Times New Roman" w:cs="Times New Roman"/>
        </w:rPr>
        <w:t xml:space="preserve"> differentiate between N stress and other forms of stress this paper will focus on the </w:t>
      </w:r>
      <w:proofErr w:type="gramStart"/>
      <w:r w:rsidRPr="00ED3B70">
        <w:rPr>
          <w:rFonts w:ascii="Times New Roman" w:hAnsi="Times New Roman" w:cs="Times New Roman"/>
        </w:rPr>
        <w:t>Y</w:t>
      </w:r>
      <w:r w:rsidR="001D383A" w:rsidRPr="00ED3B70">
        <w:rPr>
          <w:rFonts w:ascii="Times New Roman" w:hAnsi="Times New Roman" w:cs="Times New Roman"/>
        </w:rPr>
        <w:t>ellow</w:t>
      </w:r>
      <w:proofErr w:type="gramEnd"/>
      <w:r w:rsidR="001D383A" w:rsidRPr="00ED3B70">
        <w:rPr>
          <w:rFonts w:ascii="Times New Roman" w:hAnsi="Times New Roman" w:cs="Times New Roman"/>
        </w:rPr>
        <w:t xml:space="preserve"> module</w:t>
      </w:r>
      <w:r w:rsidRPr="00ED3B70">
        <w:rPr>
          <w:rFonts w:ascii="Times New Roman" w:hAnsi="Times New Roman" w:cs="Times New Roman"/>
        </w:rPr>
        <w:t xml:space="preserve">. </w:t>
      </w:r>
      <w:r w:rsidR="001D383A" w:rsidRPr="00ED3B70">
        <w:rPr>
          <w:rFonts w:ascii="Times New Roman" w:hAnsi="Times New Roman" w:cs="Times New Roman"/>
        </w:rPr>
        <w:t xml:space="preserve">The Yellow module was identified as the most significant module </w:t>
      </w:r>
      <w:r w:rsidR="006874D0">
        <w:rPr>
          <w:rFonts w:ascii="Times New Roman" w:hAnsi="Times New Roman" w:cs="Times New Roman"/>
        </w:rPr>
        <w:t xml:space="preserve">(p.adj value &lt; 0.01) </w:t>
      </w:r>
      <w:r w:rsidR="001D383A" w:rsidRPr="00ED3B70">
        <w:rPr>
          <w:rFonts w:ascii="Times New Roman" w:hAnsi="Times New Roman" w:cs="Times New Roman"/>
        </w:rPr>
        <w:t>when the hypergeometric test was evaluated for the co-expressed genes in 2022 and 2023 at</w:t>
      </w:r>
      <w:r w:rsidR="00AB1082" w:rsidRPr="00ED3B70">
        <w:rPr>
          <w:rFonts w:ascii="Times New Roman" w:hAnsi="Times New Roman" w:cs="Times New Roman"/>
        </w:rPr>
        <w:t xml:space="preserve"> both growth stages</w:t>
      </w:r>
      <w:r w:rsidR="001D383A" w:rsidRPr="00ED3B70">
        <w:rPr>
          <w:rFonts w:ascii="Times New Roman" w:hAnsi="Times New Roman" w:cs="Times New Roman"/>
        </w:rPr>
        <w:t>. In this module there was a co-expressional response across years and growth stages with KEGG enrichment</w:t>
      </w:r>
      <w:r w:rsidRPr="00ED3B70">
        <w:rPr>
          <w:rFonts w:ascii="Times New Roman" w:hAnsi="Times New Roman" w:cs="Times New Roman"/>
        </w:rPr>
        <w:t xml:space="preserve"> of the module</w:t>
      </w:r>
      <w:r w:rsidR="001D383A" w:rsidRPr="00ED3B70">
        <w:rPr>
          <w:rFonts w:ascii="Times New Roman" w:hAnsi="Times New Roman" w:cs="Times New Roman"/>
        </w:rPr>
        <w:t xml:space="preserve"> showing amino acid transport, specifically asparagine biosynthesis and asparagine metabolism</w:t>
      </w:r>
      <w:r w:rsidRPr="00ED3B70">
        <w:rPr>
          <w:rFonts w:ascii="Times New Roman" w:hAnsi="Times New Roman" w:cs="Times New Roman"/>
        </w:rPr>
        <w:t xml:space="preserve"> being upregulated</w:t>
      </w:r>
      <w:r w:rsidR="001D383A" w:rsidRPr="00ED3B70">
        <w:rPr>
          <w:rFonts w:ascii="Times New Roman" w:hAnsi="Times New Roman" w:cs="Times New Roman"/>
        </w:rPr>
        <w:t xml:space="preserve">. The module suggested the gene ZM00001EB163240 (ASN2) was involved in asparagine metabolism and synthesis and an evaluation of the gene from </w:t>
      </w:r>
      <w:proofErr w:type="spellStart"/>
      <w:r w:rsidR="001D383A" w:rsidRPr="00ED3B70">
        <w:rPr>
          <w:rFonts w:ascii="Times New Roman" w:hAnsi="Times New Roman" w:cs="Times New Roman"/>
        </w:rPr>
        <w:t>maizeGDB</w:t>
      </w:r>
      <w:proofErr w:type="spellEnd"/>
      <w:r w:rsidR="001D383A" w:rsidRPr="00ED3B70">
        <w:rPr>
          <w:rFonts w:ascii="Times New Roman" w:hAnsi="Times New Roman" w:cs="Times New Roman"/>
        </w:rPr>
        <w:t xml:space="preserve"> found this to be accurate with the enzyme’s primary function </w:t>
      </w:r>
      <w:r w:rsidR="00AB1082" w:rsidRPr="00ED3B70">
        <w:rPr>
          <w:rFonts w:ascii="Times New Roman" w:hAnsi="Times New Roman" w:cs="Times New Roman"/>
        </w:rPr>
        <w:t xml:space="preserve">as </w:t>
      </w:r>
      <w:r w:rsidR="001D383A" w:rsidRPr="00ED3B70">
        <w:rPr>
          <w:rFonts w:ascii="Times New Roman" w:hAnsi="Times New Roman" w:cs="Times New Roman"/>
        </w:rPr>
        <w:t xml:space="preserve">glutamine hydrolysis in the formation of asparagine. </w:t>
      </w:r>
      <w:r w:rsidR="00AB1082" w:rsidRPr="00ED3B70">
        <w:rPr>
          <w:rFonts w:ascii="Times New Roman" w:hAnsi="Times New Roman" w:cs="Times New Roman"/>
        </w:rPr>
        <w:t>Due to this</w:t>
      </w:r>
      <w:r w:rsidR="001D383A" w:rsidRPr="00ED3B70">
        <w:rPr>
          <w:rFonts w:ascii="Times New Roman" w:hAnsi="Times New Roman" w:cs="Times New Roman"/>
        </w:rPr>
        <w:t xml:space="preserve"> gene’s significance </w:t>
      </w:r>
      <w:r w:rsidR="00AB1082" w:rsidRPr="00ED3B70">
        <w:rPr>
          <w:rFonts w:ascii="Times New Roman" w:hAnsi="Times New Roman" w:cs="Times New Roman"/>
        </w:rPr>
        <w:t xml:space="preserve">in the </w:t>
      </w:r>
      <w:r w:rsidR="001D383A" w:rsidRPr="00ED3B70">
        <w:rPr>
          <w:rFonts w:ascii="Times New Roman" w:hAnsi="Times New Roman" w:cs="Times New Roman"/>
        </w:rPr>
        <w:t xml:space="preserve">WGCNA </w:t>
      </w:r>
      <w:r w:rsidR="00AB1082" w:rsidRPr="00ED3B70">
        <w:rPr>
          <w:rFonts w:ascii="Times New Roman" w:hAnsi="Times New Roman" w:cs="Times New Roman"/>
        </w:rPr>
        <w:t xml:space="preserve">module and </w:t>
      </w:r>
      <w:r w:rsidR="001D383A" w:rsidRPr="00ED3B70">
        <w:rPr>
          <w:rFonts w:ascii="Times New Roman" w:hAnsi="Times New Roman" w:cs="Times New Roman"/>
        </w:rPr>
        <w:t xml:space="preserve">the GS/GOGAT pathway being consistently and significantly down regulated </w:t>
      </w:r>
      <w:r w:rsidR="00AB1082" w:rsidRPr="00ED3B70">
        <w:rPr>
          <w:rFonts w:ascii="Times New Roman" w:hAnsi="Times New Roman" w:cs="Times New Roman"/>
        </w:rPr>
        <w:t xml:space="preserve">when evaluated for DEGs and </w:t>
      </w:r>
      <w:r w:rsidR="001D383A" w:rsidRPr="00ED3B70">
        <w:rPr>
          <w:rFonts w:ascii="Times New Roman" w:hAnsi="Times New Roman" w:cs="Times New Roman"/>
        </w:rPr>
        <w:t xml:space="preserve">GO biological pathways, </w:t>
      </w:r>
      <w:r w:rsidR="00AB1082" w:rsidRPr="00ED3B70">
        <w:rPr>
          <w:rFonts w:ascii="Times New Roman" w:hAnsi="Times New Roman" w:cs="Times New Roman"/>
        </w:rPr>
        <w:t xml:space="preserve">this suggests that the upregulation of ASN2 is an important part of </w:t>
      </w:r>
      <w:r w:rsidR="001D383A" w:rsidRPr="00ED3B70">
        <w:rPr>
          <w:rFonts w:ascii="Times New Roman" w:hAnsi="Times New Roman" w:cs="Times New Roman"/>
        </w:rPr>
        <w:t>co-expression among the genes that is</w:t>
      </w:r>
      <w:r w:rsidR="00AB1082" w:rsidRPr="00ED3B70">
        <w:rPr>
          <w:rFonts w:ascii="Times New Roman" w:hAnsi="Times New Roman" w:cs="Times New Roman"/>
        </w:rPr>
        <w:t xml:space="preserve"> overall</w:t>
      </w:r>
      <w:r w:rsidR="001D383A" w:rsidRPr="00ED3B70">
        <w:rPr>
          <w:rFonts w:ascii="Times New Roman" w:hAnsi="Times New Roman" w:cs="Times New Roman"/>
        </w:rPr>
        <w:t xml:space="preserve"> </w:t>
      </w:r>
      <w:r w:rsidR="00AB1082" w:rsidRPr="00ED3B70">
        <w:rPr>
          <w:rFonts w:ascii="Times New Roman" w:hAnsi="Times New Roman" w:cs="Times New Roman"/>
        </w:rPr>
        <w:t xml:space="preserve">impacted by the change in the GS/GOGAT pathway. This </w:t>
      </w:r>
      <w:r w:rsidR="001D383A" w:rsidRPr="00ED3B70">
        <w:rPr>
          <w:rFonts w:ascii="Times New Roman" w:hAnsi="Times New Roman" w:cs="Times New Roman"/>
        </w:rPr>
        <w:t>pattern suggests</w:t>
      </w:r>
      <w:r w:rsidR="00AB1082" w:rsidRPr="00ED3B70">
        <w:rPr>
          <w:rFonts w:ascii="Times New Roman" w:hAnsi="Times New Roman" w:cs="Times New Roman"/>
        </w:rPr>
        <w:t xml:space="preserve"> that</w:t>
      </w:r>
      <w:r w:rsidR="001D383A" w:rsidRPr="00ED3B70">
        <w:rPr>
          <w:rFonts w:ascii="Times New Roman" w:hAnsi="Times New Roman" w:cs="Times New Roman"/>
        </w:rPr>
        <w:t xml:space="preserve"> the N deficient plant is putting </w:t>
      </w:r>
      <w:r w:rsidR="00ED3B70" w:rsidRPr="00ED3B70">
        <w:rPr>
          <w:rFonts w:ascii="Times New Roman" w:hAnsi="Times New Roman" w:cs="Times New Roman"/>
        </w:rPr>
        <w:t>less</w:t>
      </w:r>
      <w:r w:rsidR="001D383A" w:rsidRPr="00ED3B70">
        <w:rPr>
          <w:rFonts w:ascii="Times New Roman" w:hAnsi="Times New Roman" w:cs="Times New Roman"/>
        </w:rPr>
        <w:t xml:space="preserve"> emphasis on N assimilation into </w:t>
      </w:r>
      <w:proofErr w:type="gramStart"/>
      <w:r w:rsidR="001D383A" w:rsidRPr="00ED3B70">
        <w:rPr>
          <w:rFonts w:ascii="Times New Roman" w:hAnsi="Times New Roman" w:cs="Times New Roman"/>
        </w:rPr>
        <w:t>tissues</w:t>
      </w:r>
      <w:proofErr w:type="gramEnd"/>
      <w:r w:rsidR="001D383A" w:rsidRPr="00ED3B70">
        <w:rPr>
          <w:rFonts w:ascii="Times New Roman" w:hAnsi="Times New Roman" w:cs="Times New Roman"/>
        </w:rPr>
        <w:t xml:space="preserve"> and is instead focusing on increasing storage and remobilization. Because ASN2 and GS/GOGAT are specifically tied to N metabolism this makes them better candidate markers</w:t>
      </w:r>
      <w:r w:rsidR="00AB1082" w:rsidRPr="00ED3B70">
        <w:rPr>
          <w:rFonts w:ascii="Times New Roman" w:hAnsi="Times New Roman" w:cs="Times New Roman"/>
        </w:rPr>
        <w:t xml:space="preserve"> which is supported in other studies evaluating N stress (Wani et al., 2021;</w:t>
      </w:r>
      <w:r w:rsidR="00ED3B70" w:rsidRPr="00ED3B70">
        <w:rPr>
          <w:rFonts w:ascii="Times New Roman" w:hAnsi="Times New Roman" w:cs="Times New Roman"/>
        </w:rPr>
        <w:t xml:space="preserve"> He et al., 2023). </w:t>
      </w:r>
      <w:r w:rsidR="001D383A" w:rsidRPr="00ED3B70">
        <w:rPr>
          <w:rFonts w:ascii="Times New Roman" w:hAnsi="Times New Roman" w:cs="Times New Roman"/>
        </w:rPr>
        <w:t>This may</w:t>
      </w:r>
      <w:r w:rsidR="00ED3B70" w:rsidRPr="00ED3B70">
        <w:rPr>
          <w:rFonts w:ascii="Times New Roman" w:hAnsi="Times New Roman" w:cs="Times New Roman"/>
        </w:rPr>
        <w:t xml:space="preserve"> also</w:t>
      </w:r>
      <w:r w:rsidR="001D383A" w:rsidRPr="00ED3B70">
        <w:rPr>
          <w:rFonts w:ascii="Times New Roman" w:hAnsi="Times New Roman" w:cs="Times New Roman"/>
        </w:rPr>
        <w:t xml:space="preserve"> provide greater indication to when canopy cannibalization will occur in the plant</w:t>
      </w:r>
      <w:r w:rsidR="00ED3B70" w:rsidRPr="00ED3B70">
        <w:rPr>
          <w:rFonts w:ascii="Times New Roman" w:hAnsi="Times New Roman" w:cs="Times New Roman"/>
        </w:rPr>
        <w:t>. Determining when a rescue N application may or may not be profitable. I</w:t>
      </w:r>
      <w:r w:rsidR="001D383A" w:rsidRPr="00ED3B70">
        <w:rPr>
          <w:rFonts w:ascii="Times New Roman" w:hAnsi="Times New Roman" w:cs="Times New Roman"/>
        </w:rPr>
        <w:t xml:space="preserve">f recognized in an in-field scouting tool </w:t>
      </w:r>
      <w:r w:rsidR="00ED3B70" w:rsidRPr="00ED3B70">
        <w:rPr>
          <w:rFonts w:ascii="Times New Roman" w:hAnsi="Times New Roman" w:cs="Times New Roman"/>
        </w:rPr>
        <w:t xml:space="preserve">this pattern in pathways </w:t>
      </w:r>
      <w:r w:rsidR="001D383A" w:rsidRPr="00ED3B70">
        <w:rPr>
          <w:rFonts w:ascii="Times New Roman" w:hAnsi="Times New Roman" w:cs="Times New Roman"/>
        </w:rPr>
        <w:t>could be used by a farmer to quickly make a management decision.</w:t>
      </w:r>
    </w:p>
    <w:p w14:paraId="420DDD04" w14:textId="763C5837" w:rsidR="006874D0" w:rsidRPr="00ED3B70" w:rsidRDefault="006874D0" w:rsidP="006874D0">
      <w:pPr>
        <w:spacing w:line="240" w:lineRule="auto"/>
        <w:ind w:firstLine="720"/>
        <w:rPr>
          <w:rFonts w:ascii="Times New Roman" w:hAnsi="Times New Roman" w:cs="Times New Roman"/>
        </w:rPr>
      </w:pPr>
      <w:r w:rsidRPr="00ED3B70">
        <w:rPr>
          <w:rFonts w:ascii="Times New Roman" w:hAnsi="Times New Roman" w:cs="Times New Roman"/>
          <w:b/>
          <w:bCs/>
        </w:rPr>
        <w:t xml:space="preserve">Table </w:t>
      </w:r>
      <w:r>
        <w:rPr>
          <w:rFonts w:ascii="Times New Roman" w:hAnsi="Times New Roman" w:cs="Times New Roman"/>
          <w:b/>
          <w:bCs/>
        </w:rPr>
        <w:t>7</w:t>
      </w:r>
      <w:r w:rsidRPr="00ED3B70">
        <w:rPr>
          <w:rFonts w:ascii="Times New Roman" w:hAnsi="Times New Roman" w:cs="Times New Roman"/>
          <w:b/>
          <w:bCs/>
        </w:rPr>
        <w:t>.</w:t>
      </w:r>
      <w:r w:rsidRPr="00ED3B70">
        <w:rPr>
          <w:rFonts w:ascii="Times New Roman" w:hAnsi="Times New Roman" w:cs="Times New Roman"/>
        </w:rPr>
        <w:t xml:space="preserve"> </w:t>
      </w:r>
      <w:r>
        <w:rPr>
          <w:rFonts w:ascii="Times New Roman" w:hAnsi="Times New Roman" w:cs="Times New Roman"/>
        </w:rPr>
        <w:t xml:space="preserve">Top 10 enriched pathways in the Yellow Module of WGCNA </w:t>
      </w:r>
      <w:r w:rsidRPr="00ED3B70">
        <w:rPr>
          <w:rFonts w:ascii="Times New Roman" w:hAnsi="Times New Roman" w:cs="Times New Roman"/>
        </w:rPr>
        <w:t>for both 2022 and 2023</w:t>
      </w:r>
      <w:r>
        <w:rPr>
          <w:rFonts w:ascii="Times New Roman" w:hAnsi="Times New Roman" w:cs="Times New Roman"/>
        </w:rPr>
        <w:t xml:space="preserve">, </w:t>
      </w:r>
      <w:r w:rsidRPr="00ED3B70">
        <w:rPr>
          <w:rFonts w:ascii="Times New Roman" w:hAnsi="Times New Roman" w:cs="Times New Roman"/>
        </w:rPr>
        <w:t xml:space="preserve">0.05 with p adjusted value </w:t>
      </w:r>
      <w:r>
        <w:rPr>
          <w:rFonts w:ascii="Times New Roman" w:hAnsi="Times New Roman" w:cs="Times New Roman"/>
        </w:rPr>
        <w:t xml:space="preserve">is </w:t>
      </w:r>
      <w:r w:rsidRPr="00ED3B70">
        <w:rPr>
          <w:rFonts w:ascii="Times New Roman" w:hAnsi="Times New Roman" w:cs="Times New Roman"/>
        </w:rPr>
        <w:t>calculated from Benjamini-Hochberg procedure.</w:t>
      </w:r>
    </w:p>
    <w:p w14:paraId="5CA7B37D" w14:textId="3D7CBC5E" w:rsidR="00AB1082" w:rsidRDefault="00AB1082" w:rsidP="00ED3B70">
      <w:pPr>
        <w:spacing w:line="360" w:lineRule="auto"/>
        <w:rPr>
          <w:rFonts w:ascii="Times New Roman" w:hAnsi="Times New Roman" w:cs="Times New Roman"/>
        </w:rPr>
      </w:pPr>
      <w:r w:rsidRPr="00ED3B70">
        <w:rPr>
          <w:rFonts w:ascii="Times New Roman" w:hAnsi="Times New Roman" w:cs="Times New Roman"/>
          <w:noProof/>
        </w:rPr>
        <w:lastRenderedPageBreak/>
        <w:drawing>
          <wp:inline distT="0" distB="0" distL="0" distR="0" wp14:anchorId="033BB5A2" wp14:editId="5E94898D">
            <wp:extent cx="5943600" cy="2112645"/>
            <wp:effectExtent l="0" t="0" r="0" b="1905"/>
            <wp:docPr id="352862700"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2700" name="Picture 1" descr="A table of information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12645"/>
                    </a:xfrm>
                    <a:prstGeom prst="rect">
                      <a:avLst/>
                    </a:prstGeom>
                    <a:noFill/>
                    <a:ln>
                      <a:noFill/>
                    </a:ln>
                  </pic:spPr>
                </pic:pic>
              </a:graphicData>
            </a:graphic>
          </wp:inline>
        </w:drawing>
      </w:r>
    </w:p>
    <w:p w14:paraId="29112213" w14:textId="2C262545" w:rsidR="00AB1082" w:rsidRPr="00ED3B70" w:rsidRDefault="00AB1082" w:rsidP="00ED3B70">
      <w:pPr>
        <w:spacing w:line="360" w:lineRule="auto"/>
        <w:rPr>
          <w:rFonts w:ascii="Times New Roman" w:hAnsi="Times New Roman" w:cs="Times New Roman"/>
        </w:rPr>
      </w:pPr>
    </w:p>
    <w:p w14:paraId="542EC4A4" w14:textId="0CD0F24A" w:rsidR="00E12542" w:rsidRPr="00ED3B70" w:rsidRDefault="001D383A" w:rsidP="00ED3B70">
      <w:pPr>
        <w:spacing w:line="360" w:lineRule="auto"/>
        <w:rPr>
          <w:rFonts w:ascii="Times New Roman" w:hAnsi="Times New Roman" w:cs="Times New Roman"/>
        </w:rPr>
      </w:pPr>
      <w:r w:rsidRPr="00ED3B70">
        <w:rPr>
          <w:rFonts w:ascii="Times New Roman" w:hAnsi="Times New Roman" w:cs="Times New Roman"/>
          <w:noProof/>
        </w:rPr>
        <w:drawing>
          <wp:inline distT="0" distB="0" distL="0" distR="0" wp14:anchorId="504B49EB" wp14:editId="6F9F1510">
            <wp:extent cx="3458817" cy="2733057"/>
            <wp:effectExtent l="0" t="0" r="8890" b="0"/>
            <wp:docPr id="1474008875" name="Picture 2"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ot ob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5443" cy="2738293"/>
                    </a:xfrm>
                    <a:prstGeom prst="rect">
                      <a:avLst/>
                    </a:prstGeom>
                    <a:noFill/>
                    <a:ln>
                      <a:noFill/>
                    </a:ln>
                  </pic:spPr>
                </pic:pic>
              </a:graphicData>
            </a:graphic>
          </wp:inline>
        </w:drawing>
      </w:r>
    </w:p>
    <w:p w14:paraId="26F12C34" w14:textId="77777777" w:rsidR="0003313B" w:rsidRPr="00ED3B70" w:rsidRDefault="0003313B" w:rsidP="00ED3B70">
      <w:pPr>
        <w:spacing w:line="360" w:lineRule="auto"/>
        <w:rPr>
          <w:rFonts w:ascii="Times New Roman" w:hAnsi="Times New Roman" w:cs="Times New Roman"/>
        </w:rPr>
      </w:pPr>
      <w:r w:rsidRPr="00ED3B70">
        <w:rPr>
          <w:rFonts w:ascii="Times New Roman" w:hAnsi="Times New Roman" w:cs="Times New Roman"/>
          <w:b/>
          <w:bCs/>
        </w:rPr>
        <w:t>Diagnostic Concept</w:t>
      </w:r>
    </w:p>
    <w:p w14:paraId="38A57345" w14:textId="26F5449B" w:rsidR="0003313B" w:rsidRPr="00ED3B70" w:rsidRDefault="00E12542" w:rsidP="00ED3B70">
      <w:pPr>
        <w:spacing w:line="360" w:lineRule="auto"/>
        <w:rPr>
          <w:rFonts w:ascii="Times New Roman" w:hAnsi="Times New Roman" w:cs="Times New Roman"/>
        </w:rPr>
      </w:pPr>
      <w:r w:rsidRPr="00ED3B70">
        <w:rPr>
          <w:rFonts w:ascii="Times New Roman" w:hAnsi="Times New Roman" w:cs="Times New Roman"/>
        </w:rPr>
        <w:t>This paper proposes that the m</w:t>
      </w:r>
      <w:r w:rsidR="0003313B" w:rsidRPr="00ED3B70">
        <w:rPr>
          <w:rFonts w:ascii="Times New Roman" w:hAnsi="Times New Roman" w:cs="Times New Roman"/>
        </w:rPr>
        <w:t xml:space="preserve">olecular signature </w:t>
      </w:r>
      <w:r w:rsidRPr="00ED3B70">
        <w:rPr>
          <w:rFonts w:ascii="Times New Roman" w:hAnsi="Times New Roman" w:cs="Times New Roman"/>
        </w:rPr>
        <w:t xml:space="preserve">for N stress and preparation for permanent yield loss </w:t>
      </w:r>
      <w:proofErr w:type="gramStart"/>
      <w:r w:rsidRPr="00ED3B70">
        <w:rPr>
          <w:rFonts w:ascii="Times New Roman" w:hAnsi="Times New Roman" w:cs="Times New Roman"/>
        </w:rPr>
        <w:t>through canopy</w:t>
      </w:r>
      <w:proofErr w:type="gramEnd"/>
      <w:r w:rsidRPr="00ED3B70">
        <w:rPr>
          <w:rFonts w:ascii="Times New Roman" w:hAnsi="Times New Roman" w:cs="Times New Roman"/>
        </w:rPr>
        <w:t xml:space="preserve"> cannibalization in a conceptual diagnostic tool used in the field for scouting includes the pathway </w:t>
      </w:r>
      <w:r w:rsidR="0003313B" w:rsidRPr="00ED3B70">
        <w:rPr>
          <w:rFonts w:ascii="Times New Roman" w:hAnsi="Times New Roman" w:cs="Times New Roman"/>
        </w:rPr>
        <w:t>GS/GOGAT</w:t>
      </w:r>
      <w:r w:rsidRPr="00ED3B70">
        <w:rPr>
          <w:rFonts w:ascii="Times New Roman" w:hAnsi="Times New Roman" w:cs="Times New Roman"/>
        </w:rPr>
        <w:t xml:space="preserve"> which in N stress will be</w:t>
      </w:r>
      <w:r w:rsidR="0003313B" w:rsidRPr="00ED3B70">
        <w:rPr>
          <w:rFonts w:ascii="Times New Roman" w:hAnsi="Times New Roman" w:cs="Times New Roman"/>
        </w:rPr>
        <w:t xml:space="preserve"> down</w:t>
      </w:r>
      <w:r w:rsidRPr="00ED3B70">
        <w:rPr>
          <w:rFonts w:ascii="Times New Roman" w:hAnsi="Times New Roman" w:cs="Times New Roman"/>
        </w:rPr>
        <w:t>regulated and</w:t>
      </w:r>
      <w:r w:rsidR="0003313B" w:rsidRPr="00ED3B70">
        <w:rPr>
          <w:rFonts w:ascii="Times New Roman" w:hAnsi="Times New Roman" w:cs="Times New Roman"/>
        </w:rPr>
        <w:t xml:space="preserve"> ASN2 up</w:t>
      </w:r>
      <w:r w:rsidRPr="00ED3B70">
        <w:rPr>
          <w:rFonts w:ascii="Times New Roman" w:hAnsi="Times New Roman" w:cs="Times New Roman"/>
        </w:rPr>
        <w:t>regulated. This c</w:t>
      </w:r>
      <w:r w:rsidR="0003313B" w:rsidRPr="00ED3B70">
        <w:rPr>
          <w:rFonts w:ascii="Times New Roman" w:hAnsi="Times New Roman" w:cs="Times New Roman"/>
        </w:rPr>
        <w:t>ould be used as a diagnostic indicator of N deficiency at V6 stage</w:t>
      </w:r>
      <w:r w:rsidRPr="00ED3B70">
        <w:rPr>
          <w:rFonts w:ascii="Times New Roman" w:hAnsi="Times New Roman" w:cs="Times New Roman"/>
        </w:rPr>
        <w:t xml:space="preserve"> and w</w:t>
      </w:r>
      <w:r w:rsidR="0003313B" w:rsidRPr="00ED3B70">
        <w:rPr>
          <w:rFonts w:ascii="Times New Roman" w:hAnsi="Times New Roman" w:cs="Times New Roman"/>
        </w:rPr>
        <w:t>ould support timely, precise N management decisions.</w:t>
      </w:r>
    </w:p>
    <w:p w14:paraId="35FDC1B9" w14:textId="77777777" w:rsidR="00E12542" w:rsidRPr="00ED3B70" w:rsidRDefault="00E12542" w:rsidP="00ED3B70">
      <w:pPr>
        <w:spacing w:line="360" w:lineRule="auto"/>
        <w:rPr>
          <w:rFonts w:ascii="Times New Roman" w:hAnsi="Times New Roman" w:cs="Times New Roman"/>
        </w:rPr>
      </w:pPr>
    </w:p>
    <w:p w14:paraId="3E43E6D2" w14:textId="77777777" w:rsidR="0003313B" w:rsidRPr="00ED3B70" w:rsidRDefault="0003313B" w:rsidP="00ED3B70">
      <w:pPr>
        <w:spacing w:line="360" w:lineRule="auto"/>
        <w:rPr>
          <w:rFonts w:ascii="Times New Roman" w:hAnsi="Times New Roman" w:cs="Times New Roman"/>
        </w:rPr>
      </w:pPr>
      <w:r w:rsidRPr="00ED3B70">
        <w:rPr>
          <w:rFonts w:ascii="Times New Roman" w:hAnsi="Times New Roman" w:cs="Times New Roman"/>
          <w:b/>
          <w:bCs/>
        </w:rPr>
        <w:t>Limitations &amp; Future Work</w:t>
      </w:r>
    </w:p>
    <w:p w14:paraId="18503AFA" w14:textId="0411361D" w:rsidR="0003313B" w:rsidRPr="00ED3B70" w:rsidRDefault="00E12542" w:rsidP="00ED3B70">
      <w:pPr>
        <w:spacing w:line="360" w:lineRule="auto"/>
        <w:rPr>
          <w:rFonts w:ascii="Times New Roman" w:hAnsi="Times New Roman" w:cs="Times New Roman"/>
        </w:rPr>
      </w:pPr>
      <w:r w:rsidRPr="00ED3B70">
        <w:rPr>
          <w:rFonts w:ascii="Times New Roman" w:hAnsi="Times New Roman" w:cs="Times New Roman"/>
        </w:rPr>
        <w:lastRenderedPageBreak/>
        <w:t xml:space="preserve">This is a conceptual model for a diagnostic tool that has attempted to isolate a pathway and gene that could be used as a potential marker for N stress and especially identify if the plant is focusing on </w:t>
      </w:r>
      <w:r w:rsidR="009266A7" w:rsidRPr="00ED3B70">
        <w:rPr>
          <w:rFonts w:ascii="Times New Roman" w:hAnsi="Times New Roman" w:cs="Times New Roman"/>
        </w:rPr>
        <w:t>remobilization</w:t>
      </w:r>
      <w:r w:rsidRPr="00ED3B70">
        <w:rPr>
          <w:rFonts w:ascii="Times New Roman" w:hAnsi="Times New Roman" w:cs="Times New Roman"/>
        </w:rPr>
        <w:t xml:space="preserve">. Once this happens </w:t>
      </w:r>
      <w:r w:rsidR="009266A7" w:rsidRPr="00ED3B70">
        <w:rPr>
          <w:rFonts w:ascii="Times New Roman" w:hAnsi="Times New Roman" w:cs="Times New Roman"/>
        </w:rPr>
        <w:t>and canopy cannibalization is underway, the plant will have permanent yield loss. However, v</w:t>
      </w:r>
      <w:r w:rsidR="0003313B" w:rsidRPr="00ED3B70">
        <w:rPr>
          <w:rFonts w:ascii="Times New Roman" w:hAnsi="Times New Roman" w:cs="Times New Roman"/>
        </w:rPr>
        <w:t>alidation across additional stressors (drought, heat</w:t>
      </w:r>
      <w:r w:rsidR="009266A7" w:rsidRPr="00ED3B70">
        <w:rPr>
          <w:rFonts w:ascii="Times New Roman" w:hAnsi="Times New Roman" w:cs="Times New Roman"/>
        </w:rPr>
        <w:t xml:space="preserve">, weed stress </w:t>
      </w:r>
      <w:proofErr w:type="spellStart"/>
      <w:r w:rsidR="009266A7" w:rsidRPr="00ED3B70">
        <w:rPr>
          <w:rFonts w:ascii="Times New Roman" w:hAnsi="Times New Roman" w:cs="Times New Roman"/>
        </w:rPr>
        <w:t>etc</w:t>
      </w:r>
      <w:proofErr w:type="spellEnd"/>
      <w:r w:rsidR="0003313B" w:rsidRPr="00ED3B70">
        <w:rPr>
          <w:rFonts w:ascii="Times New Roman" w:hAnsi="Times New Roman" w:cs="Times New Roman"/>
        </w:rPr>
        <w:t>)</w:t>
      </w:r>
      <w:r w:rsidR="009266A7" w:rsidRPr="00ED3B70">
        <w:rPr>
          <w:rFonts w:ascii="Times New Roman" w:hAnsi="Times New Roman" w:cs="Times New Roman"/>
        </w:rPr>
        <w:t xml:space="preserve"> needs to be done in a similar field study to compare the pathway and gene changes. In the literature, ASN2 is identified as the remobilization gene but is primarily discussed in terms of N stress. To use this as a valid genetic indicators of N stress this enzyme’s regulation when exposed to other stressors should be evaluated. </w:t>
      </w:r>
    </w:p>
    <w:p w14:paraId="58F34031" w14:textId="77777777" w:rsidR="0003313B" w:rsidRPr="00ED3B70" w:rsidRDefault="0003313B" w:rsidP="00ED3B70">
      <w:pPr>
        <w:spacing w:line="360" w:lineRule="auto"/>
        <w:rPr>
          <w:rFonts w:ascii="Times New Roman" w:hAnsi="Times New Roman" w:cs="Times New Roman"/>
          <w:b/>
          <w:bCs/>
        </w:rPr>
      </w:pPr>
      <w:r w:rsidRPr="00ED3B70">
        <w:rPr>
          <w:rFonts w:ascii="Times New Roman" w:hAnsi="Times New Roman" w:cs="Times New Roman"/>
          <w:b/>
          <w:bCs/>
        </w:rPr>
        <w:t>Conclusion</w:t>
      </w:r>
    </w:p>
    <w:p w14:paraId="53A90189" w14:textId="682BA357" w:rsidR="00121F21" w:rsidRDefault="0003313B" w:rsidP="00ED3B70">
      <w:pPr>
        <w:spacing w:line="360" w:lineRule="auto"/>
        <w:rPr>
          <w:rFonts w:ascii="Times New Roman" w:hAnsi="Times New Roman" w:cs="Times New Roman"/>
        </w:rPr>
      </w:pPr>
      <w:r w:rsidRPr="00ED3B70">
        <w:rPr>
          <w:rFonts w:ascii="Times New Roman" w:hAnsi="Times New Roman" w:cs="Times New Roman"/>
        </w:rPr>
        <w:t>Nitrogen stress consistently alters amino acid metabolism in maize leaves.</w:t>
      </w:r>
      <w:r w:rsidR="009266A7" w:rsidRPr="00ED3B70">
        <w:rPr>
          <w:rFonts w:ascii="Times New Roman" w:hAnsi="Times New Roman" w:cs="Times New Roman"/>
        </w:rPr>
        <w:t xml:space="preserve"> Consistent d</w:t>
      </w:r>
      <w:r w:rsidRPr="00ED3B70">
        <w:rPr>
          <w:rFonts w:ascii="Times New Roman" w:hAnsi="Times New Roman" w:cs="Times New Roman"/>
        </w:rPr>
        <w:t>ownregulation</w:t>
      </w:r>
      <w:r w:rsidR="009266A7" w:rsidRPr="00ED3B70">
        <w:rPr>
          <w:rFonts w:ascii="Times New Roman" w:hAnsi="Times New Roman" w:cs="Times New Roman"/>
        </w:rPr>
        <w:t xml:space="preserve"> of </w:t>
      </w:r>
      <w:r w:rsidRPr="00ED3B70">
        <w:rPr>
          <w:rFonts w:ascii="Times New Roman" w:hAnsi="Times New Roman" w:cs="Times New Roman"/>
        </w:rPr>
        <w:t>D-Glutamine &amp; D-Glutamate metabolism (GS/GOGAT)</w:t>
      </w:r>
      <w:r w:rsidR="009266A7" w:rsidRPr="00ED3B70">
        <w:rPr>
          <w:rFonts w:ascii="Times New Roman" w:hAnsi="Times New Roman" w:cs="Times New Roman"/>
        </w:rPr>
        <w:t xml:space="preserve"> across both study year and an u</w:t>
      </w:r>
      <w:r w:rsidRPr="00ED3B70">
        <w:rPr>
          <w:rFonts w:ascii="Times New Roman" w:hAnsi="Times New Roman" w:cs="Times New Roman"/>
        </w:rPr>
        <w:t>pregulation Asparagine metabolism, especially ASN2</w:t>
      </w:r>
      <w:r w:rsidR="009266A7" w:rsidRPr="00ED3B70">
        <w:rPr>
          <w:rFonts w:ascii="Times New Roman" w:hAnsi="Times New Roman" w:cs="Times New Roman"/>
        </w:rPr>
        <w:t xml:space="preserve"> at V6 in both study years supports the </w:t>
      </w:r>
      <w:r w:rsidRPr="00ED3B70">
        <w:rPr>
          <w:rFonts w:ascii="Times New Roman" w:hAnsi="Times New Roman" w:cs="Times New Roman"/>
        </w:rPr>
        <w:t>potential</w:t>
      </w:r>
      <w:r w:rsidR="009266A7" w:rsidRPr="00ED3B70">
        <w:rPr>
          <w:rFonts w:ascii="Times New Roman" w:hAnsi="Times New Roman" w:cs="Times New Roman"/>
        </w:rPr>
        <w:t xml:space="preserve"> of using this pathway and the ASN2 gene as a</w:t>
      </w:r>
      <w:r w:rsidRPr="00ED3B70">
        <w:rPr>
          <w:rFonts w:ascii="Times New Roman" w:hAnsi="Times New Roman" w:cs="Times New Roman"/>
        </w:rPr>
        <w:t xml:space="preserve"> molecular diagnostic signature of N stress</w:t>
      </w:r>
      <w:r w:rsidR="009266A7" w:rsidRPr="00ED3B70">
        <w:rPr>
          <w:rFonts w:ascii="Times New Roman" w:hAnsi="Times New Roman" w:cs="Times New Roman"/>
        </w:rPr>
        <w:t xml:space="preserve"> and remobilization</w:t>
      </w:r>
      <w:r w:rsidRPr="00ED3B70">
        <w:rPr>
          <w:rFonts w:ascii="Times New Roman" w:hAnsi="Times New Roman" w:cs="Times New Roman"/>
        </w:rPr>
        <w:t>.</w:t>
      </w:r>
      <w:r w:rsidR="009266A7" w:rsidRPr="00ED3B70">
        <w:rPr>
          <w:rFonts w:ascii="Times New Roman" w:hAnsi="Times New Roman" w:cs="Times New Roman"/>
        </w:rPr>
        <w:t xml:space="preserve"> It is crucial that these markers are identified at the </w:t>
      </w:r>
      <w:r w:rsidRPr="00ED3B70">
        <w:rPr>
          <w:rFonts w:ascii="Times New Roman" w:hAnsi="Times New Roman" w:cs="Times New Roman"/>
        </w:rPr>
        <w:t xml:space="preserve">V6 stage </w:t>
      </w:r>
      <w:r w:rsidR="009266A7" w:rsidRPr="00ED3B70">
        <w:rPr>
          <w:rFonts w:ascii="Times New Roman" w:hAnsi="Times New Roman" w:cs="Times New Roman"/>
        </w:rPr>
        <w:t>because this is the</w:t>
      </w:r>
      <w:r w:rsidRPr="00ED3B70">
        <w:rPr>
          <w:rFonts w:ascii="Times New Roman" w:hAnsi="Times New Roman" w:cs="Times New Roman"/>
        </w:rPr>
        <w:t xml:space="preserve"> optimal </w:t>
      </w:r>
      <w:r w:rsidR="009266A7" w:rsidRPr="00ED3B70">
        <w:rPr>
          <w:rFonts w:ascii="Times New Roman" w:hAnsi="Times New Roman" w:cs="Times New Roman"/>
        </w:rPr>
        <w:t xml:space="preserve">time </w:t>
      </w:r>
      <w:r w:rsidRPr="00ED3B70">
        <w:rPr>
          <w:rFonts w:ascii="Times New Roman" w:hAnsi="Times New Roman" w:cs="Times New Roman"/>
        </w:rPr>
        <w:t>for early detection and management</w:t>
      </w:r>
      <w:r w:rsidR="009266A7" w:rsidRPr="00ED3B70">
        <w:rPr>
          <w:rFonts w:ascii="Times New Roman" w:hAnsi="Times New Roman" w:cs="Times New Roman"/>
        </w:rPr>
        <w:t xml:space="preserve"> to avoid permanent yield losses.</w:t>
      </w:r>
    </w:p>
    <w:p w14:paraId="644E1B6A" w14:textId="77777777" w:rsidR="006874D0" w:rsidRDefault="006874D0" w:rsidP="00ED3B70">
      <w:pPr>
        <w:spacing w:line="360" w:lineRule="auto"/>
        <w:rPr>
          <w:rFonts w:ascii="Times New Roman" w:hAnsi="Times New Roman" w:cs="Times New Roman"/>
        </w:rPr>
      </w:pPr>
    </w:p>
    <w:p w14:paraId="7A170C64" w14:textId="2BB3E545" w:rsidR="006874D0" w:rsidRDefault="006874D0" w:rsidP="006874D0">
      <w:pPr>
        <w:spacing w:line="360" w:lineRule="auto"/>
        <w:rPr>
          <w:rFonts w:ascii="Times New Roman" w:hAnsi="Times New Roman" w:cs="Times New Roman"/>
          <w:b/>
          <w:bCs/>
        </w:rPr>
      </w:pPr>
      <w:r>
        <w:rPr>
          <w:rFonts w:ascii="Times New Roman" w:hAnsi="Times New Roman" w:cs="Times New Roman"/>
          <w:b/>
          <w:bCs/>
        </w:rPr>
        <w:t>References</w:t>
      </w:r>
    </w:p>
    <w:p w14:paraId="08561ADB" w14:textId="69451787"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Anwar, T., Qureshi, H., Akhtar, M. S., Siddiqi, E. H., Fatimah, H., Zaman, W., </w:t>
      </w:r>
      <w:proofErr w:type="spellStart"/>
      <w:r w:rsidRPr="006874D0">
        <w:rPr>
          <w:rFonts w:ascii="Times New Roman" w:hAnsi="Times New Roman" w:cs="Times New Roman"/>
        </w:rPr>
        <w:t>Alhammad</w:t>
      </w:r>
      <w:proofErr w:type="spellEnd"/>
      <w:r w:rsidRPr="006874D0">
        <w:rPr>
          <w:rFonts w:ascii="Times New Roman" w:hAnsi="Times New Roman" w:cs="Times New Roman"/>
        </w:rPr>
        <w:t xml:space="preserve">, B. A., &amp; </w:t>
      </w:r>
      <w:proofErr w:type="spellStart"/>
      <w:r w:rsidRPr="006874D0">
        <w:rPr>
          <w:rFonts w:ascii="Times New Roman" w:hAnsi="Times New Roman" w:cs="Times New Roman"/>
        </w:rPr>
        <w:t>Seleiman</w:t>
      </w:r>
      <w:proofErr w:type="spellEnd"/>
      <w:r w:rsidRPr="006874D0">
        <w:rPr>
          <w:rFonts w:ascii="Times New Roman" w:hAnsi="Times New Roman" w:cs="Times New Roman"/>
        </w:rPr>
        <w:t xml:space="preserve">, M. F. (2024). Enhancing maize growth and resilience to environmental stress with biochar, gibberellic acid and rhizobacteria. Front Plant Sci, 15, 1396594. https://doi.org/10.3389/fpls.2024.1396594 </w:t>
      </w:r>
    </w:p>
    <w:p w14:paraId="3D0B3DFF" w14:textId="1AA489CF"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Bhattarai, D., Clay, S. A., Nleya, T., Clark, J. D., &amp; Clay, D. E. (2024). Improvements in maize N recommendations decreased carbon dioxide equivalence without sacrificing yield. Agronomy Journal, 116(6), 2912-2921. https://doi.org/10.1002/agj2.21694 </w:t>
      </w:r>
    </w:p>
    <w:p w14:paraId="4DB9D110" w14:textId="35479607" w:rsidR="006874D0" w:rsidRPr="006874D0" w:rsidRDefault="006874D0" w:rsidP="006874D0">
      <w:pPr>
        <w:spacing w:line="240" w:lineRule="auto"/>
        <w:rPr>
          <w:rFonts w:ascii="Times New Roman" w:hAnsi="Times New Roman" w:cs="Times New Roman"/>
        </w:rPr>
      </w:pPr>
      <w:proofErr w:type="spellStart"/>
      <w:r w:rsidRPr="006874D0">
        <w:rPr>
          <w:rFonts w:ascii="Times New Roman" w:hAnsi="Times New Roman" w:cs="Times New Roman"/>
        </w:rPr>
        <w:t>Bheemanahalli</w:t>
      </w:r>
      <w:proofErr w:type="spellEnd"/>
      <w:r w:rsidRPr="006874D0">
        <w:rPr>
          <w:rFonts w:ascii="Times New Roman" w:hAnsi="Times New Roman" w:cs="Times New Roman"/>
        </w:rPr>
        <w:t xml:space="preserve">, R., </w:t>
      </w:r>
      <w:proofErr w:type="spellStart"/>
      <w:r w:rsidRPr="006874D0">
        <w:rPr>
          <w:rFonts w:ascii="Times New Roman" w:hAnsi="Times New Roman" w:cs="Times New Roman"/>
        </w:rPr>
        <w:t>Vennam</w:t>
      </w:r>
      <w:proofErr w:type="spellEnd"/>
      <w:r w:rsidRPr="006874D0">
        <w:rPr>
          <w:rFonts w:ascii="Times New Roman" w:hAnsi="Times New Roman" w:cs="Times New Roman"/>
        </w:rPr>
        <w:t xml:space="preserve">, R. R., Ramamoorthy, P., &amp; Reddy, K. R. (2022). Effects of post-flowering heat and drought </w:t>
      </w:r>
      <w:proofErr w:type="gramStart"/>
      <w:r w:rsidRPr="006874D0">
        <w:rPr>
          <w:rFonts w:ascii="Times New Roman" w:hAnsi="Times New Roman" w:cs="Times New Roman"/>
        </w:rPr>
        <w:t>stresses</w:t>
      </w:r>
      <w:proofErr w:type="gramEnd"/>
      <w:r w:rsidRPr="006874D0">
        <w:rPr>
          <w:rFonts w:ascii="Times New Roman" w:hAnsi="Times New Roman" w:cs="Times New Roman"/>
        </w:rPr>
        <w:t xml:space="preserve"> on physiology, yield, and quality in maize (Zea mays L.). Plant Stress, 6. https://doi.org/10.1016/j.stress.2022.100106 </w:t>
      </w:r>
    </w:p>
    <w:p w14:paraId="5692677B" w14:textId="16535D7E"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Brugler, S. (2023). Improving the utility of precision agriculture through machine learning and climate smart practices (Publication Number 689) South Dakota State University]. Open Prairie. </w:t>
      </w:r>
    </w:p>
    <w:p w14:paraId="018AF499" w14:textId="1736612D"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lastRenderedPageBreak/>
        <w:t xml:space="preserve">Brugler, S., Clay, D. E., Joshi, D., Rizzo, D. M., Clay, S. A., Nleya, T., &amp; Hatfield, G. (2025). Does splitting the nitrogen rate for corn (Zea </w:t>
      </w:r>
      <w:proofErr w:type="gramStart"/>
      <w:r w:rsidRPr="006874D0">
        <w:rPr>
          <w:rFonts w:ascii="Times New Roman" w:hAnsi="Times New Roman" w:cs="Times New Roman"/>
        </w:rPr>
        <w:t>mays</w:t>
      </w:r>
      <w:proofErr w:type="gramEnd"/>
      <w:r w:rsidRPr="006874D0">
        <w:rPr>
          <w:rFonts w:ascii="Times New Roman" w:hAnsi="Times New Roman" w:cs="Times New Roman"/>
        </w:rPr>
        <w:t xml:space="preserve">) reduce the carbon dioxide equivalence? Agronomy Journal, 117(1). https://doi.org/10.1002/agj2.70025 </w:t>
      </w:r>
    </w:p>
    <w:p w14:paraId="1929E1DE" w14:textId="1C3AA9E1"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Butzen, J. D. a. S. (2014). Corn-Nitrogen-Uptake. Retrieved https://www.pioneer.com/CMRoot/Pioneer/US/Non_Searchable/programs_services/earn-the-right/Corn-Nitrogen-Uptake.pdf from</w:t>
      </w:r>
    </w:p>
    <w:p w14:paraId="59FDB983" w14:textId="1193EEDD"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Clay, D. E., Reicks, G., Carlson, C. G., Moriles-Miller, J., Stone, J. J., &amp; Clay, S. A. (2015). Tillage and corn residue harvesting impact surface and subsurface carbon sequestration. Journal of Environmental Quality, 44, 803-809. https://doi.org/10.2134/jeq2014.07.0322</w:t>
      </w:r>
    </w:p>
    <w:p w14:paraId="490E3C99" w14:textId="09B873C2"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Clay, S. A., Clay, D. E., Horvath, D. P., Pullis, J., Carlson, C. G., Hansen, S., &amp; Reicks, G. (2009). Corn Response to Competition: Growth Alteration vs. Yield Limiting Factors. Agronomy Journal, 101(6), 1522-1529. https://doi.org/10.2134/agronj2008.0213x </w:t>
      </w:r>
    </w:p>
    <w:p w14:paraId="69E2DF1C" w14:textId="043D86AA"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Clay, D. E., Clay, S. A., Moorman, T. B., Brix-Davis, K., Scholes, K. A., &amp; Bender, A. R. (1996). Temporal variability of organic C and nitrate in a shallow aquifer. Water Research, 30, 559–568. https://doi.org/10.1016/0043-1354(95)00198-0 </w:t>
      </w:r>
    </w:p>
    <w:p w14:paraId="7EB8CA7E" w14:textId="4763C92D"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Clay, D. E., Clay, S. A., Lyon, D. J., &amp; Blumenthal, J. M. (2005). 13C discrimination in corn grain can be used to separate and quantify yield losses due to water and nitrogen stresses. Weed Science, 53, 23–29. https://doi.org/10.1614/WS-04-070R1</w:t>
      </w:r>
    </w:p>
    <w:p w14:paraId="55A485B3" w14:textId="5A299DA3"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Ferguson, R., and Rundquist D. (2018). Remote Sensing for Site-Specific Crop Management. In Precision Agriculture Basics. https://doi.org/10.2134/precisionagbasics </w:t>
      </w:r>
    </w:p>
    <w:p w14:paraId="4F6DF1ED" w14:textId="09914B56"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Ge, S. X., Son, E. W., &amp; Yao, R. (2018). </w:t>
      </w:r>
      <w:proofErr w:type="spellStart"/>
      <w:r w:rsidRPr="006874D0">
        <w:rPr>
          <w:rFonts w:ascii="Times New Roman" w:hAnsi="Times New Roman" w:cs="Times New Roman"/>
        </w:rPr>
        <w:t>iDEP</w:t>
      </w:r>
      <w:proofErr w:type="spellEnd"/>
      <w:r w:rsidRPr="006874D0">
        <w:rPr>
          <w:rFonts w:ascii="Times New Roman" w:hAnsi="Times New Roman" w:cs="Times New Roman"/>
        </w:rPr>
        <w:t xml:space="preserve">: an integrated web application for differential expression and pathway analysis of RNA-Seq data. BMC Bioinformatics, 19(1), 534. https://doi.org/10.1186/s12859-018-2486-6 </w:t>
      </w:r>
    </w:p>
    <w:p w14:paraId="0270981C" w14:textId="2603E2E8"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He, K., Xu, S., Zhang, X., Li, Y., Chang, L., Wang, Y., Shi, Y., Cui, T., Dong, Y., Lan, T., Liu, X., Du, Y., Zhang, R., Liu, J., &amp; Xue, J. (2020). Mining of candidate genes for nitrogen use efficiency in maize based on genome-wide association study. Molecular Breeding, 40(9). https://doi.org/10.1007/s11032-020-01163-3 </w:t>
      </w:r>
    </w:p>
    <w:p w14:paraId="6744BFB0" w14:textId="7E24AEC0"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Horvath, D. P., Bruggeman, S., Moriles-Miller, J., Anderson, J. V., Dogramaci, M., Scheffler, B. E., Hernandez, A. G., Foley, M. E., &amp; Clay, S. (2018). Weed presence altered biotic stress and light signaling in maize even when weeds were removed early in the critical weed-free period. Plant Direct, 2(4), e00057. https://doi.org/10.1002/pld3.57 </w:t>
      </w:r>
    </w:p>
    <w:p w14:paraId="272A12ED" w14:textId="6050FF19"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Inman, D., Khosla, R., Reich, R., &amp; Westfall, D. G. (2008). Normalized Difference Vegetation Index and Soil Color‐Based Management Zones in Irrigated Maize. Agronomy Journal, 100(1), 60-66. https://doi.org/10.2134/agronj2007.0020 </w:t>
      </w:r>
    </w:p>
    <w:p w14:paraId="62C6A331" w14:textId="1E574BF5"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Kima, D. G., Hernandez-Ramirezb, G., &amp; </w:t>
      </w:r>
      <w:proofErr w:type="spellStart"/>
      <w:r w:rsidRPr="006874D0">
        <w:rPr>
          <w:rFonts w:ascii="Times New Roman" w:hAnsi="Times New Roman" w:cs="Times New Roman"/>
        </w:rPr>
        <w:t>Giltrapa</w:t>
      </w:r>
      <w:proofErr w:type="spellEnd"/>
      <w:r w:rsidRPr="006874D0">
        <w:rPr>
          <w:rFonts w:ascii="Times New Roman" w:hAnsi="Times New Roman" w:cs="Times New Roman"/>
        </w:rPr>
        <w:t xml:space="preserve">, D. (2013). Linear and nonlinear dependency of direct nitrous oxide emissions on fertilizer nitrogen input: A meta-analysis. Agriculture, Ecosystems &amp; Environment, 168, 53-65. https://doi.org/10.1016/j.agee.2012.02.021 </w:t>
      </w:r>
    </w:p>
    <w:p w14:paraId="43CE9913" w14:textId="1609C2BC"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Kleinjan, J. (2019). Selecting Corn Hybrids. In S. C. a. E. B. Greg Carlson. David Clay (Ed.), </w:t>
      </w:r>
      <w:proofErr w:type="spellStart"/>
      <w:r w:rsidRPr="006874D0">
        <w:rPr>
          <w:rFonts w:ascii="Times New Roman" w:hAnsi="Times New Roman" w:cs="Times New Roman"/>
        </w:rPr>
        <w:t>IGrow</w:t>
      </w:r>
      <w:proofErr w:type="spellEnd"/>
      <w:r w:rsidRPr="006874D0">
        <w:rPr>
          <w:rFonts w:ascii="Times New Roman" w:hAnsi="Times New Roman" w:cs="Times New Roman"/>
        </w:rPr>
        <w:t xml:space="preserve"> Corn. https://openprairie.sdstate.edu/plant_book/4. </w:t>
      </w:r>
    </w:p>
    <w:p w14:paraId="30CD062D" w14:textId="0F8059C7"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lastRenderedPageBreak/>
        <w:t xml:space="preserve">Love, M.I., Huber, W., Anders, S. Moderated estimation of fold change and dispersion for RNA-seq data with DESeq2 Genome Biology 15(12):550 (2014) </w:t>
      </w:r>
    </w:p>
    <w:p w14:paraId="4472C9EF" w14:textId="77777777"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Mendiburu, F., &amp; Yaseen, M. (2023). agricolae: Statistical procedures for agricultural research (Version 1.3-7) [R package]. CRAN. https://CRAN.R-project.org/package=agricolae</w:t>
      </w:r>
    </w:p>
    <w:p w14:paraId="27D44719" w14:textId="4A00D29A"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Microsoft Corporation. (2023).</w:t>
      </w:r>
    </w:p>
    <w:p w14:paraId="592F9356" w14:textId="1C9C3756"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Moriles, J., Hansen, S., Horvath, D. P., Reicks, G., Clay, D. E., &amp; Clay, S. A. (2012). Microarray and Growth Analyses Identify Differences and Similarities of Early Corn Response to Weeds, Shade, and Nitrogen Stress. Weed Science, 60(2), 158-166. https://doi.org/10.1614/ws-d-11-00090.1 </w:t>
      </w:r>
    </w:p>
    <w:p w14:paraId="1B7DE718" w14:textId="3003AC78"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Moriles-Miller, J. (2023). Rye Cover Crop Termination Timing Influenced Early Corn Growth, Gene Expressions, and Yield in a No-Till System. https://doi.org/10.1002/agg2.70182</w:t>
      </w:r>
    </w:p>
    <w:p w14:paraId="3D2910C9" w14:textId="17FC4359"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Nitu, A., Florea, C., </w:t>
      </w:r>
      <w:proofErr w:type="spellStart"/>
      <w:r w:rsidRPr="006874D0">
        <w:rPr>
          <w:rFonts w:ascii="Times New Roman" w:hAnsi="Times New Roman" w:cs="Times New Roman"/>
        </w:rPr>
        <w:t>Ivanovici</w:t>
      </w:r>
      <w:proofErr w:type="spellEnd"/>
      <w:r w:rsidRPr="006874D0">
        <w:rPr>
          <w:rFonts w:ascii="Times New Roman" w:hAnsi="Times New Roman" w:cs="Times New Roman"/>
        </w:rPr>
        <w:t xml:space="preserve">, M., &amp; </w:t>
      </w:r>
      <w:proofErr w:type="spellStart"/>
      <w:r w:rsidRPr="006874D0">
        <w:rPr>
          <w:rFonts w:ascii="Times New Roman" w:hAnsi="Times New Roman" w:cs="Times New Roman"/>
        </w:rPr>
        <w:t>Racoviteanu</w:t>
      </w:r>
      <w:proofErr w:type="spellEnd"/>
      <w:r w:rsidRPr="006874D0">
        <w:rPr>
          <w:rFonts w:ascii="Times New Roman" w:hAnsi="Times New Roman" w:cs="Times New Roman"/>
        </w:rPr>
        <w:t xml:space="preserve">, A. (2025). NDVI and Beyond: Vegetation Indices as Features for Crop Recognition and Segmentation in Hyperspectral Data. Sensors (Basel), 25(12). https://doi.org/10.3390/s25123817 </w:t>
      </w:r>
    </w:p>
    <w:p w14:paraId="203FF640" w14:textId="43B0794F"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Nleya, T., </w:t>
      </w:r>
      <w:proofErr w:type="spellStart"/>
      <w:proofErr w:type="gramStart"/>
      <w:r w:rsidRPr="006874D0">
        <w:rPr>
          <w:rFonts w:ascii="Times New Roman" w:hAnsi="Times New Roman" w:cs="Times New Roman"/>
        </w:rPr>
        <w:t>Chungu,C</w:t>
      </w:r>
      <w:proofErr w:type="spellEnd"/>
      <w:r w:rsidRPr="006874D0">
        <w:rPr>
          <w:rFonts w:ascii="Times New Roman" w:hAnsi="Times New Roman" w:cs="Times New Roman"/>
        </w:rPr>
        <w:t>.</w:t>
      </w:r>
      <w:proofErr w:type="gramEnd"/>
      <w:r w:rsidRPr="006874D0">
        <w:rPr>
          <w:rFonts w:ascii="Times New Roman" w:hAnsi="Times New Roman" w:cs="Times New Roman"/>
        </w:rPr>
        <w:t xml:space="preserve">, Kleinjan, J. (2019). Corn Growth and Development. In Greg Carlson. David Clay, Sharon Clay and Emmanuel Byamukama (Ed.), </w:t>
      </w:r>
      <w:proofErr w:type="spellStart"/>
      <w:r w:rsidRPr="006874D0">
        <w:rPr>
          <w:rFonts w:ascii="Times New Roman" w:hAnsi="Times New Roman" w:cs="Times New Roman"/>
        </w:rPr>
        <w:t>IGrow</w:t>
      </w:r>
      <w:proofErr w:type="spellEnd"/>
      <w:r w:rsidRPr="006874D0">
        <w:rPr>
          <w:rFonts w:ascii="Times New Roman" w:hAnsi="Times New Roman" w:cs="Times New Roman"/>
        </w:rPr>
        <w:t xml:space="preserve"> Corn. https://openprairie.sdstate.edu/plant_book/4.</w:t>
      </w:r>
    </w:p>
    <w:p w14:paraId="5B048056" w14:textId="642AAC94"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Sawyer, J., Lundvall, J., Hawkins, J., Barker, </w:t>
      </w:r>
      <w:proofErr w:type="gramStart"/>
      <w:r w:rsidRPr="006874D0">
        <w:rPr>
          <w:rFonts w:ascii="Times New Roman" w:hAnsi="Times New Roman" w:cs="Times New Roman"/>
        </w:rPr>
        <w:t>D.(</w:t>
      </w:r>
      <w:proofErr w:type="gramEnd"/>
      <w:r w:rsidRPr="006874D0">
        <w:rPr>
          <w:rFonts w:ascii="Times New Roman" w:hAnsi="Times New Roman" w:cs="Times New Roman"/>
        </w:rPr>
        <w:t xml:space="preserve">2006). In-Season Sensing for Nitrogen Stress in Corn. Iowa State University </w:t>
      </w:r>
      <w:proofErr w:type="spellStart"/>
      <w:r w:rsidRPr="006874D0">
        <w:rPr>
          <w:rFonts w:ascii="Times New Roman" w:hAnsi="Times New Roman" w:cs="Times New Roman"/>
        </w:rPr>
        <w:t>Extention</w:t>
      </w:r>
      <w:proofErr w:type="spellEnd"/>
      <w:r w:rsidRPr="006874D0">
        <w:rPr>
          <w:rFonts w:ascii="Times New Roman" w:hAnsi="Times New Roman" w:cs="Times New Roman"/>
        </w:rPr>
        <w:t xml:space="preserve">. https://doi.org/chrome-extension://efaidnbmnnnibpcajpcglclefindmkaj/https://www.agronext.iastate.edu/soilfertility/info/inseasonnstress.pdf </w:t>
      </w:r>
    </w:p>
    <w:p w14:paraId="12A7B074" w14:textId="542BA4A6"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Soil Survey Staff (2023), Natural Resources Conservation Service, United States Department of Agriculture. Web Soil Survey. Available </w:t>
      </w:r>
      <w:proofErr w:type="gramStart"/>
      <w:r w:rsidRPr="006874D0">
        <w:rPr>
          <w:rFonts w:ascii="Times New Roman" w:hAnsi="Times New Roman" w:cs="Times New Roman"/>
        </w:rPr>
        <w:t>online.https://websoilsurvey.nrcs.usda.gov/app/WebSoilSurvey.aspx</w:t>
      </w:r>
      <w:proofErr w:type="gramEnd"/>
      <w:r w:rsidRPr="006874D0">
        <w:rPr>
          <w:rFonts w:ascii="Times New Roman" w:hAnsi="Times New Roman" w:cs="Times New Roman"/>
        </w:rPr>
        <w:t xml:space="preserve"> Accessed 7-19-23.</w:t>
      </w:r>
    </w:p>
    <w:p w14:paraId="302DC009" w14:textId="295849F3"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South Dakota Mesonet, (2023). SD Mesonet Archive. https://mesonet.sdstate.edu/archive Accessed 7-8-23</w:t>
      </w:r>
    </w:p>
    <w:p w14:paraId="638EA0D4" w14:textId="3B19BA5B"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Su, Q., Wang, J., Ling, H., Wang, Z., &amp; Gai, J. (2025). Estimation of Chlorophyll and Water Content in Maize Leaves Under Drought Stress Based on VIS/NIR Spectroscopy. Processes, 13(10). https://doi.org/10.3390/pr13103087</w:t>
      </w:r>
    </w:p>
    <w:p w14:paraId="726298AD" w14:textId="650F0F0C"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Thies, S., Joshi, D. R., Bruggeman, S. A., Clay, S. A., Mishra, U., </w:t>
      </w:r>
      <w:proofErr w:type="spellStart"/>
      <w:r w:rsidRPr="006874D0">
        <w:rPr>
          <w:rFonts w:ascii="Times New Roman" w:hAnsi="Times New Roman" w:cs="Times New Roman"/>
        </w:rPr>
        <w:t>Morile</w:t>
      </w:r>
      <w:proofErr w:type="spellEnd"/>
      <w:r w:rsidRPr="006874D0">
        <w:rPr>
          <w:rFonts w:ascii="Times New Roman" w:hAnsi="Times New Roman" w:cs="Times New Roman"/>
        </w:rPr>
        <w:t xml:space="preserve">‐Miller, J., &amp; Clay, D. E. (2020). Fertilizer timing affects nitrous oxide, carbon dioxide, and ammonia emissions from soil. Soil Science Society of America Journal, 84(1), 115-130. https://doi.org/10.1002/saj2.20010 </w:t>
      </w:r>
    </w:p>
    <w:p w14:paraId="3CA6E7A6" w14:textId="0DC11EF9"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Thom, W. O., Brown, J.R., &amp; Plank, C.O. (1991). Sampling for Corn Plant Tissue Analysis. National Corn Handbook Iowa State University. https://doi.org/chrome-extension://efaidnbmnnnibpcajpcglclefindmkaj/https://corn.agronomy.wisc.edu/Management/pdfs/NCH15.pdf </w:t>
      </w:r>
    </w:p>
    <w:p w14:paraId="411BF812" w14:textId="0D153DB7"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Wani, S. H., Vijayan, R., Choudhary, M., Kumar, A., Zaid, A., Singh, V., Kumar, P., &amp; Yasin, J. K. (2021). Nitrogen use efficiency (NUE): elucidated mechanisms, mapped genes and gene </w:t>
      </w:r>
      <w:r w:rsidRPr="006874D0">
        <w:rPr>
          <w:rFonts w:ascii="Times New Roman" w:hAnsi="Times New Roman" w:cs="Times New Roman"/>
        </w:rPr>
        <w:lastRenderedPageBreak/>
        <w:t xml:space="preserve">networks in maize (Zea mays L.). </w:t>
      </w:r>
      <w:proofErr w:type="spellStart"/>
      <w:r w:rsidRPr="006874D0">
        <w:rPr>
          <w:rFonts w:ascii="Times New Roman" w:hAnsi="Times New Roman" w:cs="Times New Roman"/>
        </w:rPr>
        <w:t>Physiol</w:t>
      </w:r>
      <w:proofErr w:type="spellEnd"/>
      <w:r w:rsidRPr="006874D0">
        <w:rPr>
          <w:rFonts w:ascii="Times New Roman" w:hAnsi="Times New Roman" w:cs="Times New Roman"/>
        </w:rPr>
        <w:t xml:space="preserve"> Mol Biol Plants, 27(12), 2875-2891. https://doi.org/10.1007/s12298-021-01113-z </w:t>
      </w:r>
    </w:p>
    <w:p w14:paraId="5EB876B4" w14:textId="6908AE57" w:rsidR="006874D0" w:rsidRPr="006874D0" w:rsidRDefault="006874D0" w:rsidP="006874D0">
      <w:pPr>
        <w:spacing w:line="240" w:lineRule="auto"/>
        <w:rPr>
          <w:rFonts w:ascii="Times New Roman" w:hAnsi="Times New Roman" w:cs="Times New Roman"/>
        </w:rPr>
      </w:pPr>
      <w:r w:rsidRPr="006874D0">
        <w:rPr>
          <w:rFonts w:ascii="Times New Roman" w:hAnsi="Times New Roman" w:cs="Times New Roman"/>
        </w:rPr>
        <w:t xml:space="preserve">Weise, S. E., Liu, T., Childs, K. L., Preiser, A. L., </w:t>
      </w:r>
      <w:proofErr w:type="spellStart"/>
      <w:r w:rsidRPr="006874D0">
        <w:rPr>
          <w:rFonts w:ascii="Times New Roman" w:hAnsi="Times New Roman" w:cs="Times New Roman"/>
        </w:rPr>
        <w:t>Katulski</w:t>
      </w:r>
      <w:proofErr w:type="spellEnd"/>
      <w:r w:rsidRPr="006874D0">
        <w:rPr>
          <w:rFonts w:ascii="Times New Roman" w:hAnsi="Times New Roman" w:cs="Times New Roman"/>
        </w:rPr>
        <w:t>, H. M., Perrin-Porzondek, C., &amp; Sharkey, T. D. (2019). Transcriptional Regulation of the Glucose-6-Phosphate/Phosphate Translocator 2 Is Related to Carbon Exchange Across the Chloroplast Envelope. Front Plant Sci, 10, 827. https://doi.org/10.3389/fpls.2019.00827</w:t>
      </w:r>
    </w:p>
    <w:p w14:paraId="4D77702B" w14:textId="77777777" w:rsidR="006874D0" w:rsidRPr="00ED3B70" w:rsidRDefault="006874D0" w:rsidP="00ED3B70">
      <w:pPr>
        <w:spacing w:line="360" w:lineRule="auto"/>
        <w:rPr>
          <w:rFonts w:ascii="Times New Roman" w:hAnsi="Times New Roman" w:cs="Times New Roman"/>
        </w:rPr>
      </w:pPr>
    </w:p>
    <w:sectPr w:rsidR="006874D0" w:rsidRPr="00ED3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561"/>
    <w:multiLevelType w:val="multilevel"/>
    <w:tmpl w:val="4A24B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5796"/>
    <w:multiLevelType w:val="multilevel"/>
    <w:tmpl w:val="99D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0455"/>
    <w:multiLevelType w:val="multilevel"/>
    <w:tmpl w:val="9DB2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74F1E"/>
    <w:multiLevelType w:val="multilevel"/>
    <w:tmpl w:val="DDF6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A781C"/>
    <w:multiLevelType w:val="multilevel"/>
    <w:tmpl w:val="32B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19718A"/>
    <w:multiLevelType w:val="multilevel"/>
    <w:tmpl w:val="FB08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4190">
    <w:abstractNumId w:val="0"/>
  </w:num>
  <w:num w:numId="2" w16cid:durableId="1795904188">
    <w:abstractNumId w:val="2"/>
  </w:num>
  <w:num w:numId="3" w16cid:durableId="238295347">
    <w:abstractNumId w:val="3"/>
  </w:num>
  <w:num w:numId="4" w16cid:durableId="1254630962">
    <w:abstractNumId w:val="5"/>
  </w:num>
  <w:num w:numId="5" w16cid:durableId="81264802">
    <w:abstractNumId w:val="1"/>
  </w:num>
  <w:num w:numId="6" w16cid:durableId="1852793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27"/>
    <w:rsid w:val="0001075E"/>
    <w:rsid w:val="0003313B"/>
    <w:rsid w:val="00052FEF"/>
    <w:rsid w:val="0005567E"/>
    <w:rsid w:val="00082608"/>
    <w:rsid w:val="00085D7C"/>
    <w:rsid w:val="0008600E"/>
    <w:rsid w:val="000B1BB0"/>
    <w:rsid w:val="000B45D6"/>
    <w:rsid w:val="000B4F7A"/>
    <w:rsid w:val="000C3220"/>
    <w:rsid w:val="000E6595"/>
    <w:rsid w:val="00101D77"/>
    <w:rsid w:val="00121F21"/>
    <w:rsid w:val="00150B63"/>
    <w:rsid w:val="001515D7"/>
    <w:rsid w:val="00151768"/>
    <w:rsid w:val="001517B8"/>
    <w:rsid w:val="001710BE"/>
    <w:rsid w:val="001A04F8"/>
    <w:rsid w:val="001A1B5B"/>
    <w:rsid w:val="001A28D6"/>
    <w:rsid w:val="001B6668"/>
    <w:rsid w:val="001C1AD4"/>
    <w:rsid w:val="001D383A"/>
    <w:rsid w:val="001E4086"/>
    <w:rsid w:val="002249A7"/>
    <w:rsid w:val="00241BA5"/>
    <w:rsid w:val="00253E58"/>
    <w:rsid w:val="00256592"/>
    <w:rsid w:val="002B02F6"/>
    <w:rsid w:val="002B3EB5"/>
    <w:rsid w:val="002C5D91"/>
    <w:rsid w:val="002E621A"/>
    <w:rsid w:val="002F74BA"/>
    <w:rsid w:val="0030536F"/>
    <w:rsid w:val="003069DB"/>
    <w:rsid w:val="00323DC0"/>
    <w:rsid w:val="00325A4F"/>
    <w:rsid w:val="003403ED"/>
    <w:rsid w:val="0034327F"/>
    <w:rsid w:val="003B3619"/>
    <w:rsid w:val="00416ECA"/>
    <w:rsid w:val="004253B6"/>
    <w:rsid w:val="00450E28"/>
    <w:rsid w:val="00471891"/>
    <w:rsid w:val="00472538"/>
    <w:rsid w:val="00480948"/>
    <w:rsid w:val="00483FDC"/>
    <w:rsid w:val="00484A9A"/>
    <w:rsid w:val="00486C2A"/>
    <w:rsid w:val="004E0339"/>
    <w:rsid w:val="004E0727"/>
    <w:rsid w:val="004E0775"/>
    <w:rsid w:val="00546AF1"/>
    <w:rsid w:val="00565D0D"/>
    <w:rsid w:val="00577BD1"/>
    <w:rsid w:val="00582F6A"/>
    <w:rsid w:val="0058656F"/>
    <w:rsid w:val="005B28DB"/>
    <w:rsid w:val="005C70A7"/>
    <w:rsid w:val="005D2A4B"/>
    <w:rsid w:val="005E6CB0"/>
    <w:rsid w:val="00601047"/>
    <w:rsid w:val="00647426"/>
    <w:rsid w:val="00657A56"/>
    <w:rsid w:val="006874D0"/>
    <w:rsid w:val="006A1F73"/>
    <w:rsid w:val="006B22A3"/>
    <w:rsid w:val="006C57BD"/>
    <w:rsid w:val="006D0236"/>
    <w:rsid w:val="006E147F"/>
    <w:rsid w:val="006E1518"/>
    <w:rsid w:val="007027EE"/>
    <w:rsid w:val="00720730"/>
    <w:rsid w:val="00723819"/>
    <w:rsid w:val="00732F94"/>
    <w:rsid w:val="007476F3"/>
    <w:rsid w:val="00781253"/>
    <w:rsid w:val="0078581A"/>
    <w:rsid w:val="00786FE6"/>
    <w:rsid w:val="00792000"/>
    <w:rsid w:val="007959FE"/>
    <w:rsid w:val="007A2631"/>
    <w:rsid w:val="007C708E"/>
    <w:rsid w:val="007C7DC9"/>
    <w:rsid w:val="007F18E2"/>
    <w:rsid w:val="007F2AB4"/>
    <w:rsid w:val="00821227"/>
    <w:rsid w:val="008517E6"/>
    <w:rsid w:val="0088349D"/>
    <w:rsid w:val="008A04E1"/>
    <w:rsid w:val="008A4411"/>
    <w:rsid w:val="008B1708"/>
    <w:rsid w:val="008C5F37"/>
    <w:rsid w:val="008D3444"/>
    <w:rsid w:val="008F1164"/>
    <w:rsid w:val="0090199F"/>
    <w:rsid w:val="009266A7"/>
    <w:rsid w:val="00942472"/>
    <w:rsid w:val="00942A06"/>
    <w:rsid w:val="0096770C"/>
    <w:rsid w:val="00972835"/>
    <w:rsid w:val="009E0955"/>
    <w:rsid w:val="009E1797"/>
    <w:rsid w:val="009E17A3"/>
    <w:rsid w:val="009E56D0"/>
    <w:rsid w:val="009E6BE7"/>
    <w:rsid w:val="009F7225"/>
    <w:rsid w:val="00A2464C"/>
    <w:rsid w:val="00A459B5"/>
    <w:rsid w:val="00A85D38"/>
    <w:rsid w:val="00AB1082"/>
    <w:rsid w:val="00AC1F27"/>
    <w:rsid w:val="00AF7445"/>
    <w:rsid w:val="00B37BF2"/>
    <w:rsid w:val="00B400D3"/>
    <w:rsid w:val="00B44C6E"/>
    <w:rsid w:val="00B45EE5"/>
    <w:rsid w:val="00B54038"/>
    <w:rsid w:val="00B66185"/>
    <w:rsid w:val="00B66B24"/>
    <w:rsid w:val="00B94F6C"/>
    <w:rsid w:val="00B965C4"/>
    <w:rsid w:val="00BA1EE1"/>
    <w:rsid w:val="00BA4189"/>
    <w:rsid w:val="00C06825"/>
    <w:rsid w:val="00C31A69"/>
    <w:rsid w:val="00C60DFD"/>
    <w:rsid w:val="00C625EB"/>
    <w:rsid w:val="00C96ED6"/>
    <w:rsid w:val="00D33D5C"/>
    <w:rsid w:val="00D44729"/>
    <w:rsid w:val="00D4749A"/>
    <w:rsid w:val="00D52DD9"/>
    <w:rsid w:val="00D55DAC"/>
    <w:rsid w:val="00D82A00"/>
    <w:rsid w:val="00DD6C54"/>
    <w:rsid w:val="00DE3900"/>
    <w:rsid w:val="00DF6E43"/>
    <w:rsid w:val="00E12542"/>
    <w:rsid w:val="00E3107F"/>
    <w:rsid w:val="00E37D71"/>
    <w:rsid w:val="00E76C0B"/>
    <w:rsid w:val="00EA4D99"/>
    <w:rsid w:val="00ED3B70"/>
    <w:rsid w:val="00EF43EF"/>
    <w:rsid w:val="00F17AA4"/>
    <w:rsid w:val="00F87CD0"/>
    <w:rsid w:val="00FC3880"/>
    <w:rsid w:val="00FE1FFE"/>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6E1A"/>
  <w15:chartTrackingRefBased/>
  <w15:docId w15:val="{90F69847-E74D-4F1A-8286-058082BB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13B"/>
  </w:style>
  <w:style w:type="paragraph" w:styleId="Heading1">
    <w:name w:val="heading 1"/>
    <w:basedOn w:val="Normal"/>
    <w:next w:val="Normal"/>
    <w:link w:val="Heading1Char"/>
    <w:uiPriority w:val="9"/>
    <w:qFormat/>
    <w:rsid w:val="00AC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F27"/>
    <w:rPr>
      <w:rFonts w:eastAsiaTheme="majorEastAsia" w:cstheme="majorBidi"/>
      <w:color w:val="272727" w:themeColor="text1" w:themeTint="D8"/>
    </w:rPr>
  </w:style>
  <w:style w:type="paragraph" w:styleId="Title">
    <w:name w:val="Title"/>
    <w:basedOn w:val="Normal"/>
    <w:next w:val="Normal"/>
    <w:link w:val="TitleChar"/>
    <w:uiPriority w:val="10"/>
    <w:qFormat/>
    <w:rsid w:val="00AC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F27"/>
    <w:pPr>
      <w:spacing w:before="160"/>
      <w:jc w:val="center"/>
    </w:pPr>
    <w:rPr>
      <w:i/>
      <w:iCs/>
      <w:color w:val="404040" w:themeColor="text1" w:themeTint="BF"/>
    </w:rPr>
  </w:style>
  <w:style w:type="character" w:customStyle="1" w:styleId="QuoteChar">
    <w:name w:val="Quote Char"/>
    <w:basedOn w:val="DefaultParagraphFont"/>
    <w:link w:val="Quote"/>
    <w:uiPriority w:val="29"/>
    <w:rsid w:val="00AC1F27"/>
    <w:rPr>
      <w:i/>
      <w:iCs/>
      <w:color w:val="404040" w:themeColor="text1" w:themeTint="BF"/>
    </w:rPr>
  </w:style>
  <w:style w:type="paragraph" w:styleId="ListParagraph">
    <w:name w:val="List Paragraph"/>
    <w:basedOn w:val="Normal"/>
    <w:uiPriority w:val="34"/>
    <w:qFormat/>
    <w:rsid w:val="00AC1F27"/>
    <w:pPr>
      <w:ind w:left="720"/>
      <w:contextualSpacing/>
    </w:pPr>
  </w:style>
  <w:style w:type="character" w:styleId="IntenseEmphasis">
    <w:name w:val="Intense Emphasis"/>
    <w:basedOn w:val="DefaultParagraphFont"/>
    <w:uiPriority w:val="21"/>
    <w:qFormat/>
    <w:rsid w:val="00AC1F27"/>
    <w:rPr>
      <w:i/>
      <w:iCs/>
      <w:color w:val="0F4761" w:themeColor="accent1" w:themeShade="BF"/>
    </w:rPr>
  </w:style>
  <w:style w:type="paragraph" w:styleId="IntenseQuote">
    <w:name w:val="Intense Quote"/>
    <w:basedOn w:val="Normal"/>
    <w:next w:val="Normal"/>
    <w:link w:val="IntenseQuoteChar"/>
    <w:uiPriority w:val="30"/>
    <w:qFormat/>
    <w:rsid w:val="00AC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F27"/>
    <w:rPr>
      <w:i/>
      <w:iCs/>
      <w:color w:val="0F4761" w:themeColor="accent1" w:themeShade="BF"/>
    </w:rPr>
  </w:style>
  <w:style w:type="character" w:styleId="IntenseReference">
    <w:name w:val="Intense Reference"/>
    <w:basedOn w:val="DefaultParagraphFont"/>
    <w:uiPriority w:val="32"/>
    <w:qFormat/>
    <w:rsid w:val="00AC1F27"/>
    <w:rPr>
      <w:b/>
      <w:bCs/>
      <w:smallCaps/>
      <w:color w:val="0F4761" w:themeColor="accent1" w:themeShade="BF"/>
      <w:spacing w:val="5"/>
    </w:rPr>
  </w:style>
  <w:style w:type="paragraph" w:styleId="NormalWeb">
    <w:name w:val="Normal (Web)"/>
    <w:basedOn w:val="Normal"/>
    <w:uiPriority w:val="99"/>
    <w:semiHidden/>
    <w:unhideWhenUsed/>
    <w:rsid w:val="00B45EE5"/>
    <w:rPr>
      <w:rFonts w:ascii="Times New Roman" w:hAnsi="Times New Roman" w:cs="Times New Roman"/>
    </w:rPr>
  </w:style>
  <w:style w:type="character" w:styleId="CommentReference">
    <w:name w:val="annotation reference"/>
    <w:basedOn w:val="DefaultParagraphFont"/>
    <w:uiPriority w:val="99"/>
    <w:semiHidden/>
    <w:unhideWhenUsed/>
    <w:rsid w:val="00B66185"/>
    <w:rPr>
      <w:sz w:val="16"/>
      <w:szCs w:val="16"/>
    </w:rPr>
  </w:style>
  <w:style w:type="paragraph" w:styleId="CommentText">
    <w:name w:val="annotation text"/>
    <w:basedOn w:val="Normal"/>
    <w:link w:val="CommentTextChar"/>
    <w:uiPriority w:val="99"/>
    <w:unhideWhenUsed/>
    <w:rsid w:val="00B66185"/>
    <w:pPr>
      <w:spacing w:line="240" w:lineRule="auto"/>
    </w:pPr>
    <w:rPr>
      <w:sz w:val="20"/>
      <w:szCs w:val="20"/>
    </w:rPr>
  </w:style>
  <w:style w:type="character" w:customStyle="1" w:styleId="CommentTextChar">
    <w:name w:val="Comment Text Char"/>
    <w:basedOn w:val="DefaultParagraphFont"/>
    <w:link w:val="CommentText"/>
    <w:uiPriority w:val="99"/>
    <w:rsid w:val="00B66185"/>
    <w:rPr>
      <w:sz w:val="20"/>
      <w:szCs w:val="20"/>
    </w:rPr>
  </w:style>
  <w:style w:type="paragraph" w:styleId="CommentSubject">
    <w:name w:val="annotation subject"/>
    <w:basedOn w:val="CommentText"/>
    <w:next w:val="CommentText"/>
    <w:link w:val="CommentSubjectChar"/>
    <w:uiPriority w:val="99"/>
    <w:semiHidden/>
    <w:unhideWhenUsed/>
    <w:rsid w:val="00B66185"/>
    <w:rPr>
      <w:b/>
      <w:bCs/>
    </w:rPr>
  </w:style>
  <w:style w:type="character" w:customStyle="1" w:styleId="CommentSubjectChar">
    <w:name w:val="Comment Subject Char"/>
    <w:basedOn w:val="CommentTextChar"/>
    <w:link w:val="CommentSubject"/>
    <w:uiPriority w:val="99"/>
    <w:semiHidden/>
    <w:rsid w:val="00B66185"/>
    <w:rPr>
      <w:b/>
      <w:bCs/>
      <w:sz w:val="20"/>
      <w:szCs w:val="20"/>
    </w:rPr>
  </w:style>
  <w:style w:type="character" w:styleId="Hyperlink">
    <w:name w:val="Hyperlink"/>
    <w:basedOn w:val="DefaultParagraphFont"/>
    <w:uiPriority w:val="99"/>
    <w:unhideWhenUsed/>
    <w:rsid w:val="001710BE"/>
    <w:rPr>
      <w:color w:val="467886" w:themeColor="hyperlink"/>
      <w:u w:val="single"/>
    </w:rPr>
  </w:style>
  <w:style w:type="character" w:styleId="UnresolvedMention">
    <w:name w:val="Unresolved Mention"/>
    <w:basedOn w:val="DefaultParagraphFont"/>
    <w:uiPriority w:val="99"/>
    <w:semiHidden/>
    <w:unhideWhenUsed/>
    <w:rsid w:val="00171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6112</Words>
  <Characters>40647</Characters>
  <Application>Microsoft Office Word</Application>
  <DocSecurity>0</DocSecurity>
  <Lines>1270</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Brugler, Skye</dc:creator>
  <cp:keywords/>
  <dc:description/>
  <cp:lastModifiedBy>Brugler, Skye</cp:lastModifiedBy>
  <cp:revision>2</cp:revision>
  <dcterms:created xsi:type="dcterms:W3CDTF">2025-12-08T19:43:00Z</dcterms:created>
  <dcterms:modified xsi:type="dcterms:W3CDTF">2025-12-08T19:43:00Z</dcterms:modified>
</cp:coreProperties>
</file>