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B5F" w:rsidRPr="00ED4E00" w14:paraId="64D1CA17" w14:textId="77777777" w:rsidTr="002D3290">
        <w:tc>
          <w:tcPr>
            <w:tcW w:w="9026" w:type="dxa"/>
            <w:tcBorders>
              <w:top w:val="single" w:sz="6" w:space="0" w:color="1F4E79"/>
              <w:left w:val="single" w:sz="6" w:space="0" w:color="1F4E79"/>
              <w:bottom w:val="single" w:sz="6" w:space="0" w:color="1F4E79"/>
              <w:right w:val="single" w:sz="6" w:space="0" w:color="1F4E79"/>
            </w:tcBorders>
            <w:tcMar>
              <w:top w:w="400" w:type="dxa"/>
              <w:left w:w="300" w:type="dxa"/>
              <w:bottom w:w="400" w:type="dxa"/>
              <w:right w:w="300" w:type="dxa"/>
            </w:tcMar>
          </w:tcPr>
          <w:p w14:paraId="4EE02BF7" w14:textId="77777777" w:rsidR="00DF3B5F" w:rsidRPr="00295FC6" w:rsidRDefault="00DF3B5F" w:rsidP="002D3290">
            <w:pPr>
              <w:spacing w:after="80"/>
              <w:jc w:val="center"/>
              <w:rPr>
                <w:color w:val="156082" w:themeColor="accent1"/>
                <w:lang w:val="pt-PT"/>
              </w:rPr>
            </w:pPr>
            <w:r w:rsidRPr="00295FC6">
              <w:rPr>
                <w:b/>
                <w:bCs/>
                <w:color w:val="156082" w:themeColor="accent1"/>
                <w:sz w:val="96"/>
                <w:szCs w:val="96"/>
                <w:lang w:val="pt-PT"/>
              </w:rPr>
              <w:t>NIS2PME</w:t>
            </w:r>
          </w:p>
          <w:p w14:paraId="090375FB" w14:textId="77777777" w:rsidR="00DF3B5F" w:rsidRPr="00295FC6" w:rsidRDefault="00DF3B5F" w:rsidP="002D3290">
            <w:pPr>
              <w:jc w:val="center"/>
              <w:rPr>
                <w:lang w:val="pt-PT"/>
              </w:rPr>
            </w:pPr>
            <w:r w:rsidRPr="00295FC6">
              <w:rPr>
                <w:i/>
                <w:iCs/>
                <w:color w:val="0F4761" w:themeColor="accent1" w:themeShade="BF"/>
                <w:sz w:val="24"/>
                <w:szCs w:val="24"/>
                <w:lang w:val="pt-PT"/>
              </w:rPr>
              <w:t xml:space="preserve">Repositório de Políticas de </w:t>
            </w:r>
            <w:proofErr w:type="spellStart"/>
            <w:r w:rsidRPr="00295FC6">
              <w:rPr>
                <w:i/>
                <w:iCs/>
                <w:color w:val="0F4761" w:themeColor="accent1" w:themeShade="BF"/>
                <w:sz w:val="24"/>
                <w:szCs w:val="24"/>
                <w:lang w:val="pt-PT"/>
              </w:rPr>
              <w:t>Cibersegurança</w:t>
            </w:r>
            <w:proofErr w:type="spellEnd"/>
            <w:r w:rsidRPr="00295FC6">
              <w:rPr>
                <w:i/>
                <w:iCs/>
                <w:color w:val="0F4761" w:themeColor="accent1" w:themeShade="BF"/>
                <w:sz w:val="24"/>
                <w:szCs w:val="24"/>
                <w:lang w:val="pt-PT"/>
              </w:rPr>
              <w:t xml:space="preserve"> para PME</w:t>
            </w:r>
          </w:p>
        </w:tc>
      </w:tr>
    </w:tbl>
    <w:p w14:paraId="5F42BF20" w14:textId="77777777" w:rsidR="00DF3B5F" w:rsidRPr="00295FC6" w:rsidRDefault="00DF3B5F" w:rsidP="00DF3B5F">
      <w:pPr>
        <w:spacing w:before="36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B5F" w14:paraId="2741B76C" w14:textId="77777777" w:rsidTr="002D3290">
        <w:tc>
          <w:tcPr>
            <w:tcW w:w="9026" w:type="dxa"/>
            <w:tcBorders>
              <w:top w:val="single" w:sz="6" w:space="0" w:color="2E75B6"/>
              <w:left w:val="single" w:sz="6" w:space="0" w:color="2E75B6"/>
              <w:bottom w:val="single" w:sz="6" w:space="0" w:color="2E75B6"/>
              <w:right w:val="single" w:sz="6" w:space="0" w:color="2E75B6"/>
            </w:tcBorders>
            <w:shd w:val="clear" w:color="auto" w:fill="2E75B6"/>
            <w:tcMar>
              <w:top w:w="120" w:type="dxa"/>
              <w:left w:w="300" w:type="dxa"/>
              <w:bottom w:w="120" w:type="dxa"/>
              <w:right w:w="300" w:type="dxa"/>
            </w:tcMar>
          </w:tcPr>
          <w:p w14:paraId="1EAB289C" w14:textId="77777777" w:rsidR="00DF3B5F" w:rsidRDefault="00DF3B5F" w:rsidP="002D3290">
            <w:pPr>
              <w:jc w:val="center"/>
            </w:pPr>
            <w:r>
              <w:rPr>
                <w:b/>
                <w:bCs/>
                <w:color w:val="FFFFFF"/>
                <w:sz w:val="32"/>
                <w:szCs w:val="32"/>
              </w:rPr>
              <w:t>MODELO DE DOCUMENTO</w:t>
            </w:r>
          </w:p>
        </w:tc>
      </w:tr>
    </w:tbl>
    <w:p w14:paraId="1F268067" w14:textId="77777777" w:rsidR="00DF3B5F" w:rsidRDefault="00DF3B5F" w:rsidP="00DF3B5F">
      <w:pPr>
        <w:spacing w:before="360"/>
      </w:pPr>
    </w:p>
    <w:p w14:paraId="2318C4EA" w14:textId="37AAC08D" w:rsidR="00DF3B5F" w:rsidRPr="00295FC6" w:rsidRDefault="00DF3B5F" w:rsidP="00DF3B5F">
      <w:pPr>
        <w:jc w:val="center"/>
        <w:rPr>
          <w:lang w:val="pt-PT"/>
        </w:rPr>
      </w:pPr>
      <w:r>
        <w:rPr>
          <w:color w:val="555555"/>
          <w:sz w:val="20"/>
          <w:szCs w:val="20"/>
          <w:lang w:val="pt-PT"/>
        </w:rPr>
        <w:t xml:space="preserve">Alinhado com: </w:t>
      </w:r>
      <w:r>
        <w:rPr>
          <w:b/>
          <w:bCs/>
          <w:color w:val="1F4E79"/>
          <w:sz w:val="20"/>
          <w:szCs w:val="20"/>
          <w:lang w:val="pt-PT"/>
        </w:rPr>
        <w:t>NIS2 (Regime Jurídico da Cibersegurança e Regulamento n.º 756/2026 do CNCS) | QNRCS</w:t>
      </w:r>
    </w:p>
    <w:p w14:paraId="08470227" w14:textId="77777777" w:rsidR="00DF3B5F" w:rsidRPr="00295FC6" w:rsidRDefault="00DF3B5F" w:rsidP="00DF3B5F">
      <w:pPr>
        <w:spacing w:before="320"/>
        <w:rPr>
          <w:lang w:val="pt-PT"/>
        </w:rPr>
      </w:pPr>
    </w:p>
    <w:p w14:paraId="272A4E0A" w14:textId="77777777" w:rsidR="00DF3B5F" w:rsidRPr="00295FC6" w:rsidRDefault="00DF3B5F" w:rsidP="00DF3B5F">
      <w:pPr>
        <w:pBdr>
          <w:bottom w:val="single" w:sz="6" w:space="1" w:color="D6E4F0"/>
        </w:pBdr>
        <w:rPr>
          <w:lang w:val="pt-PT"/>
        </w:rPr>
      </w:pPr>
    </w:p>
    <w:p w14:paraId="1D008E22" w14:textId="77777777" w:rsidR="00DF3B5F" w:rsidRPr="00295FC6" w:rsidRDefault="00DF3B5F" w:rsidP="00DF3B5F">
      <w:pPr>
        <w:spacing w:before="32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B5F" w:rsidRPr="00ED4E00" w14:paraId="5B56F6A8" w14:textId="77777777" w:rsidTr="002D3290">
        <w:trPr>
          <w:trHeight w:val="2464"/>
        </w:trPr>
        <w:tc>
          <w:tcPr>
            <w:tcW w:w="9026" w:type="dxa"/>
            <w:tcBorders>
              <w:top w:val="single" w:sz="6" w:space="0" w:color="CCCCCC"/>
              <w:left w:val="single" w:sz="6" w:space="0" w:color="CCCCCC"/>
              <w:bottom w:val="single" w:sz="6" w:space="0" w:color="CCCCCC"/>
              <w:right w:val="single" w:sz="6" w:space="0" w:color="CCCCCC"/>
            </w:tcBorders>
            <w:shd w:val="clear" w:color="auto" w:fill="F7F9FB"/>
            <w:tcMar>
              <w:top w:w="200" w:type="dxa"/>
              <w:left w:w="240" w:type="dxa"/>
              <w:bottom w:w="200" w:type="dxa"/>
              <w:right w:w="240" w:type="dxa"/>
            </w:tcMar>
          </w:tcPr>
          <w:p w14:paraId="3959602E" w14:textId="77777777" w:rsidR="00DF3B5F" w:rsidRPr="00295FC6" w:rsidRDefault="00DF3B5F" w:rsidP="002D3290">
            <w:pPr>
              <w:spacing w:after="100"/>
              <w:jc w:val="center"/>
              <w:rPr>
                <w:lang w:val="pt-PT"/>
              </w:rPr>
            </w:pPr>
            <w:r w:rsidRPr="00295FC6">
              <w:rPr>
                <w:b/>
                <w:bCs/>
                <w:color w:val="1F4E79"/>
                <w:sz w:val="20"/>
                <w:szCs w:val="20"/>
                <w:lang w:val="pt-PT"/>
              </w:rPr>
              <w:t>AVISO DE UTILIZAÇÃO</w:t>
            </w:r>
          </w:p>
          <w:p w14:paraId="34CB9689" w14:textId="77777777" w:rsidR="00DF3B5F" w:rsidRPr="00295FC6" w:rsidRDefault="00DF3B5F" w:rsidP="002D3290">
            <w:pPr>
              <w:spacing w:after="80"/>
              <w:jc w:val="center"/>
              <w:rPr>
                <w:lang w:val="pt-PT"/>
              </w:rPr>
            </w:pPr>
            <w:proofErr w:type="spellStart"/>
            <w:proofErr w:type="spellEnd"/>
            <w:proofErr w:type="spellStart"/>
            <w:proofErr w:type="spellEnd"/>
            <w:r>
              <w:rPr>
                <w:sz w:val="19"/>
                <w:szCs w:val="19"/>
                <w:lang w:val="pt-PT"/>
              </w:rPr>
              <w:t>Os documentos do repositório NIS2PME são modelos de referência desenvolvidos para apoiar pequenas e médias empresas na implementação de práticas de cibersegurança. A NIS2 é uma diretiva europeia (Diretiva (UE) 2022/2555). Em Portugal, aplica-se através do Regime Jurídico da Cibersegurança (RJC), aprovado pelo Decreto-Lei n.º 125/2025, de 4 de dezembro, e do Regulamento n.º 756/2026 do Centro Nacional de Cibersegurança (CNCS), que define as medidas mínimas do Quadro Nacional de Referência para a Cibersegurança (QNRCS) e a plataforma eletrónica MyCiber.</w:t>
            </w:r>
          </w:p>
          <w:p w14:paraId="015AC6BD" w14:textId="77777777" w:rsidR="00DF3B5F" w:rsidRPr="00295FC6" w:rsidRDefault="00DF3B5F" w:rsidP="002D3290">
            <w:pPr>
              <w:spacing w:after="80"/>
              <w:jc w:val="center"/>
              <w:rPr>
                <w:lang w:val="pt-PT"/>
              </w:rPr>
            </w:pPr>
            <w:r w:rsidRPr="00295FC6">
              <w:rPr>
                <w:sz w:val="19"/>
                <w:szCs w:val="19"/>
                <w:lang w:val="pt-PT"/>
              </w:rPr>
              <w:t xml:space="preserve">Estes modelos não constituem aconselhamento jurídico nem substituem a análise do enquadramento legal específico de cada organização. Antes de </w:t>
            </w:r>
            <w:proofErr w:type="spellStart"/>
            <w:r w:rsidRPr="00295FC6">
              <w:rPr>
                <w:sz w:val="19"/>
                <w:szCs w:val="19"/>
                <w:lang w:val="pt-PT"/>
              </w:rPr>
              <w:t>adotar</w:t>
            </w:r>
            <w:proofErr w:type="spellEnd"/>
            <w:r w:rsidRPr="00295FC6">
              <w:rPr>
                <w:sz w:val="19"/>
                <w:szCs w:val="19"/>
                <w:lang w:val="pt-PT"/>
              </w:rPr>
              <w:t xml:space="preserve"> estes documentos, a organização deve adaptá-los à sua realidade, validar a sua adequação com os responsáveis de TI e, quando necessário, consultar um assessor jurídico especializado.</w:t>
            </w:r>
          </w:p>
          <w:p w14:paraId="1286E048" w14:textId="77777777" w:rsidR="00DF3B5F" w:rsidRPr="00295FC6" w:rsidRDefault="00DF3B5F" w:rsidP="002D3290">
            <w:pPr>
              <w:jc w:val="center"/>
              <w:rPr>
                <w:lang w:val="pt-PT"/>
              </w:rPr>
            </w:pPr>
            <w:r w:rsidRPr="00295FC6">
              <w:rPr>
                <w:b/>
                <w:bCs/>
                <w:color w:val="2E75B6"/>
                <w:sz w:val="19"/>
                <w:szCs w:val="19"/>
                <w:lang w:val="pt-PT"/>
              </w:rPr>
              <w:t xml:space="preserve">Todos os campos assinalados com [parênteses </w:t>
            </w:r>
            <w:proofErr w:type="spellStart"/>
            <w:r w:rsidRPr="00295FC6">
              <w:rPr>
                <w:b/>
                <w:bCs/>
                <w:color w:val="2E75B6"/>
                <w:sz w:val="19"/>
                <w:szCs w:val="19"/>
                <w:lang w:val="pt-PT"/>
              </w:rPr>
              <w:t>retos</w:t>
            </w:r>
            <w:proofErr w:type="spellEnd"/>
            <w:r w:rsidRPr="00295FC6">
              <w:rPr>
                <w:b/>
                <w:bCs/>
                <w:color w:val="2E75B6"/>
                <w:sz w:val="19"/>
                <w:szCs w:val="19"/>
                <w:lang w:val="pt-PT"/>
              </w:rPr>
              <w:t>] devem ser substituídos pelos dados reais da organização.</w:t>
            </w:r>
          </w:p>
        </w:tc>
      </w:tr>
    </w:tbl>
    <w:p w14:paraId="324181D5" w14:textId="77777777" w:rsidR="00DF3B5F" w:rsidRPr="00295FC6" w:rsidRDefault="00DF3B5F" w:rsidP="00DF3B5F">
      <w:pPr>
        <w:spacing w:before="320"/>
        <w:rPr>
          <w:lang w:val="pt-PT"/>
        </w:rPr>
      </w:pPr>
    </w:p>
    <w:p w14:paraId="161E8EAA" w14:textId="77777777" w:rsidR="00DF3B5F" w:rsidRPr="00295FC6" w:rsidRDefault="00DF3B5F" w:rsidP="00DF3B5F">
      <w:pPr>
        <w:pBdr>
          <w:bottom w:val="single" w:sz="6" w:space="1" w:color="D6E4F0"/>
        </w:pBdr>
        <w:rPr>
          <w:lang w:val="pt-PT"/>
        </w:rPr>
      </w:pPr>
    </w:p>
    <w:p w14:paraId="2D53D1C5" w14:textId="77777777" w:rsidR="00DF3B5F" w:rsidRPr="00295FC6" w:rsidRDefault="00DF3B5F" w:rsidP="00DF3B5F">
      <w:pPr>
        <w:spacing w:before="320"/>
        <w:rPr>
          <w:lang w:val="pt-PT"/>
        </w:rPr>
      </w:pPr>
    </w:p>
    <w:p w14:paraId="03A34D62" w14:textId="77777777" w:rsidR="00DF3B5F" w:rsidRPr="00ED4E00" w:rsidRDefault="00DF3B5F" w:rsidP="00DF3B5F">
      <w:pPr>
        <w:jc w:val="center"/>
        <w:rPr>
          <w:lang w:val="pt-PT"/>
        </w:rPr>
      </w:pPr>
      <w:r w:rsidRPr="00ED4E00">
        <w:rPr>
          <w:b/>
          <w:bCs/>
          <w:color w:val="2E75B6"/>
          <w:sz w:val="18"/>
          <w:szCs w:val="18"/>
          <w:lang w:val="pt-PT"/>
        </w:rPr>
        <w:t>NIS2PME</w:t>
      </w:r>
      <w:r w:rsidRPr="00ED4E00">
        <w:rPr>
          <w:color w:val="888888"/>
          <w:sz w:val="18"/>
          <w:szCs w:val="18"/>
          <w:lang w:val="pt-PT"/>
        </w:rPr>
        <w:t xml:space="preserve">  |  Uso Interno  |  Confidencial</w:t>
      </w:r>
    </w:p>
    <w:p w14:paraId="34ED8EC8" w14:textId="588B6BD0" w:rsidR="00DF3B5F" w:rsidRDefault="00DF3B5F">
      <w:pPr>
        <w:rPr>
          <w:lang w:val="pt-PT"/>
        </w:rPr>
      </w:pPr>
      <w:r>
        <w:rPr>
          <w:lang w:val="pt-PT"/>
        </w:rPr>
        <w:br w:type="page"/>
      </w:r>
    </w:p>
    <w:p w14:paraId="77B3FC3A" w14:textId="77777777" w:rsidR="001C069E" w:rsidRPr="00DF3B5F" w:rsidRDefault="001C069E">
      <w:pPr>
        <w:spacing w:before="2400" w:after="400"/>
        <w:rPr>
          <w:lang w:val="pt-PT"/>
        </w:rPr>
      </w:pPr>
    </w:p>
    <w:p w14:paraId="188B6606" w14:textId="77777777" w:rsidR="001C069E" w:rsidRPr="00DF3B5F" w:rsidRDefault="00000000">
      <w:pPr>
        <w:spacing w:after="200"/>
        <w:jc w:val="center"/>
        <w:rPr>
          <w:lang w:val="pt-PT"/>
        </w:rPr>
      </w:pPr>
      <w:r w:rsidRPr="00DF3B5F">
        <w:rPr>
          <w:b/>
          <w:bCs/>
          <w:color w:val="1F4E79"/>
          <w:sz w:val="52"/>
          <w:szCs w:val="52"/>
          <w:lang w:val="pt-PT"/>
        </w:rPr>
        <w:t>[NOME DA ORGANIZAÇÃO]</w:t>
      </w:r>
    </w:p>
    <w:p w14:paraId="36D5C614" w14:textId="77777777" w:rsidR="001C069E" w:rsidRPr="00DF3B5F" w:rsidRDefault="00000000">
      <w:pPr>
        <w:spacing w:after="80"/>
        <w:jc w:val="center"/>
        <w:rPr>
          <w:lang w:val="pt-PT"/>
        </w:rPr>
      </w:pPr>
      <w:r w:rsidRPr="00DF3B5F">
        <w:rPr>
          <w:i/>
          <w:iCs/>
          <w:color w:val="888888"/>
          <w:lang w:val="pt-PT"/>
        </w:rPr>
        <w:t>[Morada | NIF | Contacto]</w:t>
      </w:r>
    </w:p>
    <w:p w14:paraId="421CB532" w14:textId="77777777" w:rsidR="001C069E" w:rsidRPr="00DF3B5F" w:rsidRDefault="001C069E">
      <w:pPr>
        <w:pBdr>
          <w:bottom w:val="single" w:sz="10" w:space="1" w:color="2E75B6"/>
        </w:pBdr>
        <w:spacing w:before="400" w:after="400"/>
        <w:rPr>
          <w:lang w:val="pt-PT"/>
        </w:rPr>
      </w:pPr>
    </w:p>
    <w:p w14:paraId="62602763" w14:textId="77777777" w:rsidR="001C069E" w:rsidRPr="00DF3B5F" w:rsidRDefault="00000000">
      <w:pPr>
        <w:spacing w:before="300" w:after="80"/>
        <w:jc w:val="center"/>
        <w:rPr>
          <w:lang w:val="pt-PT"/>
        </w:rPr>
      </w:pPr>
      <w:r>
        <w:rPr>
          <w:b/>
          <w:bCs/>
          <w:color w:val="1F4E79"/>
          <w:sz w:val="40"/>
          <w:szCs w:val="40"/>
          <w:lang w:val="pt-PT"/>
        </w:rPr>
        <w:t>POLÍTICA DE GESTÃO DO RISCO DA CADEIA DE ABASTECIMENTO</w:t>
      </w:r>
    </w:p>
    <w:p w14:paraId="1DD3F435" w14:textId="77777777" w:rsidR="001C069E" w:rsidRPr="00DF3B5F" w:rsidRDefault="00000000">
      <w:pPr>
        <w:spacing w:after="80"/>
        <w:jc w:val="center"/>
        <w:rPr>
          <w:lang w:val="pt-PT"/>
        </w:rPr>
      </w:pPr>
      <w:proofErr w:type="spellStart"/>
      <w:proofErr w:type="spellEnd"/>
      <w:proofErr w:type="spellStart"/>
      <w:proofErr w:type="spellEnd"/>
      <w:r>
        <w:rPr>
          <w:i/>
          <w:iCs/>
          <w:color w:val="2E75B6"/>
          <w:sz w:val="28"/>
          <w:szCs w:val="28"/>
          <w:lang w:val="pt-PT"/>
        </w:rPr>
        <w:t>Supply Chain Risk Management Policy</w:t>
      </w:r>
    </w:p>
    <w:p w14:paraId="674C56AA" w14:textId="77777777" w:rsidR="001C069E" w:rsidRPr="00DF3B5F" w:rsidRDefault="001C069E">
      <w:pPr>
        <w:pBdr>
          <w:bottom w:val="single" w:sz="10" w:space="1" w:color="2E75B6"/>
        </w:pBdr>
        <w:spacing w:before="200" w:after="200"/>
        <w:rPr>
          <w:lang w:val="pt-PT"/>
        </w:rPr>
      </w:pPr>
    </w:p>
    <w:p w14:paraId="76A5A78C" w14:textId="77777777" w:rsidR="001C069E" w:rsidRPr="00DF3B5F" w:rsidRDefault="00000000">
      <w:pPr>
        <w:spacing w:before="200" w:after="80"/>
        <w:jc w:val="center"/>
        <w:rPr>
          <w:lang w:val="pt-PT"/>
        </w:rPr>
      </w:pPr>
      <w:r>
        <w:rPr>
          <w:color w:val="555555"/>
          <w:sz w:val="20"/>
          <w:szCs w:val="20"/>
          <w:lang w:val="pt-PT"/>
        </w:rPr>
        <w:t xml:space="preserve">Versão 1.0   |   [Data]   |   Classificação: Confidencial - Uso Interno</w:t>
      </w:r>
    </w:p>
    <w:p w14:paraId="4C19A65C" w14:textId="77777777" w:rsidR="001C069E" w:rsidRPr="00DF3B5F" w:rsidRDefault="00000000">
      <w:pPr>
        <w:spacing w:before="80" w:after="80"/>
        <w:jc w:val="center"/>
        <w:rPr>
          <w:lang w:val="pt-PT"/>
        </w:rPr>
      </w:pPr>
      <w:proofErr w:type="spellStart"/>
      <w:proofErr w:type="spellEnd"/>
      <w:r>
        <w:rPr>
          <w:color w:val="777777"/>
          <w:sz w:val="18"/>
          <w:szCs w:val="18"/>
          <w:lang w:val="pt-PT"/>
        </w:rPr>
        <w:t>Alinhada com: NIS2 (Regime Jurídico da Cibersegurança e Regulamento n.º 756/2026 do CNCS) | QNRCS | ISO/IEC 27002 | RGPD</w:t>
      </w:r>
    </w:p>
    <w:p w14:paraId="0F10050C" w14:textId="77777777" w:rsidR="001C069E" w:rsidRPr="00DF3B5F" w:rsidRDefault="001C069E">
      <w:pPr>
        <w:rPr>
          <w:lang w:val="pt-PT"/>
        </w:rPr>
        <w:sectPr w:rsidR="001C069E" w:rsidRPr="00DF3B5F">
          <w:headerReference w:type="default" r:id="rId11"/>
          <w:footerReference w:type="default" r:id="rId12"/>
          <w:pgSz w:w="11906" w:h="16838"/>
          <w:pgMar w:top="1440" w:right="1440" w:bottom="1440" w:left="1440" w:header="708" w:footer="708" w:gutter="0"/>
          <w:cols w:space="720"/>
          <w:docGrid w:linePitch="360"/>
        </w:sectPr>
      </w:pPr>
    </w:p>
    <w:p w14:paraId="749E46DE" w14:textId="77777777" w:rsidR="001C069E" w:rsidRPr="00DF3B5F" w:rsidRDefault="00000000">
      <w:pPr>
        <w:pStyle w:val="Heading1"/>
        <w:rPr>
          <w:lang w:val="pt-PT"/>
        </w:rPr>
      </w:pPr>
      <w:r w:rsidRPr="00DF3B5F">
        <w:rPr>
          <w:lang w:val="pt-PT"/>
        </w:rPr>
        <w:lastRenderedPageBreak/>
        <w:t>1. Controlo do Documento</w:t>
      </w:r>
    </w:p>
    <w:p w14:paraId="7711A49D" w14:textId="77777777" w:rsidR="001C069E" w:rsidRPr="00DF3B5F" w:rsidRDefault="00000000">
      <w:pPr>
        <w:spacing w:before="60" w:after="120"/>
        <w:rPr>
          <w:lang w:val="pt-PT"/>
        </w:rPr>
      </w:pPr>
      <w:r w:rsidRPr="00DF3B5F">
        <w:rPr>
          <w:b/>
          <w:bCs/>
          <w:color w:val="1F4E79"/>
          <w:lang w:val="pt-PT"/>
        </w:rPr>
        <w:t>Informação do documento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1C069E" w14:paraId="1A93CD2C"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AE4FF83" w14:textId="77777777" w:rsidR="001C069E" w:rsidRDefault="00000000">
            <w:r>
              <w:rPr>
                <w:b/>
                <w:bCs/>
                <w:color w:val="1F4E79"/>
                <w:sz w:val="20"/>
                <w:szCs w:val="20"/>
              </w:rPr>
              <w:t>Autor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E2B34C2" w14:textId="77777777" w:rsidR="001C069E" w:rsidRDefault="00000000">
            <w:r>
              <w:rPr>
                <w:i/>
                <w:iCs/>
                <w:color w:val="888888"/>
                <w:sz w:val="20"/>
                <w:szCs w:val="20"/>
              </w:rPr>
              <w:t>[</w:t>
            </w:r>
            <w:proofErr w:type="spellStart"/>
            <w:r>
              <w:rPr>
                <w:i/>
                <w:iCs/>
                <w:color w:val="888888"/>
                <w:sz w:val="20"/>
                <w:szCs w:val="20"/>
              </w:rPr>
              <w:t>nome</w:t>
            </w:r>
            <w:proofErr w:type="spellEnd"/>
            <w:r>
              <w:rPr>
                <w:i/>
                <w:iCs/>
                <w:color w:val="888888"/>
                <w:sz w:val="20"/>
                <w:szCs w:val="20"/>
              </w:rPr>
              <w:t>]</w:t>
            </w:r>
          </w:p>
        </w:tc>
      </w:tr>
      <w:tr w:rsidR="001C069E" w14:paraId="4A0D6CAA"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332CA88" w14:textId="77777777" w:rsidR="001C069E" w:rsidRDefault="00000000">
            <w:proofErr w:type="spellStart"/>
            <w:r>
              <w:rPr>
                <w:b/>
                <w:bCs/>
                <w:color w:val="1F4E79"/>
                <w:sz w:val="20"/>
                <w:szCs w:val="20"/>
              </w:rPr>
              <w:t>Responsável</w:t>
            </w:r>
            <w:proofErr w:type="spellEnd"/>
            <w:r>
              <w:rPr>
                <w:b/>
                <w:bCs/>
                <w:color w:val="1F4E79"/>
                <w:sz w:val="20"/>
                <w:szCs w:val="20"/>
              </w:rPr>
              <w:t xml:space="preserve"> </w:t>
            </w:r>
            <w:proofErr w:type="spellStart"/>
            <w:r>
              <w:rPr>
                <w:b/>
                <w:bCs/>
                <w:color w:val="1F4E79"/>
                <w:sz w:val="20"/>
                <w:szCs w:val="20"/>
              </w:rPr>
              <w:t>pelo</w:t>
            </w:r>
            <w:proofErr w:type="spellEnd"/>
            <w:r>
              <w:rPr>
                <w:b/>
                <w:bCs/>
                <w:color w:val="1F4E79"/>
                <w:sz w:val="20"/>
                <w:szCs w:val="20"/>
              </w:rPr>
              <w:t xml:space="preserve"> </w:t>
            </w:r>
            <w:proofErr w:type="spellStart"/>
            <w:r>
              <w:rPr>
                <w:b/>
                <w:bCs/>
                <w:color w:val="1F4E79"/>
                <w:sz w:val="20"/>
                <w:szCs w:val="20"/>
              </w:rPr>
              <w:t>documento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E908A10" w14:textId="77777777" w:rsidR="001C069E" w:rsidRDefault="00000000">
            <w:r>
              <w:rPr>
                <w:i/>
                <w:iCs/>
                <w:color w:val="888888"/>
                <w:sz w:val="20"/>
                <w:szCs w:val="20"/>
              </w:rPr>
              <w:t>[</w:t>
            </w:r>
            <w:proofErr w:type="spellStart"/>
            <w:r>
              <w:rPr>
                <w:i/>
                <w:iCs/>
                <w:color w:val="888888"/>
                <w:sz w:val="20"/>
                <w:szCs w:val="20"/>
              </w:rPr>
              <w:t>nome</w:t>
            </w:r>
            <w:proofErr w:type="spellEnd"/>
            <w:r>
              <w:rPr>
                <w:i/>
                <w:iCs/>
                <w:color w:val="888888"/>
                <w:sz w:val="20"/>
                <w:szCs w:val="20"/>
              </w:rPr>
              <w:t xml:space="preserve"> / </w:t>
            </w:r>
            <w:proofErr w:type="spellStart"/>
            <w:r>
              <w:rPr>
                <w:i/>
                <w:iCs/>
                <w:color w:val="888888"/>
                <w:sz w:val="20"/>
                <w:szCs w:val="20"/>
              </w:rPr>
              <w:t>função</w:t>
            </w:r>
            <w:proofErr w:type="spellEnd"/>
            <w:r>
              <w:rPr>
                <w:i/>
                <w:iCs/>
                <w:color w:val="888888"/>
                <w:sz w:val="20"/>
                <w:szCs w:val="20"/>
              </w:rPr>
              <w:t>]</w:t>
            </w:r>
          </w:p>
        </w:tc>
      </w:tr>
      <w:tr w:rsidR="001C069E" w14:paraId="7231A9AB"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00EA255" w14:textId="77777777" w:rsidR="001C069E" w:rsidRDefault="00000000">
            <w:r>
              <w:rPr>
                <w:b/>
                <w:bCs/>
                <w:color w:val="1F4E79"/>
                <w:sz w:val="20"/>
                <w:szCs w:val="20"/>
              </w:rPr>
              <w:t xml:space="preserve">Data de </w:t>
            </w:r>
            <w:proofErr w:type="spellStart"/>
            <w:r>
              <w:rPr>
                <w:b/>
                <w:bCs/>
                <w:color w:val="1F4E79"/>
                <w:sz w:val="20"/>
                <w:szCs w:val="20"/>
              </w:rPr>
              <w:t>criação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C7651EC" w14:textId="77777777" w:rsidR="001C069E" w:rsidRDefault="00000000">
            <w:r>
              <w:rPr>
                <w:i/>
                <w:iCs/>
                <w:color w:val="888888"/>
                <w:sz w:val="20"/>
                <w:szCs w:val="20"/>
              </w:rPr>
              <w:t>[dd/mm/</w:t>
            </w:r>
            <w:proofErr w:type="spellStart"/>
            <w:r>
              <w:rPr>
                <w:i/>
                <w:iCs/>
                <w:color w:val="888888"/>
                <w:sz w:val="20"/>
                <w:szCs w:val="20"/>
              </w:rPr>
              <w:t>aaaa</w:t>
            </w:r>
            <w:proofErr w:type="spellEnd"/>
            <w:r>
              <w:rPr>
                <w:i/>
                <w:iCs/>
                <w:color w:val="888888"/>
                <w:sz w:val="20"/>
                <w:szCs w:val="20"/>
              </w:rPr>
              <w:t>]</w:t>
            </w:r>
          </w:p>
        </w:tc>
      </w:tr>
      <w:tr w:rsidR="001C069E" w:rsidRPr="00ED4E00" w14:paraId="2935E070"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646F1EA" w14:textId="77777777" w:rsidR="001C069E" w:rsidRDefault="00000000">
            <w:proofErr w:type="spellStart"/>
            <w:r>
              <w:rPr>
                <w:b/>
                <w:bCs/>
                <w:color w:val="1F4E79"/>
                <w:sz w:val="20"/>
                <w:szCs w:val="20"/>
              </w:rPr>
              <w:t>Última</w:t>
            </w:r>
            <w:proofErr w:type="spellEnd"/>
            <w:r>
              <w:rPr>
                <w:b/>
                <w:bCs/>
                <w:color w:val="1F4E79"/>
                <w:sz w:val="20"/>
                <w:szCs w:val="20"/>
              </w:rPr>
              <w:t xml:space="preserve"> </w:t>
            </w:r>
            <w:proofErr w:type="spellStart"/>
            <w:r>
              <w:rPr>
                <w:b/>
                <w:bCs/>
                <w:color w:val="1F4E79"/>
                <w:sz w:val="20"/>
                <w:szCs w:val="20"/>
              </w:rPr>
              <w:t>revisão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ABB9452" w14:textId="77777777" w:rsidR="001C069E" w:rsidRPr="00DF3B5F" w:rsidRDefault="00000000">
            <w:pPr>
              <w:rPr>
                <w:lang w:val="pt-PT"/>
              </w:rPr>
            </w:pPr>
            <w:r w:rsidRPr="00DF3B5F">
              <w:rPr>
                <w:i/>
                <w:iCs/>
                <w:color w:val="888888"/>
                <w:sz w:val="20"/>
                <w:szCs w:val="20"/>
                <w:lang w:val="pt-PT"/>
              </w:rPr>
              <w:t>[</w:t>
            </w:r>
            <w:proofErr w:type="spellStart"/>
            <w:r w:rsidRPr="00DF3B5F">
              <w:rPr>
                <w:i/>
                <w:iCs/>
                <w:color w:val="888888"/>
                <w:sz w:val="20"/>
                <w:szCs w:val="20"/>
                <w:lang w:val="pt-PT"/>
              </w:rPr>
              <w:t>dd</w:t>
            </w:r>
            <w:proofErr w:type="spellEnd"/>
            <w:r w:rsidRPr="00DF3B5F">
              <w:rPr>
                <w:i/>
                <w:iCs/>
                <w:color w:val="888888"/>
                <w:sz w:val="20"/>
                <w:szCs w:val="20"/>
                <w:lang w:val="pt-PT"/>
              </w:rPr>
              <w:t>/mm/</w:t>
            </w:r>
            <w:proofErr w:type="spellStart"/>
            <w:r w:rsidRPr="00DF3B5F">
              <w:rPr>
                <w:i/>
                <w:iCs/>
                <w:color w:val="888888"/>
                <w:sz w:val="20"/>
                <w:szCs w:val="20"/>
                <w:lang w:val="pt-PT"/>
              </w:rPr>
              <w:t>aaaa</w:t>
            </w:r>
            <w:proofErr w:type="spellEnd"/>
            <w:r w:rsidRPr="00DF3B5F">
              <w:rPr>
                <w:i/>
                <w:iCs/>
                <w:color w:val="888888"/>
                <w:sz w:val="20"/>
                <w:szCs w:val="20"/>
                <w:lang w:val="pt-PT"/>
              </w:rPr>
              <w:t>] por [nome]</w:t>
            </w:r>
          </w:p>
        </w:tc>
      </w:tr>
      <w:tr w:rsidR="001C069E" w14:paraId="7A457647"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2EFE994" w14:textId="77777777" w:rsidR="001C069E" w:rsidRDefault="00000000">
            <w:proofErr w:type="spellStart"/>
            <w:r>
              <w:rPr>
                <w:b/>
                <w:bCs/>
                <w:color w:val="1F4E79"/>
                <w:sz w:val="20"/>
                <w:szCs w:val="20"/>
              </w:rPr>
              <w:t>Próxima</w:t>
            </w:r>
            <w:proofErr w:type="spellEnd"/>
            <w:r>
              <w:rPr>
                <w:b/>
                <w:bCs/>
                <w:color w:val="1F4E79"/>
                <w:sz w:val="20"/>
                <w:szCs w:val="20"/>
              </w:rPr>
              <w:t xml:space="preserve"> </w:t>
            </w:r>
            <w:proofErr w:type="spellStart"/>
            <w:r>
              <w:rPr>
                <w:b/>
                <w:bCs/>
                <w:color w:val="1F4E79"/>
                <w:sz w:val="20"/>
                <w:szCs w:val="20"/>
              </w:rPr>
              <w:t>revisão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8E091C8" w14:textId="77777777" w:rsidR="001C069E" w:rsidRDefault="00000000">
            <w:r>
              <w:rPr>
                <w:i/>
                <w:iCs/>
                <w:color w:val="888888"/>
                <w:sz w:val="20"/>
                <w:szCs w:val="20"/>
              </w:rPr>
              <w:t>[dd/mm/</w:t>
            </w:r>
            <w:proofErr w:type="spellStart"/>
            <w:r>
              <w:rPr>
                <w:i/>
                <w:iCs/>
                <w:color w:val="888888"/>
                <w:sz w:val="20"/>
                <w:szCs w:val="20"/>
              </w:rPr>
              <w:t>aaaa</w:t>
            </w:r>
            <w:proofErr w:type="spellEnd"/>
            <w:r>
              <w:rPr>
                <w:i/>
                <w:iCs/>
                <w:color w:val="888888"/>
                <w:sz w:val="20"/>
                <w:szCs w:val="20"/>
              </w:rPr>
              <w:t>]</w:t>
            </w:r>
          </w:p>
        </w:tc>
      </w:tr>
      <w:tr w:rsidR="001C069E" w14:paraId="79294802"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5D76CB7" w14:textId="77777777" w:rsidR="001C069E" w:rsidRDefault="00000000">
            <w:proofErr w:type="spellStart"/>
            <w:r>
              <w:rPr>
                <w:b/>
                <w:bCs/>
                <w:color w:val="1F4E79"/>
                <w:sz w:val="20"/>
                <w:szCs w:val="20"/>
              </w:rPr>
              <w:t>Versão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4728A1D" w14:textId="77777777" w:rsidR="001C069E" w:rsidRDefault="00000000">
            <w:r>
              <w:rPr>
                <w:i/>
                <w:iCs/>
                <w:color w:val="888888"/>
                <w:sz w:val="20"/>
                <w:szCs w:val="20"/>
              </w:rPr>
              <w:t>1.0</w:t>
            </w:r>
          </w:p>
        </w:tc>
      </w:tr>
      <w:tr w:rsidR="001C069E" w14:paraId="68DA0FE3"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FBC6DE3" w14:textId="77777777" w:rsidR="001C069E" w:rsidRDefault="00000000">
            <w:proofErr w:type="spellStart"/>
            <w:r>
              <w:rPr>
                <w:b/>
                <w:bCs/>
                <w:color w:val="1F4E79"/>
                <w:sz w:val="20"/>
                <w:szCs w:val="20"/>
              </w:rPr>
              <w:t>Classificação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AD06C5D" w14:textId="77777777" w:rsidR="001C069E" w:rsidRDefault="00000000">
            <w:proofErr w:type="spellStart"/>
            <w:r>
              <w:rPr>
                <w:i/>
                <w:iCs/>
                <w:color w:val="888888"/>
                <w:sz w:val="20"/>
                <w:szCs w:val="20"/>
              </w:rPr>
              <w:t>Confidencial</w:t>
            </w:r>
            <w:proofErr w:type="spellEnd"/>
            <w:r>
              <w:rPr>
                <w:i/>
                <w:iCs/>
                <w:color w:val="888888"/>
                <w:sz w:val="20"/>
                <w:szCs w:val="20"/>
              </w:rPr>
              <w:t xml:space="preserve"> - Uso </w:t>
            </w:r>
            <w:proofErr w:type="spellStart"/>
            <w:r>
              <w:rPr>
                <w:i/>
                <w:iCs/>
                <w:color w:val="888888"/>
                <w:sz w:val="20"/>
                <w:szCs w:val="20"/>
              </w:rPr>
              <w:t>Interno</w:t>
            </w:r>
            <w:proofErr w:type="spellEnd"/>
          </w:p>
        </w:tc>
      </w:tr>
    </w:tbl>
    <w:p w14:paraId="10A06B15" w14:textId="77777777" w:rsidR="001C069E" w:rsidRDefault="00000000">
      <w:pPr>
        <w:spacing w:before="120" w:after="60"/>
      </w:pPr>
      <w:r>
        <w:rPr>
          <w:b/>
          <w:bCs/>
          <w:color w:val="1F4E79"/>
        </w:rPr>
        <w:t xml:space="preserve">Histórico de </w:t>
      </w:r>
      <w:proofErr w:type="spellStart"/>
      <w:r>
        <w:rPr>
          <w:b/>
          <w:bCs/>
          <w:color w:val="1F4E79"/>
        </w:rPr>
        <w:t>versões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3826"/>
      </w:tblGrid>
      <w:tr w:rsidR="001C069E" w14:paraId="4630D3ED" w14:textId="77777777">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7538C284" w14:textId="77777777" w:rsidR="001C069E" w:rsidRDefault="00000000">
            <w:pPr>
              <w:jc w:val="center"/>
            </w:pPr>
            <w:proofErr w:type="spellStart"/>
            <w:r>
              <w:rPr>
                <w:b/>
                <w:bCs/>
                <w:color w:val="1F4E79"/>
                <w:sz w:val="20"/>
                <w:szCs w:val="20"/>
              </w:rPr>
              <w:t>Versão</w:t>
            </w:r>
            <w:proofErr w:type="spellEnd"/>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1D8B4382" w14:textId="77777777" w:rsidR="001C069E" w:rsidRDefault="00000000">
            <w:pPr>
              <w:jc w:val="center"/>
            </w:pPr>
            <w:r>
              <w:rPr>
                <w:b/>
                <w:bCs/>
                <w:color w:val="1F4E79"/>
                <w:sz w:val="20"/>
                <w:szCs w:val="20"/>
              </w:rPr>
              <w:t>Data</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02A987F4" w14:textId="77777777" w:rsidR="001C069E" w:rsidRDefault="00000000">
            <w:pPr>
              <w:jc w:val="center"/>
            </w:pPr>
            <w:proofErr w:type="spellStart"/>
            <w:r>
              <w:rPr>
                <w:b/>
                <w:bCs/>
                <w:color w:val="1F4E79"/>
                <w:sz w:val="20"/>
                <w:szCs w:val="20"/>
              </w:rPr>
              <w:t>Aprovado</w:t>
            </w:r>
            <w:proofErr w:type="spellEnd"/>
            <w:r>
              <w:rPr>
                <w:b/>
                <w:bCs/>
                <w:color w:val="1F4E79"/>
                <w:sz w:val="20"/>
                <w:szCs w:val="20"/>
              </w:rPr>
              <w:t xml:space="preserve"> </w:t>
            </w:r>
            <w:proofErr w:type="spellStart"/>
            <w:r>
              <w:rPr>
                <w:b/>
                <w:bCs/>
                <w:color w:val="1F4E79"/>
                <w:sz w:val="20"/>
                <w:szCs w:val="20"/>
              </w:rPr>
              <w:t>por</w:t>
            </w:r>
            <w:proofErr w:type="spellEnd"/>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3CD1582F" w14:textId="77777777" w:rsidR="001C069E" w:rsidRDefault="00000000">
            <w:pPr>
              <w:jc w:val="center"/>
            </w:pPr>
            <w:proofErr w:type="spellStart"/>
            <w:r>
              <w:rPr>
                <w:b/>
                <w:bCs/>
                <w:color w:val="1F4E79"/>
                <w:sz w:val="20"/>
                <w:szCs w:val="20"/>
              </w:rPr>
              <w:t>Descrição</w:t>
            </w:r>
            <w:proofErr w:type="spellEnd"/>
          </w:p>
        </w:tc>
      </w:tr>
      <w:tr w:rsidR="001C069E" w14:paraId="4ED33B25" w14:textId="77777777">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3EF533" w14:textId="77777777" w:rsidR="001C069E" w:rsidRDefault="00000000">
            <w:r>
              <w:rPr>
                <w:sz w:val="20"/>
                <w:szCs w:val="20"/>
              </w:rPr>
              <w:t>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519805" w14:textId="77777777" w:rsidR="001C069E" w:rsidRDefault="00000000">
            <w:r>
              <w:rPr>
                <w:sz w:val="20"/>
                <w:szCs w:val="20"/>
              </w:rPr>
              <w:t>[dd/mm/</w:t>
            </w:r>
            <w:proofErr w:type="spellStart"/>
            <w:r>
              <w:rPr>
                <w:sz w:val="20"/>
                <w:szCs w:val="20"/>
              </w:rPr>
              <w:t>aaaa</w:t>
            </w:r>
            <w:proofErr w:type="spellEnd"/>
            <w:r>
              <w:rPr>
                <w:sz w:val="20"/>
                <w:szCs w:val="20"/>
              </w:rPr>
              <w:t>]</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41C046" w14:textId="77777777" w:rsidR="001C069E" w:rsidRDefault="00000000">
            <w:r>
              <w:rPr>
                <w:sz w:val="20"/>
                <w:szCs w:val="20"/>
              </w:rPr>
              <w:t>[</w:t>
            </w:r>
            <w:proofErr w:type="spellStart"/>
            <w:r>
              <w:rPr>
                <w:sz w:val="20"/>
                <w:szCs w:val="20"/>
              </w:rPr>
              <w:t>nome</w:t>
            </w:r>
            <w:proofErr w:type="spellEnd"/>
            <w:r>
              <w:rPr>
                <w:sz w:val="20"/>
                <w:szCs w:val="20"/>
              </w:rPr>
              <w:t>]</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7A09B4" w14:textId="77777777" w:rsidR="001C069E" w:rsidRDefault="00000000">
            <w:proofErr w:type="spellStart"/>
            <w:r>
              <w:rPr>
                <w:sz w:val="20"/>
                <w:szCs w:val="20"/>
              </w:rPr>
              <w:t>Versão</w:t>
            </w:r>
            <w:proofErr w:type="spellEnd"/>
            <w:r>
              <w:rPr>
                <w:sz w:val="20"/>
                <w:szCs w:val="20"/>
              </w:rPr>
              <w:t xml:space="preserve"> </w:t>
            </w:r>
            <w:proofErr w:type="spellStart"/>
            <w:r>
              <w:rPr>
                <w:sz w:val="20"/>
                <w:szCs w:val="20"/>
              </w:rPr>
              <w:t>inicial</w:t>
            </w:r>
            <w:proofErr w:type="spellEnd"/>
          </w:p>
        </w:tc>
      </w:tr>
    </w:tbl>
    <w:p w14:paraId="1890E4EB" w14:textId="77777777" w:rsidR="001C069E" w:rsidRDefault="001C069E">
      <w:pPr>
        <w:pBdr>
          <w:bottom w:val="single" w:sz="6" w:space="1" w:color="2E75B6"/>
        </w:pBdr>
        <w:spacing w:before="80" w:after="80"/>
      </w:pPr>
    </w:p>
    <w:p w14:paraId="749E46DE" w14:textId="77777777" w:rsidR="001C069E" w:rsidRPr="00DF3B5F" w:rsidRDefault="00000000">
      <w:pPr>
        <w:pStyle w:val="Heading1"/>
        <w:keepNext/>
        <w:rPr>
          <w:lang w:val="pt-PT"/>
        </w:rPr>
      </w:pPr>
      <w:r>
        <w:rPr>
          <w:lang w:val="pt-PT"/>
        </w:rPr>
        <w:t>2. Objetivo e Âmbito</w:t>
      </w:r>
    </w:p>
    <w:p w14:paraId="770C3521" w14:textId="77777777" w:rsidR="001C069E" w:rsidRPr="00DF3B5F" w:rsidRDefault="00000000">
      <w:pPr>
        <w:spacing w:before="80" w:after="80"/>
        <w:rPr>
          <w:lang w:val="pt-PT"/>
        </w:rPr>
      </w:pPr>
      <w:proofErr w:type="spellStart"/>
      <w:proofErr w:type="spellEnd"/>
      <w:r>
        <w:rPr>
          <w:lang w:val="pt-PT"/>
        </w:rPr>
        <w:t>A presente política define como a [ORGANIZAÇÃO] identifica, avalia e gere os riscos de cibersegurança que vêm dos seus fornecedores e prestadores de serviços, desde a escolha até ao fim do contrato. Muitas PME dependem de terceiros para quase toda a informática (serviços na nuvem, suporte informático, software de gestão, telecomunicações): um incidente num destes fornecedores pode parar a organização ou expor os seus dados.</w:t>
      </w:r>
    </w:p>
    <w:p w14:paraId="770C3521" w14:textId="77777777" w:rsidR="001C069E" w:rsidRPr="00DF3B5F" w:rsidRDefault="00000000">
      <w:pPr>
        <w:spacing w:before="80" w:after="80"/>
        <w:rPr>
          <w:lang w:val="pt-PT"/>
        </w:rPr>
      </w:pPr>
      <w:proofErr w:type="spellStart"/>
      <w:proofErr w:type="spellEnd"/>
      <w:r>
        <w:rPr>
          <w:lang w:val="pt-PT"/>
        </w:rPr>
        <w:t>Aplica-se a todos os fornecedores e prestadores de serviços diretos de produtos ou serviços de tecnologias de informação e comunicação (TIC) e a qualquer outro fornecedor com acesso aos sistemas, à informação ou às instalações da organização, ou cuja falha possa afetar os serviços críticos (por exemplo, a manutenção de equipamentos com acesso remoto).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0065B95A"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50F920A2" w14:textId="77777777" w:rsidR="001C069E" w:rsidRPr="00DF3B5F" w:rsidRDefault="00000000">
            <w:pPr>
              <w:spacing w:before="40" w:after="40"/>
              <w:rPr>
                <w:lang w:val="pt-PT"/>
              </w:rPr>
            </w:pPr>
            <w:r>
              <w:rPr>
                <w:b/>
                <w:bCs/>
                <w:color w:val="1F4E79"/>
                <w:sz w:val="20"/>
                <w:szCs w:val="20"/>
                <w:lang w:val="pt-PT"/>
              </w:rPr>
              <w:t xml:space="preserve">Referência normativa: </w:t>
            </w:r>
            <w:r>
              <w:rPr>
                <w:sz w:val="20"/>
                <w:szCs w:val="20"/>
                <w:lang w:val="pt-PT"/>
              </w:rPr>
              <w:t>RJC, art. 27.º, n.º 1, al. c) (segurança da cadeia de abastecimento, incluindo as relações com os fornecedores e prestadores de serviços diretos) e art. 28.º; QNRCS GR.CA-7 (nível Básico), GR.CA-3, GR.CA-5 e GR.CA-8 (nível Substancial), GR.CA-1 e GR.CA-6 (nível Elevado) (Regulamento n.º 756/2026, Anexo III) - A entidade avalia os riscos de cibersegurança da cadeia de abastecimento pelo menos uma vez por ano ou sempre que relevante, integra requisitos de cibersegurança nos contratos e, no nível Elevado, adota uma política e um procedimento aprovados e faz devida diligência antes de contratar. Boas práticas: ISO/IEC 27002:2022, controlos 5.19 a 5.23 (relações com fornecedores e serviços na nuvem).</w:t>
            </w:r>
          </w:p>
        </w:tc>
      </w:tr>
    </w:tbl>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3. Papéis e Responsabilidades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C069E" w14:paraId="0BA1EF51" w14:textId="77777777">
        <w:trPr>
          <w:cantSplit/>
          <w:tblHeader/>
        </w:trPr>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0150514" w14:textId="77777777" w:rsidR="001C069E" w:rsidRDefault="00000000">
            <w:pPr>
              <w:keepNext/>
              <w:jc w:val="center"/>
            </w:pPr>
            <w:proofErr w:type="spellStart"/>
            <w:proofErr w:type="spellEnd"/>
            <w:r>
              <w:rPr>
                <w:b/>
                <w:bCs/>
                <w:color w:val="FFFFFF"/>
                <w:sz w:val="20"/>
                <w:szCs w:val="20"/>
              </w:rPr>
              <w:t>Função</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170B378" w14:textId="77777777" w:rsidR="001C069E" w:rsidRDefault="00000000">
            <w:pPr>
              <w:keepNext/>
              <w:jc w:val="center"/>
            </w:pPr>
            <w:proofErr w:type="spellStart"/>
            <w:proofErr w:type="spellEnd"/>
            <w:r>
              <w:rPr>
                <w:b/>
                <w:bCs/>
                <w:color w:val="FFFFFF"/>
                <w:sz w:val="20"/>
                <w:szCs w:val="20"/>
              </w:rPr>
              <w:t>Responsabilidades</w:t>
            </w:r>
          </w:p>
        </w:tc>
      </w:tr>
      <w:tr w:rsidR="001C069E" w:rsidRPr="00ED4E00" w14:paraId="156F9EC2"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6BF7B" w14:textId="77777777" w:rsidR="001C069E" w:rsidRDefault="00000000">
            <w:proofErr w:type="spellStart"/>
            <w:proofErr w:type="spellEnd"/>
            <w:proofErr w:type="spellStart"/>
            <w:proofErr w:type="spellEnd"/>
            <w:r>
              <w:rPr>
                <w:b/>
                <w:bCs/>
                <w:sz w:val="20"/>
                <w:szCs w:val="20"/>
              </w:rPr>
              <w:t>Órgão de gestão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CAF59" w14:textId="77777777" w:rsidR="001C069E" w:rsidRPr="00DF3B5F" w:rsidRDefault="00000000">
            <w:pPr>
              <w:rPr>
                <w:lang w:val="pt-PT"/>
              </w:rPr>
            </w:pPr>
            <w:proofErr w:type="spellStart"/>
            <w:proofErr w:type="spellEnd"/>
            <w:r>
              <w:rPr>
                <w:sz w:val="20"/>
                <w:szCs w:val="20"/>
                <w:lang w:val="pt-PT"/>
              </w:rPr>
              <w:t>Aprovar esta política e as medidas de gestão dos riscos da cadeia de abastecimento (RJC, art. 25.º, n.º 1, al. a)). Aprovar a contratação de fornecedores de criticidade alta e aceitar formalmente os riscos residuais que não possam ser reduzidos.</w:t>
            </w:r>
          </w:p>
        </w:tc>
      </w:tr>
      <w:tr w:rsidR="001C069E" w:rsidRPr="00ED4E00" w14:paraId="156F9EC2"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6BF7B" w14:textId="77777777" w:rsidR="001C069E" w:rsidRDefault="00000000">
            <w:proofErr w:type="spellStart"/>
            <w:proofErr w:type="spellEnd"/>
            <w:proofErr w:type="spellStart"/>
            <w:proofErr w:type="spellEnd"/>
            <w:r>
              <w:rPr>
                <w:b/>
                <w:bCs/>
                <w:sz w:val="20"/>
                <w:szCs w:val="20"/>
              </w:rPr>
              <w:t>Responsável de Cibersegurança</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CAF59" w14:textId="77777777" w:rsidR="001C069E" w:rsidRPr="00DF3B5F" w:rsidRDefault="00000000">
            <w:pPr>
              <w:rPr>
                <w:lang w:val="pt-PT"/>
              </w:rPr>
            </w:pPr>
            <w:proofErr w:type="spellStart"/>
            <w:proofErr w:type="spellEnd"/>
            <w:r>
              <w:rPr>
                <w:sz w:val="20"/>
                <w:szCs w:val="20"/>
                <w:lang w:val="pt-PT"/>
              </w:rPr>
              <w:t>Propor as medidas de gestão dos riscos, incluindo ao nível da cadeia de abastecimento (RJC, art. 31.º, n.º 2, al. a)). Coordenar a classificação e a avaliação anual dos fornecedores, manter o registo de fornecedores e rever as cláusulas de segurança antes da assinatura dos contratos.</w:t>
            </w:r>
          </w:p>
        </w:tc>
      </w:tr>
      <w:tr w:rsidR="001C069E" w:rsidRPr="00ED4E00" w14:paraId="156F9EC2"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6BF7B" w14:textId="77777777" w:rsidR="001C069E" w:rsidRDefault="00000000">
            <w:proofErr w:type="spellStart"/>
            <w:proofErr w:type="spellEnd"/>
            <w:proofErr w:type="spellStart"/>
            <w:proofErr w:type="spellEnd"/>
            <w:r>
              <w:rPr>
                <w:b/>
                <w:bCs/>
                <w:sz w:val="20"/>
                <w:szCs w:val="20"/>
              </w:rPr>
              <w:t>Responsável de TI (interno ou externo)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CAF59" w14:textId="77777777" w:rsidR="001C069E" w:rsidRPr="00DF3B5F" w:rsidRDefault="00000000">
            <w:pPr>
              <w:rPr>
                <w:lang w:val="pt-PT"/>
              </w:rPr>
            </w:pPr>
            <w:proofErr w:type="spellStart"/>
            <w:proofErr w:type="spellEnd"/>
            <w:r>
              <w:rPr>
                <w:sz w:val="20"/>
                <w:szCs w:val="20"/>
                <w:lang w:val="pt-PT"/>
              </w:rPr>
              <w:t>Dar, rever e retirar os acessos dos fornecedores e monitorizar as ligações remotas. Se a informática for externa, o próprio prestador é um fornecedor crítico abrangido por esta política.</w:t>
            </w:r>
          </w:p>
        </w:tc>
      </w:tr>
      <w:tr w:rsidR="001C069E" w:rsidRPr="00ED4E00" w14:paraId="156F9EC2"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6BF7B" w14:textId="77777777" w:rsidR="001C069E" w:rsidRDefault="00000000">
            <w:proofErr w:type="spellStart"/>
            <w:proofErr w:type="spellEnd"/>
            <w:proofErr w:type="spellStart"/>
            <w:proofErr w:type="spellEnd"/>
            <w:r>
              <w:rPr>
                <w:b/>
                <w:bCs/>
                <w:sz w:val="20"/>
                <w:szCs w:val="20"/>
              </w:rPr>
              <w:t>Colaboradores</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CAF59" w14:textId="77777777" w:rsidR="001C069E" w:rsidRPr="00DF3B5F" w:rsidRDefault="00000000">
            <w:pPr>
              <w:rPr>
                <w:lang w:val="pt-PT"/>
              </w:rPr>
            </w:pPr>
            <w:proofErr w:type="spellStart"/>
            <w:proofErr w:type="spellEnd"/>
            <w:r>
              <w:rPr>
                <w:sz w:val="20"/>
                <w:szCs w:val="20"/>
                <w:lang w:val="pt-PT"/>
              </w:rPr>
              <w:t>Envolver o Responsável de Cibersegurança antes de contratar produtos ou serviços de TIC, mesmo gratuitos ou de baixo valor, e comunicar problemas de segurança com fornecedores.</w:t>
            </w:r>
          </w:p>
        </w:tc>
      </w:tr>
    </w:tbl>
    <w:p w14:paraId="382F58C5" w14:textId="77777777" w:rsidR="001C069E" w:rsidRDefault="001C069E">
      <w:pPr>
        <w:spacing w:before="80" w:after="120"/>
      </w:pPr>
    </w:p>
    <w:p w14:paraId="770C3521" w14:textId="77777777" w:rsidR="001C069E" w:rsidRPr="00DF3B5F" w:rsidRDefault="00000000">
      <w:pPr>
        <w:spacing w:before="80" w:after="80"/>
        <w:rPr>
          <w:lang w:val="pt-PT"/>
        </w:rPr>
      </w:pPr>
      <w:proofErr w:type="spellStart"/>
      <w:proofErr w:type="spellEnd"/>
      <w:r>
        <w:rPr>
          <w:lang w:val="pt-PT"/>
        </w:rPr>
        <w:t>Responsável pela gestão de fornecedores: [nome / função] (pode ser o Responsável de Cibersegurança).</w:t>
      </w:r>
    </w:p>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4. Classificação dos Fornecedores</w:t>
      </w:r>
    </w:p>
    <w:p w14:paraId="770C3521" w14:textId="77777777" w:rsidR="001C069E" w:rsidRPr="00DF3B5F" w:rsidRDefault="00000000">
      <w:pPr>
        <w:spacing w:before="80" w:after="80"/>
        <w:rPr>
          <w:lang w:val="pt-PT"/>
        </w:rPr>
      </w:pPr>
      <w:proofErr w:type="spellStart"/>
      <w:proofErr w:type="spellEnd"/>
      <w:r>
        <w:rPr>
          <w:lang w:val="pt-PT"/>
        </w:rPr>
        <w:t>Cada fornecedor é classificado segundo a sua criticidade, tendo em conta: (1) a exposição da informação da organização ao fornecedor; (2) o impacto de uma falha do fornecedor na atividade e nos serviços críticos; (3) o tipo de bens ou serviços fornecidos (QNRCS GR.CA-7). A criticidade define as exigências mínimas.</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100"/>
        <w:gridCol w:w="3626"/>
      </w:tblGrid>
      <w:tr w:rsidR="001C069E" w14:paraId="546BAB90" w14:textId="77777777">
        <w:trPr>
          <w:cantSplit/>
          <w:tblHeader/>
        </w:trPr>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Criticidade</w:t>
            </w:r>
          </w:p>
        </w:tc>
        <w:tc>
          <w:tcPr>
            <w:tcW w:w="41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Quando se aplica (basta um critério)</w:t>
            </w:r>
          </w:p>
        </w:tc>
        <w:tc>
          <w:tcPr>
            <w:tcW w:w="3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Exigências mínimas</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Alta</w:t>
            </w:r>
          </w:p>
        </w:tc>
        <w:tc>
          <w:tcPr>
            <w:tcW w:w="4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Acesso privilegiado ou remoto aos sistemas; guarda ou trata informação confidencial ou muitos dados pessoais; a sua falha para um serviço crítico (ex.: TI externa, alojamento na nuvem, software de gestão principal, acesso à Internet).</w:t>
            </w:r>
          </w:p>
        </w:tc>
        <w:tc>
          <w:tcPr>
            <w:tcW w:w="3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Avaliação antes de contratar e todos os anos; todas as cláusulas da secção 7; contacto de segurança identificado; plano de saída; aprovação do órgão de gestão.</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Média</w:t>
            </w:r>
          </w:p>
        </w:tc>
        <w:tc>
          <w:tcPr>
            <w:tcW w:w="41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Acesso limitado a sistemas ou a informação interna; falha com impacto relevante, mas contornável em pouco tempo.</w:t>
            </w:r>
          </w:p>
        </w:tc>
        <w:tc>
          <w:tcPr>
            <w:tcW w:w="36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Questionário antes de contratar; cláusulas da secção 7 indicadas para a criticidade média; revisão anual.</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Baixa</w:t>
            </w:r>
          </w:p>
        </w:tc>
        <w:tc>
          <w:tcPr>
            <w:tcW w:w="4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Sem acesso a sistemas nem a informação não pública; falha sem impacto relevante.</w:t>
            </w:r>
          </w:p>
        </w:tc>
        <w:tc>
          <w:tcPr>
            <w:tcW w:w="3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Registo; cláusula de confidencialidade quando aplicável.</w:t>
            </w:r>
          </w:p>
        </w:tc>
      </w:tr>
    </w:tbl>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5. Registo de Fornecedores</w:t>
      </w:r>
    </w:p>
    <w:p w14:paraId="770C3521" w14:textId="77777777" w:rsidR="001C069E" w:rsidRPr="00DF3B5F" w:rsidRDefault="00000000">
      <w:pPr>
        <w:spacing w:before="80" w:after="80"/>
        <w:rPr>
          <w:lang w:val="pt-PT"/>
        </w:rPr>
      </w:pPr>
      <w:proofErr w:type="spellStart"/>
      <w:proofErr w:type="spellEnd"/>
      <w:r>
        <w:rPr>
          <w:lang w:val="pt-PT"/>
        </w:rPr>
        <w:t>O Responsável de Cibersegurança mantém um registo atualizado dos fornecedores e dos serviços de que a organização depende. Os serviços prestados por fornecedores constam também do inventário de ativos (QNRCS ID.GA-4, nível Básico) e os serviços críticos externos ficam identificados e priorizados (QNRCS GR.CO-6, nível Básico). O registo pode ser mantido na plataforma NIS2PME; nesse caso, indicar o local: [local].</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1100"/>
        <w:gridCol w:w="1700"/>
        <w:gridCol w:w="1700"/>
        <w:gridCol w:w="1226"/>
      </w:tblGrid>
      <w:tr w:rsidR="001C069E" w14:paraId="546BAB90" w14:textId="77777777">
        <w:trPr>
          <w:cantSplit/>
          <w:tblHeader/>
        </w:trPr>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Fornecedor</w:t>
            </w:r>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Produto / serviço</w:t>
            </w:r>
          </w:p>
        </w:tc>
        <w:tc>
          <w:tcPr>
            <w:tcW w:w="11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Criticidade</w:t>
            </w:r>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Acesso a sistemas / dados</w:t>
            </w:r>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Contacto de segurança e pessoal-chave</w:t>
            </w:r>
          </w:p>
        </w:tc>
        <w:tc>
          <w:tcPr>
            <w:tcW w:w="1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Última avaliação</w:t>
            </w:r>
          </w:p>
        </w:tc>
      </w:tr>
      <w:tr w:rsidR="001C069E" w:rsidRPr="00ED4E00" w14:paraId="73CFA470" w14:textId="77777777">
        <w:trPr>
          <w:cantSplit/>
        </w:trPr>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[ex.: prestador de TI]</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[Suporte e administração de sistemas]</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Alta</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[Acesso remoto de administração]</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[nome, telefone, correio]</w:t>
            </w:r>
          </w:p>
        </w:tc>
        <w:tc>
          <w:tcPr>
            <w:tcW w:w="1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[dd/mm/aaaa]</w:t>
            </w:r>
          </w:p>
        </w:tc>
      </w:tr>
      <w:tr w:rsidR="001C069E" w:rsidRPr="00ED4E00" w14:paraId="7EF85202" w14:textId="77777777">
        <w:trPr>
          <w:cantSplit/>
        </w:trPr>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[ex.: correio e ficheiros na nuvem]</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 ]</w:t>
            </w:r>
          </w:p>
        </w:tc>
        <w:tc>
          <w:tcPr>
            <w:tcW w:w="11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Alta</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[Dados de toda a organização]</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 ]</w:t>
            </w:r>
          </w:p>
        </w:tc>
        <w:tc>
          <w:tcPr>
            <w:tcW w:w="1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[dd/mm/aaaa]</w:t>
            </w:r>
          </w:p>
        </w:tc>
      </w:tr>
      <w:tr w:rsidR="001C069E" w:rsidRPr="00ED4E00" w14:paraId="73CFA470" w14:textId="77777777">
        <w:trPr>
          <w:cantSplit/>
        </w:trPr>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[fornecedor]</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 ]</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 ]</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 ]</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 ]</w:t>
            </w:r>
          </w:p>
        </w:tc>
        <w:tc>
          <w:tcPr>
            <w:tcW w:w="1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[dd/mm/aaaa]</w:t>
            </w:r>
          </w:p>
        </w:tc>
      </w:tr>
    </w:tbl>
    <w:p w14:paraId="382F58C5" w14:textId="77777777" w:rsidR="001C069E" w:rsidRDefault="001C069E">
      <w:pPr>
        <w:spacing w:before="80" w:after="120"/>
      </w:pPr>
    </w:p>
    <w:p w14:paraId="770C3521" w14:textId="77777777" w:rsidR="001C069E" w:rsidRPr="00DF3B5F" w:rsidRDefault="00000000">
      <w:pPr>
        <w:spacing w:before="80" w:after="80"/>
        <w:rPr>
          <w:lang w:val="pt-PT"/>
        </w:rPr>
      </w:pPr>
      <w:proofErr w:type="spellStart"/>
      <w:proofErr w:type="spellEnd"/>
      <w:r>
        <w:rPr>
          <w:lang w:val="pt-PT"/>
        </w:rPr>
        <w:t>Para os fornecedores que participam na resposta a incidentes ou na recuperação de desastres, o registo identifica o pessoal-chave a envolver nesses planos (obrigatório a partir do nível Substancial, QNRCS GR.CA-8).</w:t>
      </w:r>
    </w:p>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6. Antes de Contratar</w:t>
      </w:r>
    </w:p>
    <w:p w14:paraId="770C3521" w14:textId="77777777" w:rsidR="001C069E" w:rsidRPr="00DF3B5F" w:rsidRDefault="00000000">
      <w:pPr>
        <w:spacing w:before="80" w:after="80"/>
        <w:rPr>
          <w:lang w:val="pt-PT"/>
        </w:rPr>
      </w:pPr>
      <w:proofErr w:type="spellStart"/>
      <w:proofErr w:type="spellEnd"/>
      <w:r>
        <w:rPr>
          <w:lang w:val="pt-PT"/>
        </w:rPr>
        <w:t>Antes de contratar um fornecedor de criticidade média ou alta, a organização avalia os seus riscos de forma proporcional. No nível Elevado, esta devida diligência é obrigatória e fica registada (QNRCS GR.CA-6); nos outros níveis é a prática recomendada.</w:t>
      </w:r>
    </w:p>
    <w:p w14:paraId="63234B35" w14:textId="77777777" w:rsidR="001C069E" w:rsidRPr="00DF3B5F" w:rsidRDefault="00000000">
      <w:pPr>
        <w:pStyle w:val="ListParagraph"/>
        <w:numPr>
          <w:ilvl w:val="0"/>
          <w:numId w:val="2"/>
        </w:numPr>
        <w:rPr>
          <w:lang w:val="pt-PT"/>
        </w:rPr>
      </w:pPr>
      <w:r>
        <w:rPr>
          <w:lang w:val="pt-PT"/>
        </w:rPr>
        <w:t>Enviar ao fornecedor um questionário de segurança ([local do modelo]). Perguntar, pelo menos: se usa MFA, como aplica as atualizações de segurança, se faz cópias de segurança e testa a recuperação, onde ficam os dados (país), se recorre a subcontratados, que incidentes teve e como avisa os clientes.</w:t>
      </w:r>
    </w:p>
    <w:p w14:paraId="63234B35" w14:textId="77777777" w:rsidR="001C069E" w:rsidRPr="00DF3B5F" w:rsidRDefault="00000000">
      <w:pPr>
        <w:pStyle w:val="ListParagraph"/>
        <w:numPr>
          <w:ilvl w:val="0"/>
          <w:numId w:val="2"/>
        </w:numPr>
        <w:rPr>
          <w:lang w:val="pt-PT"/>
        </w:rPr>
      </w:pPr>
      <w:r>
        <w:rPr>
          <w:lang w:val="pt-PT"/>
        </w:rPr>
        <w:t>Pedir evidências proporcionais à criticidade: certificações (ex.: ISO/IEC 27001), certificado do Selo de Maturidade Digital, relatórios de auditoria independente ou resultados de testes de segurança.</w:t>
      </w:r>
    </w:p>
    <w:p w14:paraId="63234B35" w14:textId="77777777" w:rsidR="001C069E" w:rsidRPr="00DF3B5F" w:rsidRDefault="00000000">
      <w:pPr>
        <w:pStyle w:val="ListParagraph"/>
        <w:numPr>
          <w:ilvl w:val="0"/>
          <w:numId w:val="2"/>
        </w:numPr>
        <w:rPr>
          <w:lang w:val="pt-PT"/>
        </w:rPr>
      </w:pPr>
      <w:r>
        <w:rPr>
          <w:lang w:val="pt-PT"/>
        </w:rPr>
        <w:t>Confirmar que o fornecedor aceita as cláusulas mínimas da secção 7.</w:t>
      </w:r>
    </w:p>
    <w:p w14:paraId="63234B35" w14:textId="77777777" w:rsidR="001C069E" w:rsidRPr="00DF3B5F" w:rsidRDefault="00000000">
      <w:pPr>
        <w:pStyle w:val="ListParagraph"/>
        <w:numPr>
          <w:ilvl w:val="0"/>
          <w:numId w:val="2"/>
        </w:numPr>
        <w:rPr>
          <w:lang w:val="pt-PT"/>
        </w:rPr>
      </w:pPr>
      <w:r>
        <w:rPr>
          <w:lang w:val="pt-PT"/>
        </w:rPr>
        <w:t>Nesta avaliação e nas revisões seguintes, considerar designadamente (RJC, art. 28.º):</w:t>
      </w:r>
    </w:p>
    <w:p w14:paraId="770C3521" w14:textId="77777777" w:rsidR="001C069E" w:rsidRPr="00DF3B5F" w:rsidRDefault="00000000">
      <w:pPr>
        <w:spacing w:before="80" w:after="80"/>
        <w:ind w:left="567"/>
        <w:rPr>
          <w:lang w:val="pt-PT"/>
        </w:rPr>
      </w:pPr>
      <w:proofErr w:type="spellStart"/>
      <w:proofErr w:type="spellEnd"/>
      <w:r>
        <w:rPr>
          <w:lang w:val="pt-PT"/>
        </w:rPr>
        <w:t>a) as vulnerabilidades específicas de cada fornecedor direto e prestador de serviços;</w:t>
      </w:r>
    </w:p>
    <w:p w14:paraId="770C3521" w14:textId="77777777" w:rsidR="001C069E" w:rsidRPr="00DF3B5F" w:rsidRDefault="00000000">
      <w:pPr>
        <w:spacing w:before="80" w:after="80"/>
        <w:ind w:left="567"/>
        <w:rPr>
          <w:lang w:val="pt-PT"/>
        </w:rPr>
      </w:pPr>
      <w:proofErr w:type="spellStart"/>
      <w:proofErr w:type="spellEnd"/>
      <w:r>
        <w:rPr>
          <w:lang w:val="pt-PT"/>
        </w:rPr>
        <w:t>b) a qualidade global dos seus produtos na componente de cibersegurança;</w:t>
      </w:r>
    </w:p>
    <w:p w14:paraId="770C3521" w14:textId="77777777" w:rsidR="001C069E" w:rsidRPr="00DF3B5F" w:rsidRDefault="00000000">
      <w:pPr>
        <w:spacing w:before="80" w:after="80"/>
        <w:ind w:left="567"/>
        <w:rPr>
          <w:lang w:val="pt-PT"/>
        </w:rPr>
      </w:pPr>
      <w:proofErr w:type="spellStart"/>
      <w:proofErr w:type="spellEnd"/>
      <w:r>
        <w:rPr>
          <w:lang w:val="pt-PT"/>
        </w:rPr>
        <w:t>c) as práticas de cibersegurança dos fornecedores e prestadores de serviços, incluindo os procedimentos de desenvolvimento seguro;</w:t>
      </w:r>
    </w:p>
    <w:p w14:paraId="770C3521" w14:textId="77777777" w:rsidR="001C069E" w:rsidRPr="00DF3B5F" w:rsidRDefault="00000000">
      <w:pPr>
        <w:spacing w:before="80" w:after="80"/>
        <w:ind w:left="567"/>
        <w:rPr>
          <w:lang w:val="pt-PT"/>
        </w:rPr>
      </w:pPr>
      <w:proofErr w:type="spellStart"/>
      <w:proofErr w:type="spellEnd"/>
      <w:r>
        <w:rPr>
          <w:lang w:val="pt-PT"/>
        </w:rPr>
        <w:t>d) as avaliações coordenadas dos riscos das cadeias de abastecimento de TIC críticas feitas a nível da UE (Diretiva (UE) 2022/2555 (NIS2), art. 22.º);</w:t>
      </w:r>
    </w:p>
    <w:p w14:paraId="770C3521" w14:textId="77777777" w:rsidR="001C069E" w:rsidRPr="00DF3B5F" w:rsidRDefault="00000000">
      <w:pPr>
        <w:spacing w:before="80" w:after="80"/>
        <w:ind w:left="567"/>
        <w:rPr>
          <w:lang w:val="pt-PT"/>
        </w:rPr>
      </w:pPr>
      <w:proofErr w:type="spellStart"/>
      <w:proofErr w:type="spellEnd"/>
      <w:r>
        <w:rPr>
          <w:lang w:val="pt-PT"/>
        </w:rPr>
        <w:t>e) as decisões de restrição, cessação de utilização ou exclusão de equipamentos, componentes ou serviços de TIC tomadas ao abrigo do RJC, art. 18.º, n.º 3.</w:t>
      </w:r>
    </w:p>
    <w:p w14:paraId="770C3521" w14:textId="77777777" w:rsidR="001C069E" w:rsidRPr="00DF3B5F" w:rsidRDefault="00000000">
      <w:pPr>
        <w:spacing w:before="80" w:after="80"/>
        <w:rPr>
          <w:lang w:val="pt-PT"/>
        </w:rPr>
      </w:pPr>
      <w:proofErr w:type="spellStart"/>
      <w:proofErr w:type="spellEnd"/>
      <w:r>
        <w:rPr>
          <w:lang w:val="pt-PT"/>
        </w:rPr>
        <w:t>O resultado (aprovar, aprovar com condições ou recusar) é registado no quadro de avaliações da secção 8.</w:t>
      </w:r>
    </w:p>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7. Requisitos Contratuais Mínimos</w:t>
      </w:r>
    </w:p>
    <w:p w14:paraId="770C3521" w14:textId="77777777" w:rsidR="001C069E" w:rsidRPr="00DF3B5F" w:rsidRDefault="00000000">
      <w:pPr>
        <w:spacing w:before="80" w:after="80"/>
        <w:rPr>
          <w:lang w:val="pt-PT"/>
        </w:rPr>
      </w:pPr>
      <w:proofErr w:type="spellStart"/>
      <w:proofErr w:type="spellEnd"/>
      <w:r>
        <w:rPr>
          <w:lang w:val="pt-PT"/>
        </w:rPr>
        <w:t>Os contratos e outros acordos com fornecedores de criticidade média e alta incluem cláusulas de cibersegurança e definem os meios seguros de partilha de informação sensível. Estas cláusulas são obrigatórias a partir do nível Substancial (QNRCS GR.CA-5); a cláusula de avaliação contínua e correção de falhas é obrigatória no nível Elevado. Recomenda-se ter um modelo de cláusulas aprovado: [local do modelo].</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226"/>
        <w:gridCol w:w="1700"/>
      </w:tblGrid>
      <w:tr w:rsidR="001C069E" w14:paraId="546BAB90" w14:textId="77777777">
        <w:trPr>
          <w:cantSplit/>
          <w:tblHeader/>
        </w:trPr>
        <w:tc>
          <w:tcPr>
            <w:tcW w:w="21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Cláusula</w:t>
            </w:r>
          </w:p>
        </w:tc>
        <w:tc>
          <w:tcPr>
            <w:tcW w:w="5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Conteúdo mínimo</w:t>
            </w:r>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Criticidade</w:t>
            </w:r>
          </w:p>
        </w:tc>
      </w:tr>
      <w:tr w:rsidR="001C069E" w:rsidRPr="00ED4E00" w14:paraId="73CFA470"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Confidencialidade</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Dever de sigilo sobre a informação da organização, que se mantém depois do fim do contrato.</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Todas</w:t>
            </w:r>
          </w:p>
        </w:tc>
      </w:tr>
      <w:tr w:rsidR="001C069E" w:rsidRPr="00ED4E00" w14:paraId="7EF85202"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Requisitos de segurança</w:t>
            </w:r>
          </w:p>
        </w:tc>
        <w:tc>
          <w:tcPr>
            <w:tcW w:w="5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Medidas mínimas do fornecedor: MFA nos acessos, atualizações de segurança, cópias de segurança, cifra dos dados sensíveis, formação do seu pessoal e, no caso de software, desenvolvimento seguro.</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Média e alta</w:t>
            </w:r>
          </w:p>
        </w:tc>
      </w:tr>
      <w:tr w:rsidR="001C069E" w:rsidRPr="00ED4E00" w14:paraId="73CFA470"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Partilha de informação sensível</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Meios aprovados para trocar informação sensível (ex.: área partilhada com MFA, ficheiros cifrados); proibido o envio de credenciais por correio.</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Média e alta</w:t>
            </w:r>
          </w:p>
        </w:tc>
      </w:tr>
      <w:tr w:rsidR="001C069E" w:rsidRPr="00ED4E00" w14:paraId="7EF85202"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Notificação de incidentes</w:t>
            </w:r>
          </w:p>
        </w:tc>
        <w:tc>
          <w:tcPr>
            <w:tcW w:w="5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Notificar a organização sem demora injustificada e, no máximo, [__] horas depois de detetar um incidente que afete ou possa afetar a organização, os seus dados ou os serviços prestados; enviar atualizações e colaborar na resposta (informação técnica, registos, pessoal-chave).</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Média e alta</w:t>
            </w:r>
          </w:p>
        </w:tc>
      </w:tr>
      <w:tr w:rsidR="001C069E" w:rsidRPr="00ED4E00" w14:paraId="73CFA470"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Vulnerabilidades</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Informar a organização das vulnerabilidades graves nos produtos fornecidos e disponibilizar correções em prazo compatível com a Política de Gestão de Vulnerabilidades e Patches.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Média e alta</w:t>
            </w:r>
          </w:p>
        </w:tc>
      </w:tr>
      <w:tr w:rsidR="001C069E" w:rsidRPr="00ED4E00" w14:paraId="7EF85202"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Acessos</w:t>
            </w:r>
          </w:p>
        </w:tc>
        <w:tc>
          <w:tcPr>
            <w:tcW w:w="5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Contas nominais, só os acessos necessários, MFA, acesso remoto só pelos meios aprovados e registado; retirada dos acessos quando deixam de ser precisos.</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Média e alta</w:t>
            </w:r>
          </w:p>
        </w:tc>
      </w:tr>
      <w:tr w:rsidR="001C069E" w:rsidRPr="00ED4E00" w14:paraId="73CFA470"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Subcontratação</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Subcontratar só com autorização prévia da organização e com as mesmas obrigações de segurança; manter atualizada a lista dos subcontratados relevantes.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Média e alta</w:t>
            </w:r>
          </w:p>
        </w:tc>
      </w:tr>
      <w:tr w:rsidR="001C069E" w:rsidRPr="00ED4E00" w14:paraId="7EF85202"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Proteção de dados pessoais</w:t>
            </w:r>
          </w:p>
        </w:tc>
        <w:tc>
          <w:tcPr>
            <w:tcW w:w="5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Se o fornecedor tratar dados pessoais por conta da organização: contrato com o conteúdo do RGPD, art. 28.º; localização dos dados indicada e transferências para fora da União Europeia só nos termos do RGPD, capítulo V.</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Quando aplicável</w:t>
            </w:r>
          </w:p>
        </w:tc>
      </w:tr>
      <w:tr w:rsidR="001C069E" w:rsidRPr="00ED4E00" w14:paraId="73CFA470"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Continuidade do serviço</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Níveis de serviço e tempos de reposição compatíveis com o Plano de Continuidade de Negócio; cópias de segurança dos dados da organização.</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Alta</w:t>
            </w:r>
          </w:p>
        </w:tc>
      </w:tr>
      <w:tr w:rsidR="001C069E" w:rsidRPr="00ED4E00" w14:paraId="7EF85202"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Avaliação e correção de falhas</w:t>
            </w:r>
          </w:p>
        </w:tc>
        <w:tc>
          <w:tcPr>
            <w:tcW w:w="5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Direito de a organização (ou de um auditor independente) avaliar a segurança do fornecedor, por questionário, pedido de evidências ou auditoria, e obrigação de corrigir as falhas encontradas num prazo acordado.</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Alta</w:t>
            </w:r>
          </w:p>
        </w:tc>
      </w:tr>
      <w:tr w:rsidR="001C069E" w:rsidRPr="00ED4E00" w14:paraId="73CFA470" w14:textId="77777777">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Fim do contrato</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Devolução dos dados em formato utilizável, eliminação segura das cópias com declaração escrita, retirada de acessos e apoio à transição durante [__] dias.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Média e alta</w:t>
            </w:r>
          </w:p>
        </w:tc>
      </w:tr>
    </w:tbl>
    <w:p w14:paraId="382F58C5" w14:textId="77777777" w:rsidR="001C069E" w:rsidRDefault="001C069E">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7B58EE1E" w14:textId="77777777">
        <w:tc>
          <w:tcPr>
            <w:tcW w:w="9026" w:type="dxa"/>
            <w:tcBorders>
              <w:top w:val="single" w:sz="6" w:space="0" w:color="FFC107"/>
              <w:left w:val="single" w:sz="6" w:space="0" w:color="FFC107"/>
              <w:bottom w:val="single" w:sz="6" w:space="0" w:color="FFC107"/>
              <w:right w:val="single" w:sz="6" w:space="0" w:color="FFC107"/>
            </w:tcBorders>
            <w:shd w:val="clear" w:color="auto" w:fill="FFF3CD"/>
            <w:tcMar>
              <w:top w:w="100" w:type="dxa"/>
              <w:left w:w="160" w:type="dxa"/>
              <w:bottom w:w="100" w:type="dxa"/>
              <w:right w:w="160" w:type="dxa"/>
            </w:tcMar>
          </w:tcPr>
          <w:p w14:paraId="39BBF954" w14:textId="77777777" w:rsidR="001C069E" w:rsidRPr="00DF3B5F" w:rsidRDefault="00000000">
            <w:pPr>
              <w:spacing w:before="40" w:after="40"/>
              <w:rPr>
                <w:lang w:val="pt-PT"/>
              </w:rPr>
            </w:pPr>
            <w:r>
              <w:rPr>
                <w:b/>
                <w:bCs/>
                <w:color w:val="7D5200"/>
                <w:sz w:val="20"/>
                <w:szCs w:val="20"/>
                <w:lang w:val="pt-PT"/>
              </w:rPr>
              <w:t xml:space="preserve">Prazo de notificação do fornecedor: </w:t>
            </w:r>
            <w:r>
              <w:rPr>
                <w:sz w:val="20"/>
                <w:szCs w:val="20"/>
                <w:lang w:val="pt-PT"/>
              </w:rPr>
              <w:t>a organização tem de enviar a notificação inicial de um incidente significativo no prazo de 24 horas depois de concluir que o incidente é, ou pode vir a ser, significativo (RJC, art. 42.º). O prazo contratual do fornecedor tem de ser claramente mais curto, para dar tempo à organização de avaliar e notificar. O regime completo está no Plano de Resposta a Incidentes.</w:t>
            </w:r>
          </w:p>
        </w:tc>
      </w:tr>
    </w:tbl>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8. Avaliação Anual e Acompanhamento</w:t>
      </w:r>
    </w:p>
    <w:p w14:paraId="770C3521" w14:textId="77777777" w:rsidR="001C069E" w:rsidRPr="00DF3B5F" w:rsidRDefault="00000000">
      <w:pPr>
        <w:spacing w:before="80" w:after="80"/>
        <w:rPr>
          <w:lang w:val="pt-PT"/>
        </w:rPr>
      </w:pPr>
      <w:proofErr w:type="spellStart"/>
      <w:proofErr w:type="spellEnd"/>
      <w:r>
        <w:rPr>
          <w:lang w:val="pt-PT"/>
        </w:rPr>
        <w:t>A organização avalia o risco da cadeia de abastecimento pelo menos uma vez por ano e sempre que for relevante: incidente no fornecedor, mudança importante do serviço ou do contrato, novo subcontratado, ou aviso do CNCS ou de outra autoridade sobre uma ameaça ou um produto (QNRCS GR.CA-7, nível Básico). A avaliação pode ser agendada como tarefa recorrente na plataforma NIS2PME.</w:t>
      </w:r>
    </w:p>
    <w:p w14:paraId="63234B35" w14:textId="77777777" w:rsidR="001C069E" w:rsidRPr="00DF3B5F" w:rsidRDefault="00000000">
      <w:pPr>
        <w:pStyle w:val="ListParagraph"/>
        <w:numPr>
          <w:ilvl w:val="0"/>
          <w:numId w:val="2"/>
        </w:numPr>
        <w:rPr>
          <w:lang w:val="pt-PT"/>
        </w:rPr>
      </w:pPr>
      <w:r>
        <w:rPr>
          <w:lang w:val="pt-PT"/>
          <w:b/>
          <w:bCs/>
        </w:rPr>
        <w:t>Nível Básico:</w:t>
      </w:r>
      <w:r>
        <w:rPr>
          <w:lang w:val="pt-PT"/>
        </w:rPr>
        <w:t xml:space="preserve"> rever a classificação e os riscos de cada fornecedor e registar a avaliação no quadro abaixo.</w:t>
      </w:r>
    </w:p>
    <w:p w14:paraId="63234B35" w14:textId="77777777" w:rsidR="001C069E" w:rsidRPr="00DF3B5F" w:rsidRDefault="00000000">
      <w:pPr>
        <w:pStyle w:val="ListParagraph"/>
        <w:numPr>
          <w:ilvl w:val="0"/>
          <w:numId w:val="2"/>
        </w:numPr>
        <w:rPr>
          <w:lang w:val="pt-PT"/>
        </w:rPr>
      </w:pPr>
      <w:r>
        <w:rPr>
          <w:lang w:val="pt-PT"/>
          <w:b/>
          <w:bCs/>
        </w:rPr>
        <w:t>A partir do nível Substancial:</w:t>
      </w:r>
      <w:r>
        <w:rPr>
          <w:lang w:val="pt-PT"/>
        </w:rPr>
        <w:t xml:space="preserve"> definir e registar as medidas de mitigação dos riscos identificados (QNRCS GR.CA-7); incluir estes riscos no registo de riscos da organização, aprovados e atualizados sempre que haja alterações (QNRCS GR.CA-3); monitorizar as ligações dos fornecedores aos sistemas e avaliar periodicamente os prestadores com acesso (QNRCS DE.MC-6); identificar o pessoal-chave dos fornecedores nos planos de resposta a incidentes e de recuperação de desastres (QNRCS GR.CA-8).</w:t>
      </w:r>
    </w:p>
    <w:p w14:paraId="63234B35" w14:textId="77777777" w:rsidR="001C069E" w:rsidRPr="00DF3B5F" w:rsidRDefault="00000000">
      <w:pPr>
        <w:pStyle w:val="ListParagraph"/>
        <w:numPr>
          <w:ilvl w:val="0"/>
          <w:numId w:val="2"/>
        </w:numPr>
        <w:rPr>
          <w:lang w:val="pt-PT"/>
        </w:rPr>
      </w:pPr>
      <w:r>
        <w:rPr>
          <w:lang w:val="pt-PT"/>
          <w:b/>
          <w:bCs/>
        </w:rPr>
        <w:t>No nível Elevado:</w:t>
      </w:r>
      <w:r>
        <w:rPr>
          <w:lang w:val="pt-PT"/>
        </w:rPr>
        <w:t xml:space="preserve"> avaliar a cibersegurança dos fornecedores com evidências (certificados válidos, como o do Selo de Maturidade Digital, relatórios de auditoria, resultados de testes) e incluir o pessoal-chave dos fornecedores nos testes e exercícios desses planos (QNRCS GR.CA-7 e GR.CA-8).</w:t>
      </w:r>
    </w:p>
    <w:p w14:paraId="63234B35" w14:textId="77777777" w:rsidR="001C069E" w:rsidRPr="00DF3B5F" w:rsidRDefault="00000000">
      <w:pPr>
        <w:pStyle w:val="ListParagraph"/>
        <w:numPr>
          <w:ilvl w:val="0"/>
          <w:numId w:val="2"/>
        </w:numPr>
        <w:rPr>
          <w:lang w:val="pt-PT"/>
        </w:rPr>
      </w:pPr>
      <w:r>
        <w:rPr>
          <w:lang w:val="pt-PT"/>
          <w:b/>
          <w:bCs/>
        </w:rPr>
        <w:t>Em todos os níveis:</w:t>
      </w:r>
      <w:r>
        <w:rPr>
          <w:lang w:val="pt-PT"/>
        </w:rPr>
        <w:t xml:space="preserve"> rever os acessos dos fornecedores semestralmente, com a revisão de acessos da organização, e retirar os que já não são necessários.</w:t>
      </w:r>
    </w:p>
    <w:p w14:paraId="7711A49D" w14:textId="77777777" w:rsidR="001C069E" w:rsidRPr="00DF3B5F" w:rsidRDefault="00000000">
      <w:pPr>
        <w:keepNext/>
        <w:spacing w:before="60" w:after="120"/>
        <w:rPr>
          <w:lang w:val="pt-PT"/>
        </w:rPr>
      </w:pPr>
      <w:r>
        <w:rPr>
          <w:b/>
          <w:bCs/>
          <w:color w:val="1F4E79"/>
          <w:lang w:val="pt-PT"/>
        </w:rPr>
        <w:t>Registo das avaliações de fornecedores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0"/>
        <w:gridCol w:w="2000"/>
        <w:gridCol w:w="2126"/>
        <w:gridCol w:w="1200"/>
        <w:gridCol w:w="1000"/>
      </w:tblGrid>
      <w:tr w:rsidR="001C069E" w14:paraId="546BAB90" w14:textId="77777777">
        <w:trPr>
          <w:cantSplit/>
          <w:tblHeader/>
        </w:trPr>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Fornecedor</w:t>
            </w:r>
          </w:p>
        </w:tc>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Data</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Riscos identificados</w:t>
            </w:r>
          </w:p>
        </w:tc>
        <w:tc>
          <w:tcPr>
            <w:tcW w:w="21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Medidas de mitigação (responsável, prazo)</w:t>
            </w:r>
          </w:p>
        </w:tc>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Risco residual aceite por</w:t>
            </w:r>
          </w:p>
        </w:tc>
        <w:tc>
          <w:tcPr>
            <w:tcW w:w="1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Próxima avaliação</w:t>
            </w:r>
          </w:p>
        </w:tc>
      </w:tr>
      <w:tr w:rsidR="001C069E" w:rsidRPr="00ED4E00" w14:paraId="73CFA470" w14:textId="77777777">
        <w:trPr>
          <w:cantSplit/>
        </w:trP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[fornecedor]</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[dd/mm/aaaa]</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 ]</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 ]</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[nome / órgão de gestão]</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[dd/mm/aaaa]</w:t>
            </w:r>
          </w:p>
        </w:tc>
      </w:tr>
      <w:tr w:rsidR="001C069E" w:rsidRPr="00ED4E00" w14:paraId="7EF85202" w14:textId="77777777">
        <w:trPr>
          <w:cantSplit/>
        </w:trPr>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[fornecedor]</w:t>
            </w:r>
          </w:p>
        </w:tc>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[dd/mm/aaaa]</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 ]</w:t>
            </w:r>
          </w:p>
        </w:tc>
        <w:tc>
          <w:tcPr>
            <w:tcW w:w="21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 ]</w:t>
            </w:r>
          </w:p>
        </w:tc>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 ]</w:t>
            </w:r>
          </w:p>
        </w:tc>
        <w:tc>
          <w:tcPr>
            <w:tcW w:w="1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[dd/mm/aaaa]</w:t>
            </w:r>
          </w:p>
        </w:tc>
      </w:tr>
    </w:tbl>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9. Incidentes com Origem em Fornecedores</w:t>
      </w:r>
    </w:p>
    <w:p w14:paraId="770C3521" w14:textId="77777777" w:rsidR="001C069E" w:rsidRPr="00DF3B5F" w:rsidRDefault="00000000">
      <w:pPr>
        <w:spacing w:before="80" w:after="80"/>
        <w:rPr>
          <w:lang w:val="pt-PT"/>
        </w:rPr>
      </w:pPr>
      <w:proofErr w:type="spellStart"/>
      <w:proofErr w:type="spellEnd"/>
      <w:r>
        <w:rPr>
          <w:lang w:val="pt-PT"/>
        </w:rPr>
        <w:t>Quando um fornecedor comunica um incidente, ou a organização deteta um incidente que envolve um fornecedor, aplica-se o Plano de Resposta a Incidentes: avaliar de imediato se o incidente é significativo para a organização e, se for, cumprir os prazos de notificação na plataforma eletrónica do CNCS (MyCiber). A organização continua responsável pelas suas notificações, mesmo que o incidente tenha origem no fornecedor. Os acessos de um fornecedor comprometido são suspensos até haver garantias, e o incidente é tido em conta na avaliação seguinte desse fornecedor.</w:t>
      </w:r>
    </w:p>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10. Fim da Relação e Saída do Fornecedor</w:t>
      </w:r>
    </w:p>
    <w:p w14:paraId="770C3521" w14:textId="77777777" w:rsidR="001C069E" w:rsidRPr="00DF3B5F" w:rsidRDefault="00000000">
      <w:pPr>
        <w:spacing w:before="80" w:after="80"/>
        <w:rPr>
          <w:lang w:val="pt-PT"/>
        </w:rPr>
      </w:pPr>
      <w:proofErr w:type="spellStart"/>
      <w:proofErr w:type="spellEnd"/>
      <w:r>
        <w:rPr>
          <w:lang w:val="pt-PT"/>
        </w:rPr>
        <w:t>O fim de um contrato é planeado. Para os fornecedores de criticidade alta existe um plano de saída que diz como continuar o serviço (outro fornecedor ou meios internos) e como recuperar os dados (QNRCS GR.CA-10, nível Suplementar). No término, usar a lista seguinte:</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1C069E" w:rsidRPr="00ED4E00" w14:paraId="2BE3627E" w14:textId="77777777">
        <w:trPr>
          <w:cantSplit/>
          <w:tblHeader/>
        </w:trPr>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4C53086" w14:textId="77777777" w:rsidR="001C069E" w:rsidRPr="00DF3B5F" w:rsidRDefault="00000000">
            <w:pPr>
              <w:keepNext/>
              <w:jc w:val="center"/>
              <w:rPr>
                <w:lang w:val="pt-PT"/>
              </w:rPr>
            </w:pPr>
            <w:r>
              <w:rPr>
                <w:b/>
                <w:bCs/>
                <w:color w:val="FFFFFF"/>
                <w:sz w:val="20"/>
                <w:szCs w:val="20"/>
                <w:lang w:val="pt-PT"/>
              </w:rPr>
              <w:t>Lista de verificação de saída do fornecedor</w:t>
            </w:r>
          </w:p>
        </w:tc>
      </w:tr>
      <w:tr w:rsidR="001C069E" w14:paraId="25E196F2" w14:textId="77777777">
        <w:trPr>
          <w:cantSplit/>
        </w:trPr>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463F22" w14:textId="77777777" w:rsidR="001C069E" w:rsidRPr="00DF3B5F" w:rsidRDefault="00000000">
            <w:pPr>
              <w:rPr>
                <w:lang w:val="pt-PT"/>
              </w:rPr>
            </w:pPr>
            <w:proofErr w:type="spellStart"/>
            <w:proofErr w:type="spellEnd"/>
            <w:proofErr w:type="spellStart"/>
            <w:proofErr w:type="spellEnd"/>
            <w:r>
              <w:rPr>
                <w:sz w:val="20"/>
                <w:szCs w:val="20"/>
                <w:lang w:val="pt-PT"/>
              </w:rPr>
              <w:t>Contas, credenciais, chaves de acesso a aplicações, certificados e acessos VPN do fornecedor desativados; palavras-passe partilhadas alteradas.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F0E082" w14:textId="77777777" w:rsidR="001C069E" w:rsidRDefault="00000000">
            <w:pPr>
              <w:jc w:val="center"/>
            </w:pPr>
            <w:r>
              <w:rPr>
                <w:sz w:val="20"/>
                <w:szCs w:val="20"/>
              </w:rPr>
              <w:t>[ ]</w:t>
            </w:r>
          </w:p>
        </w:tc>
      </w:tr>
      <w:tr w:rsidR="001C069E" w14:paraId="25E196F2" w14:textId="77777777">
        <w:trPr>
          <w:cantSplit/>
        </w:trPr>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463F22" w14:textId="77777777" w:rsidR="001C069E" w:rsidRPr="00DF3B5F" w:rsidRDefault="00000000">
            <w:pPr>
              <w:rPr>
                <w:lang w:val="pt-PT"/>
              </w:rPr>
            </w:pPr>
            <w:proofErr w:type="spellStart"/>
            <w:proofErr w:type="spellEnd"/>
            <w:proofErr w:type="spellStart"/>
            <w:proofErr w:type="spellEnd"/>
            <w:r>
              <w:rPr>
                <w:sz w:val="20"/>
                <w:szCs w:val="20"/>
                <w:lang w:val="pt-PT"/>
              </w:rPr>
              <w:t>Equipamentos, cartões e documentos da organização devolvidos.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F0E082" w14:textId="77777777" w:rsidR="001C069E" w:rsidRDefault="00000000">
            <w:pPr>
              <w:jc w:val="center"/>
            </w:pPr>
            <w:r>
              <w:rPr>
                <w:sz w:val="20"/>
                <w:szCs w:val="20"/>
              </w:rPr>
              <w:t>[ ]</w:t>
            </w:r>
          </w:p>
        </w:tc>
      </w:tr>
      <w:tr w:rsidR="001C069E" w14:paraId="25E196F2" w14:textId="77777777">
        <w:trPr>
          <w:cantSplit/>
        </w:trPr>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463F22" w14:textId="77777777" w:rsidR="001C069E" w:rsidRPr="00DF3B5F" w:rsidRDefault="00000000">
            <w:pPr>
              <w:rPr>
                <w:lang w:val="pt-PT"/>
              </w:rPr>
            </w:pPr>
            <w:proofErr w:type="spellStart"/>
            <w:proofErr w:type="spellEnd"/>
            <w:proofErr w:type="spellStart"/>
            <w:proofErr w:type="spellEnd"/>
            <w:r>
              <w:rPr>
                <w:sz w:val="20"/>
                <w:szCs w:val="20"/>
                <w:lang w:val="pt-PT"/>
              </w:rPr>
              <w:t>Dados da organização devolvidos em formato utilizável e verificados.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F0E082" w14:textId="77777777" w:rsidR="001C069E" w:rsidRDefault="00000000">
            <w:pPr>
              <w:jc w:val="center"/>
            </w:pPr>
            <w:r>
              <w:rPr>
                <w:sz w:val="20"/>
                <w:szCs w:val="20"/>
              </w:rPr>
              <w:t>[ ]</w:t>
            </w:r>
          </w:p>
        </w:tc>
      </w:tr>
      <w:tr w:rsidR="001C069E" w14:paraId="25E196F2" w14:textId="77777777">
        <w:trPr>
          <w:cantSplit/>
        </w:trPr>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463F22" w14:textId="77777777" w:rsidR="001C069E" w:rsidRPr="00DF3B5F" w:rsidRDefault="00000000">
            <w:pPr>
              <w:rPr>
                <w:lang w:val="pt-PT"/>
              </w:rPr>
            </w:pPr>
            <w:proofErr w:type="spellStart"/>
            <w:proofErr w:type="spellEnd"/>
            <w:proofErr w:type="spellStart"/>
            <w:proofErr w:type="spellEnd"/>
            <w:r>
              <w:rPr>
                <w:sz w:val="20"/>
                <w:szCs w:val="20"/>
                <w:lang w:val="pt-PT"/>
              </w:rPr>
              <w:t>Cópias dos dados eliminadas pelo fornecedor e pelos seus subcontratados, com declaração escrita.</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F0E082" w14:textId="77777777" w:rsidR="001C069E" w:rsidRDefault="00000000">
            <w:pPr>
              <w:jc w:val="center"/>
            </w:pPr>
            <w:r>
              <w:rPr>
                <w:sz w:val="20"/>
                <w:szCs w:val="20"/>
              </w:rPr>
              <w:t>[ ]</w:t>
            </w:r>
          </w:p>
        </w:tc>
      </w:tr>
      <w:tr w:rsidR="001C069E" w14:paraId="25E196F2" w14:textId="77777777">
        <w:trPr>
          <w:cantSplit/>
        </w:trPr>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463F22" w14:textId="77777777" w:rsidR="001C069E" w:rsidRPr="00DF3B5F" w:rsidRDefault="00000000">
            <w:pPr>
              <w:rPr>
                <w:lang w:val="pt-PT"/>
              </w:rPr>
            </w:pPr>
            <w:proofErr w:type="spellStart"/>
            <w:proofErr w:type="spellEnd"/>
            <w:proofErr w:type="spellStart"/>
            <w:proofErr w:type="spellEnd"/>
            <w:r>
              <w:rPr>
                <w:sz w:val="20"/>
                <w:szCs w:val="20"/>
                <w:lang w:val="pt-PT"/>
              </w:rPr>
              <w:t>Serviço transferido para o novo fornecedor ou para meios internos, sem interrupção dos serviços críticos.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F0E082" w14:textId="77777777" w:rsidR="001C069E" w:rsidRDefault="00000000">
            <w:pPr>
              <w:jc w:val="center"/>
            </w:pPr>
            <w:r>
              <w:rPr>
                <w:sz w:val="20"/>
                <w:szCs w:val="20"/>
              </w:rPr>
              <w:t>[ ]</w:t>
            </w:r>
          </w:p>
        </w:tc>
      </w:tr>
      <w:tr w:rsidR="001C069E" w14:paraId="25E196F2" w14:textId="77777777">
        <w:trPr>
          <w:cantSplit/>
        </w:trPr>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463F22" w14:textId="77777777" w:rsidR="001C069E" w:rsidRPr="00DF3B5F" w:rsidRDefault="00000000">
            <w:pPr>
              <w:rPr>
                <w:lang w:val="pt-PT"/>
              </w:rPr>
            </w:pPr>
            <w:proofErr w:type="spellStart"/>
            <w:proofErr w:type="spellEnd"/>
            <w:proofErr w:type="spellStart"/>
            <w:proofErr w:type="spellEnd"/>
            <w:r>
              <w:rPr>
                <w:sz w:val="20"/>
                <w:szCs w:val="20"/>
                <w:lang w:val="pt-PT"/>
              </w:rPr>
              <w:t>Registo de fornecedores, inventário de ativos e planos de resposta e de recuperação atualizados.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F0E082" w14:textId="77777777" w:rsidR="001C069E" w:rsidRDefault="00000000">
            <w:pPr>
              <w:jc w:val="center"/>
            </w:pPr>
            <w:r>
              <w:rPr>
                <w:sz w:val="20"/>
                <w:szCs w:val="20"/>
              </w:rPr>
              <w:t>[ ]</w:t>
            </w:r>
          </w:p>
        </w:tc>
      </w:tr>
      <w:tr w:rsidR="001C069E" w14:paraId="25E196F2" w14:textId="77777777">
        <w:trPr>
          <w:cantSplit/>
        </w:trPr>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463F22" w14:textId="77777777" w:rsidR="001C069E" w:rsidRPr="00DF3B5F" w:rsidRDefault="00000000">
            <w:pPr>
              <w:rPr>
                <w:lang w:val="pt-PT"/>
              </w:rPr>
            </w:pPr>
            <w:proofErr w:type="spellStart"/>
            <w:proofErr w:type="spellEnd"/>
            <w:proofErr w:type="spellStart"/>
            <w:proofErr w:type="spellEnd"/>
            <w:r>
              <w:rPr>
                <w:sz w:val="20"/>
                <w:szCs w:val="20"/>
                <w:lang w:val="pt-PT"/>
              </w:rPr>
              <w:t>Fornecedor lembrado do dever de confidencialidade depois do fim do contrato.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F0E082" w14:textId="77777777" w:rsidR="001C069E" w:rsidRDefault="00000000">
            <w:pPr>
              <w:jc w:val="center"/>
            </w:pPr>
            <w:r>
              <w:rPr>
                <w:sz w:val="20"/>
                <w:szCs w:val="20"/>
              </w:rPr>
              <w:t>[ ]</w:t>
            </w:r>
          </w:p>
        </w:tc>
      </w:tr>
    </w:tbl>
    <w:p w14:paraId="382F58C5" w14:textId="77777777" w:rsidR="001C069E" w:rsidRDefault="001C069E">
      <w:pPr>
        <w:spacing w:before="80" w:after="120"/>
      </w:pPr>
    </w:p>
    <w:p w14:paraId="770C3521" w14:textId="77777777" w:rsidR="001C069E" w:rsidRPr="00DF3B5F" w:rsidRDefault="00000000">
      <w:pPr>
        <w:spacing w:before="80" w:after="80"/>
        <w:rPr>
          <w:lang w:val="pt-PT"/>
        </w:rPr>
      </w:pPr>
      <w:proofErr w:type="spellStart"/>
      <w:proofErr w:type="spellEnd"/>
      <w:r>
        <w:rPr>
          <w:lang w:val="pt-PT"/>
        </w:rPr>
        <w:t xml:space="preserve">Responsável pelo término: [nome / função]   |   Data de conclusão: [dd/mm/aaaa]</w:t>
      </w:r>
    </w:p>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11. Controlos do QNRCS Abrangidos</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6226"/>
      </w:tblGrid>
      <w:tr w:rsidR="001C069E" w14:paraId="546BAB90" w14:textId="77777777">
        <w:trPr>
          <w:cantSplit/>
          <w:tblHeader/>
        </w:trPr>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Código</w:t>
            </w:r>
          </w:p>
        </w:tc>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Nível</w:t>
            </w:r>
          </w:p>
        </w:tc>
        <w:tc>
          <w:tcPr>
            <w:tcW w:w="6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Onde neste documento</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GR.CA-7</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Básico</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Secção 8 (avaliação anual ou quando relevante) e quadro de registo das avaliações; critérios de classificação na secção 4.</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GR.CA-7</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Substancial</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Secção 8 (medidas de mitigação registadas no quadro de avaliações).</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GR.CA-7</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Elevado</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Secções 6 e 8 (evidências). Em parte: as evidências dos fornecedores guardam-se fora deste documento.</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GR.CA-5</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Substancial</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Secção 7 (cláusulas e meios de partilha de informação sensível). Em parte: falta o modelo de contrato ou de cláusulas com este conteúdo.</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GR.CA-5</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Elevado</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Secção 7 (avaliação e correção de falhas). Em parte: idem.</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GR.CA-3</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Substancial</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Secção 8. Em parte: o registo de riscos da organização é mantido fora deste documento.</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GR.CA-8</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Substancial</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Secção 5 (pessoal-chave no registo de fornecedores) e secção 8.</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GR.CA-8</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Elevado</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Secção 8. Em parte: o registo dos testes está nos planos de resposta a incidentes e de recuperação de desastres.</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GR.CA-6</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Elevado</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Secção 6 e quadro de registo da secção 8.</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GR.CA-1</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Elevado</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Política aprovada (secção 12) e procedimento nas secções 4 a 10.</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ID.GA-4</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Básico</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Secção 5. Em parte: os serviços também têm de constar do inventário de ativos.</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GR.CO-6</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Básico</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Secções 4 e 5 (identificação, classificação e priorização). Em parte: falta registar a comunicação destes serviços às partes interessadas.</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DE.MC-6</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Substancial</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Secção 8. Em parte: a monitorização das ligações é evidência técnica mantida pelo Responsável de TI.</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GR.CA-4</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Suplementar</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proofErr w:type="spellStart"/>
            <w:proofErr w:type="spellEnd"/>
            <w:r>
              <w:rPr>
                <w:sz w:val="20"/>
                <w:szCs w:val="20"/>
                <w:lang w:val="pt-PT"/>
              </w:rPr>
              <w:t>Secção 8 (avaliação periódica).</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GR.CA-10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proofErr w:type="spellStart"/>
            <w:proofErr w:type="spellEnd"/>
            <w:r>
              <w:rPr>
                <w:sz w:val="20"/>
                <w:szCs w:val="20"/>
                <w:lang w:val="pt-PT"/>
              </w:rPr>
              <w:t>Suplementar</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proofErr w:type="spellStart"/>
            <w:proofErr w:type="spellEnd"/>
            <w:proofErr w:type="spellStart"/>
            <w:proofErr w:type="spellEnd"/>
            <w:r>
              <w:rPr>
                <w:sz w:val="20"/>
                <w:szCs w:val="20"/>
                <w:lang w:val="pt-PT"/>
              </w:rPr>
              <w:t>Secção 10 (plano de saída e lista de verificação).</w:t>
            </w:r>
          </w:p>
        </w:tc>
      </w:tr>
    </w:tbl>
    <w:p w14:paraId="598464A5" w14:textId="77777777" w:rsidR="001C069E" w:rsidRPr="00DF3B5F" w:rsidRDefault="001C069E">
      <w:pPr>
        <w:pBdr>
          <w:bottom w:val="single" w:sz="6" w:space="1" w:color="2E75B6"/>
        </w:pBdr>
        <w:spacing w:before="80" w:after="80"/>
        <w:rPr>
          <w:lang w:val="pt-PT"/>
        </w:rPr>
      </w:pPr>
    </w:p>
    <w:p w14:paraId="749E46DE" w14:textId="77777777" w:rsidR="001C069E" w:rsidRPr="00DF3B5F" w:rsidRDefault="00000000">
      <w:pPr>
        <w:pStyle w:val="Heading1"/>
        <w:keepNext/>
        <w:rPr>
          <w:lang w:val="pt-PT"/>
        </w:rPr>
      </w:pPr>
      <w:r>
        <w:rPr>
          <w:lang w:val="pt-PT"/>
        </w:rPr>
        <w:t>12. Revisão e Aprovação</w:t>
      </w:r>
    </w:p>
    <w:p w14:paraId="770C3521" w14:textId="77777777" w:rsidR="001C069E" w:rsidRPr="00DF3B5F" w:rsidRDefault="00000000">
      <w:pPr>
        <w:spacing w:before="80" w:after="80"/>
        <w:rPr>
          <w:lang w:val="pt-PT"/>
        </w:rPr>
      </w:pPr>
      <w:proofErr w:type="spellStart"/>
      <w:proofErr w:type="spellEnd"/>
      <w:r>
        <w:rPr>
          <w:lang w:val="pt-PT"/>
        </w:rPr>
        <w:t>Esta política é revista pelo menos uma vez por ano, ou sempre que houver alterações relevantes na organização, nos fornecedores críticos, nas ameaças ou na lei. A aprovação cabe ao órgão de gestão (RJC, art. 25.º, n.º 1, al. a)). A revisão pode ser agendada como tarefa recorrente na plataforma NIS2PME.</w:t>
      </w:r>
    </w:p>
    <w:p w14:paraId="770C3521" w14:textId="77777777" w:rsidR="001C069E" w:rsidRPr="00DF3B5F" w:rsidRDefault="00000000">
      <w:pPr>
        <w:spacing w:before="80" w:after="80"/>
        <w:rPr>
          <w:lang w:val="pt-PT"/>
        </w:rPr>
      </w:pPr>
      <w:proofErr w:type="spellStart"/>
      <w:proofErr w:type="spellEnd"/>
      <w:r>
        <w:rPr>
          <w:lang w:val="pt-PT"/>
        </w:rPr>
        <w:t>Próxima revisão: [dd/mm/aaaa]</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1C069E" w14:paraId="1D4A5A30" w14:textId="77777777">
        <w:trPr>
          <w:cantSplit/>
          <w:tblHeader/>
        </w:trPr>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D316252" w14:textId="77777777" w:rsidR="001C069E" w:rsidRDefault="00000000">
            <w:pPr>
              <w:keepNext/>
              <w:jc w:val="center"/>
            </w:pPr>
            <w:proofErr w:type="spellStart"/>
            <w:proofErr w:type="spellEnd"/>
            <w:proofErr w:type="spellStart"/>
            <w:proofErr w:type="spellEnd"/>
            <w:r>
              <w:rPr>
                <w:b/>
                <w:bCs/>
                <w:color w:val="FFFFFF"/>
                <w:sz w:val="20"/>
                <w:szCs w:val="20"/>
              </w:rPr>
              <w:t>Elaborado por</w:t>
            </w:r>
          </w:p>
        </w:tc>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95B635" w14:textId="77777777" w:rsidR="001C069E" w:rsidRDefault="00000000">
            <w:pPr>
              <w:keepNext/>
              <w:jc w:val="center"/>
            </w:pPr>
            <w:proofErr w:type="spellStart"/>
            <w:proofErr w:type="spellEnd"/>
            <w:proofErr w:type="spellStart"/>
            <w:proofErr w:type="spellEnd"/>
            <w:r>
              <w:rPr>
                <w:b/>
                <w:bCs/>
                <w:color w:val="FFFFFF"/>
                <w:sz w:val="20"/>
                <w:szCs w:val="20"/>
              </w:rPr>
              <w:t>Revisto por</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C7C07F6" w14:textId="77777777" w:rsidR="001C069E" w:rsidRDefault="00000000">
            <w:pPr>
              <w:keepNext/>
              <w:jc w:val="center"/>
            </w:pPr>
            <w:proofErr w:type="spellStart"/>
            <w:proofErr w:type="spellEnd"/>
            <w:proofErr w:type="spellStart"/>
            <w:proofErr w:type="spellEnd"/>
            <w:r>
              <w:rPr>
                <w:b/>
                <w:bCs/>
                <w:color w:val="FFFFFF"/>
                <w:sz w:val="20"/>
                <w:szCs w:val="20"/>
              </w:rPr>
              <w:t>Aprovado pelo órgão de gestão</w:t>
            </w:r>
          </w:p>
        </w:tc>
      </w:tr>
      <w:tr w:rsidR="001C069E" w14:paraId="0CC4E50D" w14:textId="77777777">
        <w:trPr>
          <w:cantSplit/>
        </w:trPr>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72938B" w14:textId="77777777" w:rsidR="001C069E" w:rsidRDefault="00000000">
            <w:proofErr w:type="spellStart"/>
            <w:proofErr w:type="spellEnd"/>
            <w:r>
              <w:rPr>
                <w:sz w:val="20"/>
                <w:szCs w:val="20"/>
              </w:rPr>
              <w:t>[Nome] [Função] [Data]</w:t>
            </w:r>
          </w:p>
        </w:tc>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93067F" w14:textId="77777777" w:rsidR="001C069E" w:rsidRDefault="00000000">
            <w:proofErr w:type="spellStart"/>
            <w:proofErr w:type="spellEnd"/>
            <w:r>
              <w:rPr>
                <w:sz w:val="20"/>
                <w:szCs w:val="20"/>
              </w:rPr>
              <w:t>[Nome] [Função] [Data]</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6D2F86" w14:textId="77777777" w:rsidR="001C069E" w:rsidRDefault="00000000">
            <w:r>
              <w:rPr>
                <w:sz w:val="20"/>
                <w:szCs w:val="20"/>
              </w:rPr>
              <w:t>[Nome] [Cargo] [Data]</w:t>
            </w:r>
          </w:p>
        </w:tc>
      </w:tr>
    </w:tbl>
    <w:p w14:paraId="382F58C5" w14:textId="77777777" w:rsidR="001C069E" w:rsidRDefault="001C069E">
      <w:pPr>
        <w:spacing w:before="0" w:after="0" w:line="240" w:lineRule="auto"/>
        <w:rPr>
          <w:sz w:val="2"/>
          <w:szCs w:val="2"/>
        </w:rPr>
      </w:pPr>
    </w:p>
    <w:sectPr w:rsidR="001C069E" w:rsidSect="00DF3B5F">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06A5E" w14:textId="77777777" w:rsidR="00BD6DA1" w:rsidRDefault="00BD6DA1">
      <w:r>
        <w:separator/>
      </w:r>
    </w:p>
  </w:endnote>
  <w:endnote w:type="continuationSeparator" w:id="0">
    <w:p w14:paraId="60E2E169" w14:textId="77777777" w:rsidR="00BD6DA1" w:rsidRDefault="00BD6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599E9" w14:textId="3A3B3C07" w:rsidR="001C069E" w:rsidRPr="00DF3B5F" w:rsidRDefault="00000000">
    <w:pPr>
      <w:pBdr>
        <w:top w:val="single" w:sz="6" w:space="4" w:color="2E75B6"/>
      </w:pBdr>
      <w:tabs>
        <w:tab w:val="right" w:pos="9026"/>
      </w:tabs>
      <w:spacing w:before="80"/>
      <w:rPr>
        <w:lang w:val="pt-PT"/>
      </w:rPr>
    </w:pPr>
    <w:r w:rsidRPr="00DF3B5F">
      <w:rPr>
        <w:color w:val="888888"/>
        <w:sz w:val="16"/>
        <w:szCs w:val="16"/>
        <w:lang w:val="pt-PT"/>
      </w:rPr>
      <w:t>Uso Interno - Não partilhar externamente sem autorização</w:t>
    </w:r>
    <w:r w:rsidRPr="00DF3B5F">
      <w:rPr>
        <w:color w:val="888888"/>
        <w:sz w:val="16"/>
        <w:szCs w:val="16"/>
        <w:lang w:val="pt-PT"/>
      </w:rPr>
      <w:tab/>
      <w:t xml:space="preserve">Página </w:t>
    </w:r>
    <w:r w:rsidR="00DF3B5F" w:rsidRPr="00DF3B5F">
      <w:rPr>
        <w:color w:val="888888"/>
        <w:sz w:val="16"/>
        <w:szCs w:val="16"/>
        <w:lang w:val="pt-PT"/>
      </w:rPr>
      <w:fldChar w:fldCharType="begin"/>
    </w:r>
    <w:r w:rsidR="00DF3B5F" w:rsidRPr="00DF3B5F">
      <w:rPr>
        <w:color w:val="888888"/>
        <w:sz w:val="16"/>
        <w:szCs w:val="16"/>
        <w:lang w:val="pt-PT"/>
      </w:rPr>
      <w:instrText xml:space="preserve"> PAGE   \* MERGEFORMAT </w:instrText>
    </w:r>
    <w:r w:rsidR="00DF3B5F" w:rsidRPr="00DF3B5F">
      <w:rPr>
        <w:color w:val="888888"/>
        <w:sz w:val="16"/>
        <w:szCs w:val="16"/>
        <w:lang w:val="pt-PT"/>
      </w:rPr>
      <w:fldChar w:fldCharType="separate"/>
    </w:r>
    <w:r w:rsidR="00DF3B5F" w:rsidRPr="00DF3B5F">
      <w:rPr>
        <w:noProof/>
        <w:color w:val="888888"/>
        <w:sz w:val="16"/>
        <w:szCs w:val="16"/>
        <w:lang w:val="pt-PT"/>
      </w:rPr>
      <w:t>1</w:t>
    </w:r>
    <w:r w:rsidR="00DF3B5F" w:rsidRPr="00DF3B5F">
      <w:rPr>
        <w:noProof/>
        <w:color w:val="888888"/>
        <w:sz w:val="16"/>
        <w:szCs w:val="16"/>
        <w:lang w:val="pt-PT"/>
      </w:rPr>
      <w:fldChar w:fldCharType="end"/>
    </w:r>
    <w:r>
      <w:rPr>
        <w:color w:val="888888"/>
        <w:sz w:val="16"/>
        <w:szCs w:val="16"/>
        <w:lang w:val="pt-PT"/>
      </w:rPr>
      <w:t xml:space="preserve"> de </w:t>
    </w:r>
    <w:r>
      <w:rPr>
        <w:color w:val="888888"/>
        <w:sz w:val="16"/>
        <w:szCs w:val="16"/>
        <w:lang w:val="pt-PT"/>
      </w:rPr>
      <w:fldChar w:fldCharType="begin"/>
    </w:r>
    <w:r w:rsidRPr="00DF3B5F">
      <w:rPr>
        <w:color w:val="888888"/>
        <w:sz w:val="16"/>
        <w:szCs w:val="16"/>
        <w:lang w:val="pt-PT"/>
      </w:rPr>
      <w:instrText xml:space="preserve"> NUMPAGES   \* MERGEFORMAT </w:instrText>
    </w:r>
    <w:r>
      <w:rPr>
        <w:color w:val="888888"/>
        <w:sz w:val="16"/>
        <w:szCs w:val="16"/>
        <w:lang w:val="pt-PT"/>
      </w:rPr>
      <w:fldChar w:fldCharType="separate"/>
    </w:r>
    <w:r>
      <w:rPr>
        <w:noProof/>
        <w:color w:val="888888"/>
        <w:sz w:val="16"/>
        <w:szCs w:val="16"/>
        <w:lang w:val="pt-PT"/>
      </w:rPr>
      <w:t>1</w:t>
    </w:r>
    <w:r>
      <w:rPr>
        <w:color w:val="888888"/>
        <w:sz w:val="16"/>
        <w:szCs w:val="16"/>
        <w:lang w:val="pt-PT"/>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FDB1F" w14:textId="77777777" w:rsidR="00BD6DA1" w:rsidRDefault="00BD6DA1">
      <w:r>
        <w:separator/>
      </w:r>
    </w:p>
  </w:footnote>
  <w:footnote w:type="continuationSeparator" w:id="0">
    <w:p w14:paraId="64546677" w14:textId="77777777" w:rsidR="00BD6DA1" w:rsidRDefault="00BD6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A10A" w14:textId="77777777" w:rsidR="001C069E" w:rsidRPr="00DF3B5F" w:rsidRDefault="00000000">
    <w:pPr>
      <w:pBdr>
        <w:bottom w:val="single" w:sz="6" w:space="4" w:color="2E75B6"/>
      </w:pBdr>
      <w:tabs>
        <w:tab w:val="right" w:pos="9026"/>
      </w:tabs>
      <w:spacing w:after="80"/>
      <w:rPr>
        <w:lang w:val="pt-PT"/>
      </w:rPr>
    </w:pPr>
    <w:r w:rsidRPr="00DF3B5F">
      <w:rPr>
        <w:b/>
        <w:bCs/>
        <w:color w:val="1F4E79"/>
        <w:sz w:val="18"/>
        <w:szCs w:val="18"/>
        <w:lang w:val="pt-PT"/>
      </w:rPr>
      <w:t>[NOME DA ORGANIZAÇÃO]</w:t>
    </w:r>
    <w:r w:rsidRPr="00DF3B5F">
      <w:rPr>
        <w:sz w:val="18"/>
        <w:szCs w:val="18"/>
        <w:lang w:val="pt-PT"/>
      </w:rPr>
      <w:tab/>
    </w:r>
    <w:r w:rsidRPr="00DF3B5F">
      <w:rPr>
        <w:color w:val="888888"/>
        <w:sz w:val="18"/>
        <w:szCs w:val="18"/>
        <w:lang w:val="pt-PT"/>
      </w:rPr>
      <w:t>Política de Gestão do Risco da Cadeia de Abastecimento</w:t>
    </w:r>
    <w:r w:rsidRPr="00DF3B5F">
      <w:rPr>
        <w:color w:val="888888"/>
        <w:sz w:val="18"/>
        <w:szCs w:val="18"/>
        <w:lang w:val="pt-PT"/>
      </w:rPr>
      <w:t xml:space="preserve">  |  v1.0  |  Confidencial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D6354"/>
    <w:multiLevelType w:val="hybridMultilevel"/>
    <w:tmpl w:val="B67EA1F2"/>
    <w:lvl w:ilvl="0" w:tplc="5668586A">
      <w:start w:val="1"/>
      <w:numFmt w:val="bullet"/>
      <w:lvlText w:val="•"/>
      <w:lvlJc w:val="left"/>
      <w:pPr>
        <w:spacing w:before="40" w:after="40"/>
        <w:ind w:left="720" w:hanging="360"/>
      </w:pPr>
      <w:rPr>
        <w:rFonts w:ascii="Arial" w:eastAsia="Arial" w:hAnsi="Arial" w:cs="Arial"/>
        <w:color w:val="404040"/>
        <w:sz w:val="22"/>
        <w:szCs w:val="22"/>
      </w:rPr>
    </w:lvl>
    <w:lvl w:ilvl="1" w:tplc="75C0AD62">
      <w:numFmt w:val="decimal"/>
      <w:lvlText w:val=""/>
      <w:lvlJc w:val="left"/>
    </w:lvl>
    <w:lvl w:ilvl="2" w:tplc="2AEC260A">
      <w:numFmt w:val="decimal"/>
      <w:lvlText w:val=""/>
      <w:lvlJc w:val="left"/>
    </w:lvl>
    <w:lvl w:ilvl="3" w:tplc="B92AF706">
      <w:numFmt w:val="decimal"/>
      <w:lvlText w:val=""/>
      <w:lvlJc w:val="left"/>
    </w:lvl>
    <w:lvl w:ilvl="4" w:tplc="336E70CE">
      <w:numFmt w:val="decimal"/>
      <w:lvlText w:val=""/>
      <w:lvlJc w:val="left"/>
    </w:lvl>
    <w:lvl w:ilvl="5" w:tplc="1ACA2390">
      <w:numFmt w:val="decimal"/>
      <w:lvlText w:val=""/>
      <w:lvlJc w:val="left"/>
    </w:lvl>
    <w:lvl w:ilvl="6" w:tplc="D2A222B8">
      <w:numFmt w:val="decimal"/>
      <w:lvlText w:val=""/>
      <w:lvlJc w:val="left"/>
    </w:lvl>
    <w:lvl w:ilvl="7" w:tplc="477A82F6">
      <w:numFmt w:val="decimal"/>
      <w:lvlText w:val=""/>
      <w:lvlJc w:val="left"/>
    </w:lvl>
    <w:lvl w:ilvl="8" w:tplc="825A23DA">
      <w:numFmt w:val="decimal"/>
      <w:lvlText w:val=""/>
      <w:lvlJc w:val="left"/>
    </w:lvl>
  </w:abstractNum>
  <w:abstractNum w:abstractNumId="1" w15:restartNumberingAfterBreak="0">
    <w:nsid w:val="46E7403A"/>
    <w:multiLevelType w:val="hybridMultilevel"/>
    <w:tmpl w:val="578AB158"/>
    <w:lvl w:ilvl="0" w:tplc="F4027C98">
      <w:start w:val="1"/>
      <w:numFmt w:val="bullet"/>
      <w:lvlText w:val="●"/>
      <w:lvlJc w:val="left"/>
      <w:pPr>
        <w:ind w:left="720" w:hanging="360"/>
      </w:pPr>
    </w:lvl>
    <w:lvl w:ilvl="1" w:tplc="6FC414F4">
      <w:start w:val="1"/>
      <w:numFmt w:val="bullet"/>
      <w:lvlText w:val="○"/>
      <w:lvlJc w:val="left"/>
      <w:pPr>
        <w:ind w:left="1440" w:hanging="360"/>
      </w:pPr>
    </w:lvl>
    <w:lvl w:ilvl="2" w:tplc="280A521A">
      <w:start w:val="1"/>
      <w:numFmt w:val="bullet"/>
      <w:lvlText w:val="■"/>
      <w:lvlJc w:val="left"/>
      <w:pPr>
        <w:ind w:left="2160" w:hanging="360"/>
      </w:pPr>
    </w:lvl>
    <w:lvl w:ilvl="3" w:tplc="3F7864E0">
      <w:start w:val="1"/>
      <w:numFmt w:val="bullet"/>
      <w:lvlText w:val="●"/>
      <w:lvlJc w:val="left"/>
      <w:pPr>
        <w:ind w:left="2880" w:hanging="360"/>
      </w:pPr>
    </w:lvl>
    <w:lvl w:ilvl="4" w:tplc="5CEA097A">
      <w:start w:val="1"/>
      <w:numFmt w:val="bullet"/>
      <w:lvlText w:val="○"/>
      <w:lvlJc w:val="left"/>
      <w:pPr>
        <w:ind w:left="3600" w:hanging="360"/>
      </w:pPr>
    </w:lvl>
    <w:lvl w:ilvl="5" w:tplc="FBAA32D0">
      <w:start w:val="1"/>
      <w:numFmt w:val="bullet"/>
      <w:lvlText w:val="■"/>
      <w:lvlJc w:val="left"/>
      <w:pPr>
        <w:ind w:left="4320" w:hanging="360"/>
      </w:pPr>
    </w:lvl>
    <w:lvl w:ilvl="6" w:tplc="DAFA5E1C">
      <w:start w:val="1"/>
      <w:numFmt w:val="bullet"/>
      <w:lvlText w:val="●"/>
      <w:lvlJc w:val="left"/>
      <w:pPr>
        <w:ind w:left="5040" w:hanging="360"/>
      </w:pPr>
    </w:lvl>
    <w:lvl w:ilvl="7" w:tplc="D6F03056">
      <w:start w:val="1"/>
      <w:numFmt w:val="bullet"/>
      <w:lvlText w:val="●"/>
      <w:lvlJc w:val="left"/>
      <w:pPr>
        <w:ind w:left="5760" w:hanging="360"/>
      </w:pPr>
    </w:lvl>
    <w:lvl w:ilvl="8" w:tplc="B59EE938">
      <w:start w:val="1"/>
      <w:numFmt w:val="bullet"/>
      <w:lvlText w:val="●"/>
      <w:lvlJc w:val="left"/>
      <w:pPr>
        <w:ind w:left="6480" w:hanging="360"/>
      </w:pPr>
    </w:lvl>
  </w:abstractNum>
  <w:num w:numId="1" w16cid:durableId="1367830803">
    <w:abstractNumId w:val="1"/>
    <w:lvlOverride w:ilvl="0">
      <w:startOverride w:val="1"/>
    </w:lvlOverride>
  </w:num>
  <w:num w:numId="2" w16cid:durableId="1048846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69E"/>
    <w:rsid w:val="001C069E"/>
    <w:rsid w:val="004C6194"/>
    <w:rsid w:val="00B11698"/>
    <w:rsid w:val="00BD6DA1"/>
    <w:rsid w:val="00C4226D"/>
    <w:rsid w:val="00DF3B5F"/>
    <w:rsid w:val="00ED4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94ECC"/>
  <w15:docId w15:val="{D7DF70A3-FAE6-4022-ABC0-3A619C89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3B5F"/>
    <w:pPr>
      <w:tabs>
        <w:tab w:val="center" w:pos="4680"/>
        <w:tab w:val="right" w:pos="9360"/>
      </w:tabs>
    </w:pPr>
  </w:style>
  <w:style w:type="character" w:customStyle="1" w:styleId="HeaderChar">
    <w:name w:val="Header Char"/>
    <w:basedOn w:val="DefaultParagraphFont"/>
    <w:link w:val="Header"/>
    <w:uiPriority w:val="99"/>
    <w:rsid w:val="00DF3B5F"/>
  </w:style>
  <w:style w:type="paragraph" w:styleId="Footer">
    <w:name w:val="footer"/>
    <w:basedOn w:val="Normal"/>
    <w:link w:val="FooterChar"/>
    <w:uiPriority w:val="99"/>
    <w:unhideWhenUsed/>
    <w:rsid w:val="00DF3B5F"/>
    <w:pPr>
      <w:tabs>
        <w:tab w:val="center" w:pos="4680"/>
        <w:tab w:val="right" w:pos="9360"/>
      </w:tabs>
    </w:pPr>
  </w:style>
  <w:style w:type="character" w:customStyle="1" w:styleId="FooterChar">
    <w:name w:val="Footer Char"/>
    <w:basedOn w:val="DefaultParagraphFont"/>
    <w:link w:val="Footer"/>
    <w:uiPriority w:val="99"/>
    <w:rsid w:val="00DF3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3139</Words>
  <Characters>18113</Characters>
  <Application>Microsoft Office Word</Application>
  <DocSecurity>0</DocSecurity>
  <Lines>517</Lines>
  <Paragraphs>163</Paragraphs>
  <ScaleCrop>false</ScaleCrop>
  <Company/>
  <LinksUpToDate>false</LinksUpToDate>
  <CharactersWithSpaces>21089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NIS2PME</dc:creator>
  <cp:lastModifiedBy>Daniel Marques Barreiros</cp:lastModifiedBy>
  <cp:revision>3</cp:revision>
  <dcterms:created xsi:type="dcterms:W3CDTF">2026-05-04T22:32:00Z</dcterms:created>
  <dcterms:modified xsi:type="dcterms:W3CDTF">2026-05-04T22:44:00Z</dcterms:modified>
  <dc:title>Política de Gestão do Risco da Cadeia de Abastecimento</dc:title>
</cp:coreProperties>
</file>