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172A"/>
          <w:sz w:val="44"/>
        </w:rPr>
        <w:t>Flash Sign Project Management Requirements</w:t>
      </w:r>
    </w:p>
    <w:p>
      <w:pPr>
        <w:spacing w:before="0" w:after="280"/>
      </w:pPr>
      <w:r>
        <w:rPr>
          <w:rFonts w:ascii="Calibri" w:hAnsi="Calibri"/>
          <w:i/>
          <w:color w:val="64748B"/>
          <w:sz w:val="22"/>
        </w:rPr>
        <w:t>Version 1.0 | 13 October 2026 | Requirements proposal</w:t>
      </w:r>
    </w:p>
    <w:p>
      <w:pPr>
        <w:spacing w:before="320" w:after="120"/>
      </w:pPr>
      <w:r>
        <w:rPr>
          <w:rFonts w:ascii="Calibri" w:hAnsi="Calibri"/>
          <w:b/>
          <w:color w:val="0F172A"/>
          <w:sz w:val="28"/>
        </w:rPr>
        <w:t>1 Purpose and intended outcome</w:t>
      </w:r>
    </w:p>
    <w:p>
      <w:pPr>
        <w:spacing w:before="40" w:after="120" w:line="276" w:lineRule="auto"/>
      </w:pPr>
      <w:r>
        <w:rPr>
          <w:rFonts w:ascii="Calibri" w:hAnsi="Calibri"/>
          <w:color w:val="334155"/>
          <w:sz w:val="20"/>
        </w:rPr>
        <w:t>Extend Flash Sign into a shared platform for project delivery and document approvals. Teams must be able to plan work using Jira-style projects, backlogs, boards, sprints, user stories, bugs, releases, and reports while retaining Flash Sign's existing document signing capabilities.</w:t>
      </w:r>
    </w:p>
    <w:p>
      <w:pPr>
        <w:spacing w:before="40" w:after="120" w:line="276" w:lineRule="auto"/>
      </w:pPr>
      <w:r>
        <w:rPr>
          <w:rFonts w:ascii="Calibri" w:hAnsi="Calibri"/>
          <w:color w:val="334155"/>
          <w:sz w:val="20"/>
        </w:rPr>
        <w:t>Claude, Codex, and Gemini Pro must be able to help create and refine user stories and update delivery progress through authenticated integrations. Work completed by a connected coding agent must update the same records used by developers and management. Updates must remain traceable, respect permissions, and follow the project's completion rules.</w:t>
      </w:r>
    </w:p>
    <w:p>
      <w:pPr>
        <w:spacing w:before="40" w:after="120" w:line="276" w:lineRule="auto"/>
      </w:pPr>
      <w:r>
        <w:rPr>
          <w:rFonts w:ascii="Calibri" w:hAnsi="Calibri"/>
          <w:color w:val="334155"/>
          <w:sz w:val="20"/>
        </w:rPr>
        <w:t>The interface and available functions must depend on a user's roles and resource access. A developer should primarily see assigned work, engineering boards, implementation evidence, and relevant documents. A CEO should primarily see portfolio progress, risks, management approvals, and authorized document creation and signing functions.</w:t>
      </w:r>
    </w:p>
    <w:p>
      <w:pPr>
        <w:spacing w:before="40" w:after="120" w:line="276" w:lineRule="auto"/>
      </w:pPr>
      <w:r>
        <w:rPr>
          <w:rFonts w:ascii="Calibri" w:hAnsi="Calibri"/>
          <w:color w:val="334155"/>
          <w:sz w:val="20"/>
        </w:rPr>
        <w:t>This document specifies the proposed behavior, implementation boundaries, and acceptance criteria. Existing capabilities are identified separately from new requirements. It does not authorize or implement application changes.</w:t>
      </w:r>
    </w:p>
    <w:p>
      <w:pPr>
        <w:spacing w:before="320" w:after="120"/>
      </w:pPr>
      <w:r>
        <w:rPr>
          <w:rFonts w:ascii="Calibri" w:hAnsi="Calibri"/>
          <w:b/>
          <w:color w:val="0F172A"/>
          <w:sz w:val="28"/>
        </w:rPr>
        <w:t>2 Existing application assessment</w:t>
      </w:r>
    </w:p>
    <w:p>
      <w:pPr>
        <w:spacing w:before="40" w:after="120" w:line="276" w:lineRule="auto"/>
      </w:pPr>
      <w:r>
        <w:rPr>
          <w:rFonts w:ascii="Calibri" w:hAnsi="Calibri"/>
          <w:color w:val="334155"/>
          <w:sz w:val="20"/>
        </w:rPr>
        <w:t>The assessment is based on the current files in the repository, including existing working changes. It is a static code review; production behavior and deployment configuration have not been validated.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Area</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Evidence in the current code</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Implication for the extension</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Application structure</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package.json</w:t>
            </w:r>
            <w:r>
              <w:rPr>
                <w:rFonts w:ascii="Calibri" w:hAnsi="Calibri"/>
                <w:color w:val="334155"/>
                <w:sz w:val="17"/>
              </w:rPr>
              <w:t xml:space="preserve"> defines Next.js 16.2.10, React 19.2.4, TypeScript, Tailwind, and an Express 5 API.</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Extend the existing frontend and API rather than introduce an unrelated application.</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Database</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server/db/schema.ts</w:t>
            </w:r>
            <w:r>
              <w:rPr>
                <w:rFonts w:ascii="Calibri" w:hAnsi="Calibri"/>
                <w:color w:val="334155"/>
                <w:sz w:val="17"/>
              </w:rPr>
              <w:t xml:space="preserve"> uses Drizzle and PostgreSQL, with users, sessions, OTPs, signatures, envelopes, recipients, documents, fields, activity, and template tables.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Add a project domain and membership model alongside the signing domain.</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Authentication</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server/routes/auth.ts</w:t>
            </w:r>
            <w:r>
              <w:rPr>
                <w:rFonts w:ascii="Calibri" w:hAnsi="Calibri"/>
                <w:color w:val="334155"/>
                <w:sz w:val="17"/>
              </w:rPr>
              <w:t xml:space="preserve">, </w:t>
            </w:r>
            <w:r>
              <w:rPr>
                <w:rFonts w:ascii="Consolas" w:hAnsi="Consolas"/>
                <w:color w:val="1E293B"/>
                <w:sz w:val="16"/>
              </w:rPr>
              <w:t>server/lib/auth.ts</w:t>
            </w:r>
            <w:r>
              <w:rPr>
                <w:rFonts w:ascii="Calibri" w:hAnsi="Calibri"/>
                <w:color w:val="334155"/>
                <w:sz w:val="17"/>
              </w:rPr>
              <w:t xml:space="preserve">, and </w:t>
            </w:r>
            <w:r>
              <w:rPr>
                <w:rFonts w:ascii="Consolas" w:hAnsi="Consolas"/>
                <w:color w:val="1E293B"/>
                <w:sz w:val="16"/>
              </w:rPr>
              <w:t>server/middleware/auth.ts</w:t>
            </w:r>
            <w:r>
              <w:rPr>
                <w:rFonts w:ascii="Calibri" w:hAnsi="Calibri"/>
                <w:color w:val="334155"/>
                <w:sz w:val="17"/>
              </w:rPr>
              <w:t xml:space="preserve"> implement password authentication, email verification, password reset, JWT cookies, and database sessions.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Reuse identity and session handling; add authorization and integration identities.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Current authorization</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 xml:space="preserve">The authentication middleware establishes </w:t>
            </w:r>
            <w:r>
              <w:rPr>
                <w:rFonts w:ascii="Consolas" w:hAnsi="Consolas"/>
                <w:color w:val="1E293B"/>
                <w:sz w:val="16"/>
              </w:rPr>
              <w:t>userId</w:t>
            </w:r>
            <w:r>
              <w:rPr>
                <w:rFonts w:ascii="Calibri" w:hAnsi="Calibri"/>
                <w:color w:val="334155"/>
                <w:sz w:val="17"/>
              </w:rPr>
              <w:t>. Envelope services enforce sender ownership or recipient eligibility.</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Existing object access is useful, but it is not organization or project RBAC.</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Application roles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 xml:space="preserve">The user schema and frontend </w:t>
            </w:r>
            <w:r>
              <w:rPr>
                <w:rFonts w:ascii="Consolas" w:hAnsi="Consolas"/>
                <w:color w:val="1E293B"/>
                <w:sz w:val="16"/>
              </w:rPr>
              <w:t>AuthUser</w:t>
            </w:r>
            <w:r>
              <w:rPr>
                <w:rFonts w:ascii="Calibri" w:hAnsi="Calibri"/>
                <w:color w:val="334155"/>
                <w:sz w:val="17"/>
              </w:rPr>
              <w:t xml:space="preserve"> contain profile fields but no application role or membership permissions.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Introduce explicit roles and permissions. Profile job titles must not grant access.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Recipient roles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 xml:space="preserve">Envelope recipients have roles such as </w:t>
            </w:r>
            <w:r>
              <w:rPr>
                <w:rFonts w:ascii="Consolas" w:hAnsi="Consolas"/>
                <w:color w:val="1E293B"/>
                <w:sz w:val="16"/>
              </w:rPr>
              <w:t>needs_to_sign</w:t>
            </w:r>
            <w:r>
              <w:rPr>
                <w:rFonts w:ascii="Calibri" w:hAnsi="Calibri"/>
                <w:color w:val="334155"/>
                <w:sz w:val="17"/>
              </w:rPr>
              <w:t xml:space="preserve">, </w:t>
            </w:r>
            <w:r>
              <w:rPr>
                <w:rFonts w:ascii="Consolas" w:hAnsi="Consolas"/>
                <w:color w:val="1E293B"/>
                <w:sz w:val="16"/>
              </w:rPr>
              <w:t>receives_copy</w:t>
            </w:r>
            <w:r>
              <w:rPr>
                <w:rFonts w:ascii="Calibri" w:hAnsi="Calibri"/>
                <w:color w:val="334155"/>
                <w:sz w:val="17"/>
              </w:rPr>
              <w:t xml:space="preserve">, and </w:t>
            </w:r>
            <w:r>
              <w:rPr>
                <w:rFonts w:ascii="Consolas" w:hAnsi="Consolas"/>
                <w:color w:val="1E293B"/>
                <w:sz w:val="16"/>
              </w:rPr>
              <w:t>needs_to_view</w:t>
            </w:r>
            <w:r>
              <w:rPr>
                <w:rFonts w:ascii="Calibri" w:hAnsi="Calibri"/>
                <w:color w:val="334155"/>
                <w:sz w:val="17"/>
              </w:rPr>
              <w:t>.</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Signing recipient roles must stay separate from CEO, developer, and other application roles.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Signing</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Draft setup, field placement, sending, sequential routing, recipient signing, decline handling, self-signing, and PDF flattening are represented in signing services and routes.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Reuse these workflows for project agreements and acceptance documents, with additional permission checks.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Home tasks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server/lib/home.ts</w:t>
            </w:r>
            <w:r>
              <w:rPr>
                <w:rFonts w:ascii="Calibri" w:hAnsi="Calibri"/>
                <w:color w:val="334155"/>
                <w:sz w:val="17"/>
              </w:rPr>
              <w:t xml:space="preserve"> and </w:t>
            </w:r>
            <w:r>
              <w:rPr>
                <w:rFonts w:ascii="Consolas" w:hAnsi="Consolas"/>
                <w:color w:val="1E293B"/>
                <w:sz w:val="16"/>
              </w:rPr>
              <w:t>TasksSection.tsx</w:t>
            </w:r>
            <w:r>
              <w:rPr>
                <w:rFonts w:ascii="Calibri" w:hAnsi="Calibri"/>
                <w:color w:val="334155"/>
                <w:sz w:val="17"/>
              </w:rPr>
              <w:t xml:space="preserve"> show signing tasks and agreement progress.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These are not software project tasks. Add a separate work item model and a combined personal inbox.</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Templates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 xml:space="preserve">Template tables exist, but </w:t>
            </w:r>
            <w:r>
              <w:rPr>
                <w:rFonts w:ascii="Consolas" w:hAnsi="Consolas"/>
                <w:color w:val="1E293B"/>
                <w:sz w:val="16"/>
              </w:rPr>
              <w:t>src/app/templates/page.tsx</w:t>
            </w:r>
            <w:r>
              <w:rPr>
                <w:rFonts w:ascii="Calibri" w:hAnsi="Calibri"/>
                <w:color w:val="334155"/>
                <w:sz w:val="17"/>
              </w:rPr>
              <w:t xml:space="preserve"> is a placeholder and the API entry point registers no template router.</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 complete reusable document template workflow requires additional implementation.</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Reports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src/app/reports/page.tsx</w:t>
            </w:r>
            <w:r>
              <w:rPr>
                <w:rFonts w:ascii="Calibri" w:hAnsi="Calibri"/>
                <w:color w:val="334155"/>
                <w:sz w:val="17"/>
              </w:rPr>
              <w:t xml:space="preserve"> is a placeholder. Envelope activity records exist.</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Build both project reporting and management signing analytics.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Files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 xml:space="preserve">Draft uploads store document data URLs in </w:t>
            </w:r>
            <w:r>
              <w:rPr>
                <w:rFonts w:ascii="Consolas" w:hAnsi="Consolas"/>
                <w:color w:val="1E293B"/>
                <w:sz w:val="16"/>
              </w:rPr>
              <w:t>envelope_documents.fileUrl</w:t>
            </w:r>
            <w:r>
              <w:rPr>
                <w:rFonts w:ascii="Calibri" w:hAnsi="Calibri"/>
                <w:color w:val="334155"/>
                <w:sz w:val="17"/>
              </w:rPr>
              <w:t>; the Express JSON limit is 8 MB.</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Define a scalable attachment and document storage policy before expanding uploads.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Scheduling</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server/lib/scheduler.ts</w:t>
            </w:r>
            <w:r>
              <w:rPr>
                <w:rFonts w:ascii="Calibri" w:hAnsi="Calibri"/>
                <w:color w:val="334155"/>
                <w:sz w:val="17"/>
              </w:rPr>
              <w:t xml:space="preserve"> runs periodic agreement sweeps with an in-process interval.</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Project synchronization and automation need durable processing and recovery behavior.</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Navigation</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AppNav.tsx</w:t>
            </w:r>
            <w:r>
              <w:rPr>
                <w:rFonts w:ascii="Calibri" w:hAnsi="Calibri"/>
                <w:color w:val="334155"/>
                <w:sz w:val="17"/>
              </w:rPr>
              <w:t xml:space="preserve"> has a common Home, Agreements, Templates, and Reports menu.</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Add capability-based navigation, project navigation, and role-specific landing pages.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AI and delivery integrations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project-specific AI provider adapters, MCP tools, repository events, or project synchronization routes are present in the inspected application files.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These are new capabilities, including their operational and security controls.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Existing documentation</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docs/ARCHITECTURE_AND_SRS.md</w:t>
            </w:r>
            <w:r>
              <w:rPr>
                <w:rFonts w:ascii="Calibri" w:hAnsi="Calibri"/>
                <w:color w:val="334155"/>
                <w:sz w:val="17"/>
              </w:rPr>
              <w:t xml:space="preserve"> still describes database and authentication components as planned in its technology section, although code now contains them.</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Use current code as the baseline and update architectural documentation when implementation begins.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Verification tooling</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package.json</w:t>
            </w:r>
            <w:r>
              <w:rPr>
                <w:rFonts w:ascii="Calibri" w:hAnsi="Calibri"/>
                <w:color w:val="334155"/>
                <w:sz w:val="17"/>
              </w:rPr>
              <w:t xml:space="preserve"> exposes lint and build scripts but no automated test script.</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Authorization, state transitions, and integration reliability require meaningful automated verification during implementation.</w:t>
            </w:r>
          </w:p>
        </w:tc>
      </w:tr>
    </w:tbl>
    <w:p>
      <w:pPr>
        <w:spacing w:after="120"/>
      </w:pPr>
    </w:p>
    <w:p>
      <w:pPr>
        <w:spacing w:before="200" w:after="80"/>
      </w:pPr>
      <w:r>
        <w:rPr>
          <w:rFonts w:ascii="Calibri" w:hAnsi="Calibri"/>
          <w:b/>
          <w:color w:val="1E293B"/>
          <w:sz w:val="23"/>
        </w:rPr>
        <w:t>2.1 Framework requirement</w:t>
      </w:r>
    </w:p>
    <w:p>
      <w:pPr>
        <w:spacing w:before="40" w:after="120" w:line="276" w:lineRule="auto"/>
      </w:pPr>
      <w:r>
        <w:rPr>
          <w:rFonts w:ascii="Calibri" w:hAnsi="Calibri"/>
          <w:color w:val="334155"/>
          <w:sz w:val="20"/>
        </w:rPr>
        <w:t xml:space="preserve">Any future implementation must follow the installed Next.js documentation in </w:t>
      </w:r>
      <w:r>
        <w:rPr>
          <w:rFonts w:ascii="Consolas" w:hAnsi="Consolas"/>
          <w:color w:val="1E293B"/>
          <w:sz w:val="19"/>
        </w:rPr>
        <w:t>node_modules/next/dist/docs/</w:t>
      </w:r>
      <w:r>
        <w:rPr>
          <w:rFonts w:ascii="Calibri" w:hAnsi="Calibri"/>
          <w:color w:val="334155"/>
          <w:sz w:val="20"/>
        </w:rPr>
        <w:t xml:space="preserve">, as required by </w:t>
      </w:r>
      <w:r>
        <w:rPr>
          <w:rFonts w:ascii="Consolas" w:hAnsi="Consolas"/>
          <w:color w:val="1E293B"/>
          <w:sz w:val="19"/>
        </w:rPr>
        <w:t>AGENTS.md</w:t>
      </w:r>
      <w:r>
        <w:rPr>
          <w:rFonts w:ascii="Calibri" w:hAnsi="Calibri"/>
          <w:color w:val="334155"/>
          <w:sz w:val="20"/>
        </w:rPr>
        <w:t xml:space="preserve">. The installed Proxy guide says Next.js 16 renames Middleware to Proxy and that Proxy is not a complete authorization solution. The current application has </w:t>
      </w:r>
      <w:r>
        <w:rPr>
          <w:rFonts w:ascii="Consolas" w:hAnsi="Consolas"/>
          <w:color w:val="1E293B"/>
          <w:sz w:val="19"/>
        </w:rPr>
        <w:t>src/middleware.ts</w:t>
      </w:r>
      <w:r>
        <w:rPr>
          <w:rFonts w:ascii="Calibri" w:hAnsi="Calibri"/>
          <w:color w:val="334155"/>
          <w:sz w:val="20"/>
        </w:rPr>
        <w:t>; compatibility must be reviewed during implementation. Enforce access in the Express services and integration tools regardless of frontend redirects.</w:t>
      </w:r>
    </w:p>
    <w:p>
      <w:pPr>
        <w:spacing w:before="200" w:after="80"/>
      </w:pPr>
      <w:r>
        <w:rPr>
          <w:rFonts w:ascii="Calibri" w:hAnsi="Calibri"/>
          <w:b/>
          <w:color w:val="1E293B"/>
          <w:sz w:val="23"/>
        </w:rPr>
        <w:t>2.2 Reuse and gap summary</w:t>
      </w:r>
    </w:p>
    <w:p>
      <w:pPr>
        <w:spacing w:before="40" w:after="120" w:line="276" w:lineRule="auto"/>
      </w:pPr>
      <w:r>
        <w:rPr>
          <w:rFonts w:ascii="Calibri" w:hAnsi="Calibri"/>
          <w:color w:val="334155"/>
          <w:sz w:val="20"/>
        </w:rPr>
        <w:t>Reuse the account system, session validation, document rendering and signing services, and existing frontend components where appropriate. New foundations are required for organizations, project membership, permission evaluation, work items, workflow policies, durable events, AI integrations, and management reporting. Existing signing functionality must receive role checks as well as new project endpoints; adding role-specific menus alone would not satisfy this specification.</w:t>
      </w:r>
    </w:p>
    <w:p>
      <w:pPr>
        <w:spacing w:before="320" w:after="120"/>
      </w:pPr>
      <w:r>
        <w:rPr>
          <w:rFonts w:ascii="Calibri" w:hAnsi="Calibri"/>
          <w:b/>
          <w:color w:val="0F172A"/>
          <w:sz w:val="28"/>
        </w:rPr>
        <w:t>3 Scope and priority definitions</w:t>
      </w:r>
    </w:p>
    <w:p>
      <w:pPr>
        <w:spacing w:before="40" w:after="120" w:line="276" w:lineRule="auto"/>
      </w:pPr>
      <w:r>
        <w:rPr>
          <w:rFonts w:ascii="Calibri" w:hAnsi="Calibri"/>
          <w:color w:val="334155"/>
          <w:sz w:val="20"/>
        </w:rPr>
        <w:t>The full product scope is a Jira-style delivery workspace integrated with Flash Sign. Jira-style means comparable core workflows, not complete feature parity with every Jira product, marketplace extension, or plan.</w:t>
      </w:r>
    </w:p>
    <w:p>
      <w:pPr>
        <w:pStyle w:val="ListBullet"/>
        <w:spacing w:before="40" w:after="60" w:line="276" w:lineRule="auto"/>
      </w:pPr>
      <w:r>
        <w:rPr>
          <w:rFonts w:ascii="Calibri" w:hAnsi="Calibri"/>
          <w:b/>
          <w:color w:val="0F172A"/>
          <w:sz w:val="19"/>
        </w:rPr>
        <w:t>P0 Required for the first production release:</w:t>
      </w:r>
      <w:r>
        <w:rPr>
          <w:rFonts w:ascii="Calibri" w:hAnsi="Calibri"/>
          <w:color w:val="334155"/>
          <w:sz w:val="19"/>
        </w:rPr>
        <w:t xml:space="preserve"> access control, basic project delivery, AI-assisted stories, all three named integration paths, reliable updates, signing links, audit, and operational controls.</w:t>
      </w:r>
    </w:p>
    <w:p>
      <w:pPr>
        <w:pStyle w:val="ListBullet"/>
        <w:spacing w:before="40" w:after="60" w:line="276" w:lineRule="auto"/>
      </w:pPr>
      <w:r>
        <w:rPr>
          <w:rFonts w:ascii="Calibri" w:hAnsi="Calibri"/>
          <w:b/>
          <w:color w:val="0F172A"/>
          <w:sz w:val="19"/>
        </w:rPr>
        <w:t>P1 Required for the complete target experience:</w:t>
      </w:r>
      <w:r>
        <w:rPr>
          <w:rFonts w:ascii="Calibri" w:hAnsi="Calibri"/>
          <w:color w:val="334155"/>
          <w:sz w:val="19"/>
        </w:rPr>
        <w:t xml:space="preserve"> advanced planning, customization, broader reporting, templates, and management workflows. These can follow the first release.</w:t>
      </w:r>
    </w:p>
    <w:p>
      <w:pPr>
        <w:pStyle w:val="ListBullet"/>
        <w:spacing w:before="40" w:after="60" w:line="276" w:lineRule="auto"/>
      </w:pPr>
      <w:r>
        <w:rPr>
          <w:rFonts w:ascii="Calibri" w:hAnsi="Calibri"/>
          <w:b/>
          <w:color w:val="0F172A"/>
          <w:sz w:val="19"/>
        </w:rPr>
        <w:t>P2 Optional extension:</w:t>
      </w:r>
      <w:r>
        <w:rPr>
          <w:rFonts w:ascii="Calibri" w:hAnsi="Calibri"/>
          <w:color w:val="334155"/>
          <w:sz w:val="19"/>
        </w:rPr>
        <w:t xml:space="preserve"> capabilities that can be added after the core product is stable.</w:t>
      </w:r>
    </w:p>
    <w:p>
      <w:pPr>
        <w:spacing w:before="40" w:after="120" w:line="276" w:lineRule="auto"/>
      </w:pPr>
      <w:r>
        <w:rPr>
          <w:rFonts w:ascii="Calibri" w:hAnsi="Calibri"/>
          <w:color w:val="334155"/>
          <w:sz w:val="20"/>
        </w:rPr>
        <w:t>Each requirement is identified by an ID and a priority. Requirements described as proposed defaults are product recommendations that should be confirmed before implementation; they are not claims about existing behavior.</w:t>
      </w:r>
    </w:p>
    <w:p>
      <w:pPr>
        <w:spacing w:before="200" w:after="80"/>
      </w:pPr>
      <w:r>
        <w:rPr>
          <w:rFonts w:ascii="Calibri" w:hAnsi="Calibri"/>
          <w:b/>
          <w:color w:val="1E293B"/>
          <w:sz w:val="23"/>
        </w:rPr>
        <w:t>3.1 Working assumptions</w:t>
      </w:r>
    </w:p>
    <w:p>
      <w:pPr>
        <w:pStyle w:val="ListBullet"/>
        <w:spacing w:before="40" w:after="60" w:line="276" w:lineRule="auto"/>
      </w:pPr>
      <w:r>
        <w:rPr>
          <w:rFonts w:ascii="Calibri" w:hAnsi="Calibri"/>
          <w:color w:val="334155"/>
          <w:sz w:val="19"/>
        </w:rPr>
        <w:t>Flash Sign will support an organization or workspace containing multiple projects. A deployment may begin with one organization, but resource isolation must exist from the first release.</w:t>
      </w:r>
    </w:p>
    <w:p>
      <w:pPr>
        <w:pStyle w:val="ListBullet"/>
        <w:spacing w:before="40" w:after="60" w:line="276" w:lineRule="auto"/>
      </w:pPr>
      <w:r>
        <w:rPr>
          <w:rFonts w:ascii="Calibri" w:hAnsi="Calibri"/>
          <w:color w:val="334155"/>
          <w:sz w:val="19"/>
        </w:rPr>
        <w:t>Users can hold different roles in different projects. CEO is an organization business role; developer and QA are normally project roles.</w:t>
      </w:r>
    </w:p>
    <w:p>
      <w:pPr>
        <w:pStyle w:val="ListBullet"/>
        <w:spacing w:before="40" w:after="60" w:line="276" w:lineRule="auto"/>
      </w:pPr>
      <w:r>
        <w:rPr>
          <w:rFonts w:ascii="Calibri" w:hAnsi="Calibri"/>
          <w:color w:val="334155"/>
          <w:sz w:val="19"/>
        </w:rPr>
        <w:t>Claude means Claude-based generation and a Claude Code connection where coding-agent updates are needed. Codex means a connected coding-agent workflow. Gemini Pro means a configurable Gemini Pro model for generation and a supported Gemini CLI or custom agent connection for delivery updates.</w:t>
      </w:r>
    </w:p>
    <w:p>
      <w:pPr>
        <w:pStyle w:val="ListBullet"/>
        <w:spacing w:before="40" w:after="60" w:line="276" w:lineRule="auto"/>
      </w:pPr>
      <w:r>
        <w:rPr>
          <w:rFonts w:ascii="Calibri" w:hAnsi="Calibri"/>
          <w:color w:val="334155"/>
          <w:sz w:val="19"/>
        </w:rPr>
        <w:t>Browser chat accounts, coding-agent clients, API credentials, and paid subscription plans are separate integration surfaces. The product must not assume a consumer subscription grants API access or that every chat interface exposes the same tools.</w:t>
      </w:r>
    </w:p>
    <w:p>
      <w:pPr>
        <w:pStyle w:val="ListBullet"/>
        <w:spacing w:before="40" w:after="60" w:line="276" w:lineRule="auto"/>
      </w:pPr>
      <w:r>
        <w:rPr>
          <w:rFonts w:ascii="Calibri" w:hAnsi="Calibri"/>
          <w:color w:val="334155"/>
          <w:sz w:val="19"/>
        </w:rPr>
        <w:t>Story creation and execution may use different providers. Flash Sign owns the authoritative work item record.</w:t>
      </w:r>
    </w:p>
    <w:p>
      <w:pPr>
        <w:pStyle w:val="ListBullet"/>
        <w:spacing w:before="40" w:after="60" w:line="276" w:lineRule="auto"/>
      </w:pPr>
      <w:r>
        <w:rPr>
          <w:rFonts w:ascii="Calibri" w:hAnsi="Calibri"/>
          <w:color w:val="334155"/>
          <w:sz w:val="19"/>
        </w:rPr>
        <w:t>The default software completion policy includes review and QA. A project may enable automatic final completion when explicit, independently verified gates are satisfied.</w:t>
      </w:r>
    </w:p>
    <w:p>
      <w:pPr>
        <w:pStyle w:val="ListBullet"/>
        <w:spacing w:before="40" w:after="60" w:line="276" w:lineRule="auto"/>
      </w:pPr>
      <w:r>
        <w:rPr>
          <w:rFonts w:ascii="Calibri" w:hAnsi="Calibri"/>
          <w:color w:val="334155"/>
          <w:sz w:val="19"/>
        </w:rPr>
        <w:t>Management document creation means preparing governed business documents and signing requests, beyond the current PDF upload workflow. Broad word-processing features are optional.</w:t>
      </w:r>
    </w:p>
    <w:p>
      <w:pPr>
        <w:spacing w:before="200" w:after="80"/>
      </w:pPr>
      <w:r>
        <w:rPr>
          <w:rFonts w:ascii="Calibri" w:hAnsi="Calibri"/>
          <w:b/>
          <w:color w:val="1E293B"/>
          <w:sz w:val="23"/>
        </w:rPr>
        <w:t>3.2 Scope boundaries</w:t>
      </w:r>
    </w:p>
    <w:p>
      <w:pPr>
        <w:spacing w:before="40" w:after="120" w:line="276" w:lineRule="auto"/>
      </w:pPr>
      <w:r>
        <w:rPr>
          <w:rFonts w:ascii="Calibri" w:hAnsi="Calibri"/>
          <w:color w:val="334155"/>
          <w:sz w:val="20"/>
        </w:rPr>
        <w:t>The core scope does not include replacing Git hosting, CI systems, payroll, accounting, a customer support service desk, or a full office suite. Jira import can be delivered later; ongoing two-way Jira synchronization is a separate P2 integration. Autonomous production deployments, AI signing on behalf of humans, and unrestricted AI access to company documents are outside the proposed default scope.</w:t>
      </w:r>
    </w:p>
    <w:p>
      <w:pPr>
        <w:spacing w:before="320" w:after="120"/>
      </w:pPr>
      <w:r>
        <w:rPr>
          <w:rFonts w:ascii="Calibri" w:hAnsi="Calibri"/>
          <w:b/>
          <w:color w:val="0F172A"/>
          <w:sz w:val="28"/>
        </w:rPr>
        <w:t>4 Roles and default visibility</w:t>
      </w:r>
    </w:p>
    <w:p>
      <w:pPr>
        <w:spacing w:before="40" w:after="120" w:line="276" w:lineRule="auto"/>
      </w:pPr>
      <w:r>
        <w:rPr>
          <w:rFonts w:ascii="Calibri" w:hAnsi="Calibri"/>
          <w:color w:val="334155"/>
          <w:sz w:val="20"/>
        </w:rPr>
        <w:t>Permissions must be explicit capabilities applied at organization, project, work item, and document scope. Role names define default bundles, while membership and security classifications determine which resources those bundles apply to.</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Role</w:t>
            </w:r>
          </w:p>
        </w:tc>
        <w:tc>
          <w:tcPr>
            <w:tcW w:type="dxa" w:w="25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Default visibility</w:t>
            </w:r>
          </w:p>
        </w:tc>
        <w:tc>
          <w:tcPr>
            <w:tcW w:type="dxa" w:w="25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Default functions</w:t>
            </w:r>
          </w:p>
        </w:tc>
        <w:tc>
          <w:tcPr>
            <w:tcW w:type="dxa" w:w="25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Default restrictions</w:t>
            </w:r>
          </w:p>
        </w:tc>
      </w:tr>
      <w:tr>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Platform administrator</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Platform settings and operational metadata across hosted organizations.</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Operate the platform, manage availability and platform policies.</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automatic access to tenant document content; support access requires an audited grant.</w:t>
            </w:r>
          </w:p>
        </w:tc>
      </w:tr>
      <w:tr>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Organization administrator</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Membership, teams, roles, integration configuration, and organization settings.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Invite and suspend users, manage permission bundles and approved integrations.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Administrative status alone does not grant document signing authority or confidential content access.</w:t>
            </w:r>
          </w:p>
        </w:tc>
      </w:tr>
      <w:tr>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CEO or executive</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Authorized organization portfolio summaries, delivery risks, business milestones, management approvals, and executive documents.</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Sponsor projects, approve business decisions, create authorized documents and signing requests, view management reports.</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automatic system administration or impersonation rights; document signatures remain personal actions.</w:t>
            </w:r>
          </w:p>
        </w:tc>
      </w:tr>
      <w:tr>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Project manager</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Assigned projects, their delivery plans, members, risks, and authorized documents.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work items, plan sprints, assign work, coordinate releases, manage project approvals.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access to other organizations or executive-only documents without a grant.</w:t>
            </w:r>
          </w:p>
        </w:tc>
      </w:tr>
      <w:tr>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Product owner or business analyst</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Assigned backlogs, requirements, acceptance criteria, and approved business context.</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and prioritize stories, review AI drafts, accept business outcomes.</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Cannot configure organization security or approve their own restricted business request by default.</w:t>
            </w:r>
          </w:p>
        </w:tc>
      </w:tr>
      <w:tr>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Engineering lead</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Assigned engineering projects, review queues, repository links, and technical delivery reports.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Break down stories, coordinate developers, review delivery evidence, manage engineering completion gates when delegated.</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implicit financial or executive document access.</w:t>
            </w:r>
          </w:p>
        </w:tc>
      </w:tr>
      <w:tr>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Developer</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Authorized project backlog and board, assigned work, related technical documents, code evidence, and personal work reports.</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permitted tasks and bugs, update assigned work, comment, log time, connect authorized agents, submit review evidence.</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Cannot manage organization roles, approve business budgets, change completion policy, or create management signing requests by default.</w:t>
            </w:r>
          </w:p>
        </w:tc>
      </w:tr>
      <w:tr>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QA or tester</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Authorized project work, test cases, defects, build evidence, and QA queues.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Record results, raise bugs, verify fixes, reject failed work, satisfy QA gates.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Cannot bypass code review or sign business acceptance without an additional grant.</w:t>
            </w:r>
          </w:p>
        </w:tc>
      </w:tr>
      <w:tr>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Document manager or business approver</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Explicitly authorized document collections and approval queues.</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Prepare governed documents, manage templates and signing requests, approve within delegated authority.</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Project administration and financial approval are separate grants.</w:t>
            </w:r>
          </w:p>
        </w:tc>
      </w:tr>
      <w:tr>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Stakeholder or client</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Explicitly shared project summaries, selected work items, and client-facing documents.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Read shared updates, comment where enabled, perform assigned acceptance or signing actions.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internal notes, credentials, confidential fields, or unshared work.</w:t>
            </w:r>
          </w:p>
        </w:tc>
      </w:tr>
      <w:tr>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Auditor or read-only user</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Audit records and resource content permitted by their audit assignment.</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Read approved records and export permitted audit evidence.</w:t>
            </w:r>
          </w:p>
        </w:tc>
        <w:tc>
          <w:tcPr>
            <w:tcW w:type="dxa" w:w="25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work item, role, document, or workflow mutations.</w:t>
            </w:r>
          </w:p>
        </w:tc>
      </w:tr>
      <w:tr>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Integration service account</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Only projects, work items, events, and evidence authorized by its scopes.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Perform approved tool calls, submit evidence, and request or apply permitted transitions.</w:t>
            </w:r>
          </w:p>
        </w:tc>
        <w:tc>
          <w:tcPr>
            <w:tcW w:type="dxa" w:w="25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blanket admin role, human signature capability, or authority to self-expand access.</w:t>
            </w:r>
          </w:p>
        </w:tc>
      </w:tr>
    </w:tbl>
    <w:p>
      <w:pPr>
        <w:spacing w:after="120"/>
      </w:pPr>
    </w:p>
    <w:p>
      <w:pPr>
        <w:spacing w:before="200" w:after="80"/>
      </w:pPr>
      <w:r>
        <w:rPr>
          <w:rFonts w:ascii="Calibri" w:hAnsi="Calibri"/>
          <w:b/>
          <w:color w:val="1E293B"/>
          <w:sz w:val="23"/>
        </w:rPr>
        <w:t>4.1 Capability matrix</w:t>
      </w:r>
    </w:p>
    <w:p>
      <w:pPr>
        <w:spacing w:before="40" w:after="120" w:line="276" w:lineRule="auto"/>
      </w:pPr>
      <w:r>
        <w:rPr>
          <w:rFonts w:ascii="Calibri" w:hAnsi="Calibri"/>
          <w:color w:val="334155"/>
          <w:sz w:val="20"/>
        </w:rPr>
        <w:t>This matrix defines the recommended starting policy. It is not a grant across every project or document.</w:t>
      </w:r>
    </w:p>
    <w:p>
      <w:pPr>
        <w:spacing w:before="40" w:after="120" w:line="276" w:lineRule="auto"/>
      </w:pPr>
      <w:r>
        <w:rPr>
          <w:rFonts w:ascii="Calibri" w:hAnsi="Calibri"/>
          <w:b/>
          <w:color w:val="0F172A"/>
          <w:sz w:val="20"/>
        </w:rPr>
        <w:t>O</w:t>
      </w:r>
      <w:r>
        <w:rPr>
          <w:rFonts w:ascii="Calibri" w:hAnsi="Calibri"/>
          <w:color w:val="334155"/>
          <w:sz w:val="20"/>
        </w:rPr>
        <w:t xml:space="preserve"> means permitted within organization business scope. </w:t>
      </w:r>
      <w:r>
        <w:rPr>
          <w:rFonts w:ascii="Calibri" w:hAnsi="Calibri"/>
          <w:b/>
          <w:color w:val="0F172A"/>
          <w:sz w:val="20"/>
        </w:rPr>
        <w:t>P</w:t>
      </w:r>
      <w:r>
        <w:rPr>
          <w:rFonts w:ascii="Calibri" w:hAnsi="Calibri"/>
          <w:color w:val="334155"/>
          <w:sz w:val="20"/>
        </w:rPr>
        <w:t xml:space="preserve"> means permitted in assigned project scope. </w:t>
      </w:r>
      <w:r>
        <w:rPr>
          <w:rFonts w:ascii="Calibri" w:hAnsi="Calibri"/>
          <w:b/>
          <w:color w:val="0F172A"/>
          <w:sz w:val="20"/>
        </w:rPr>
        <w:t>A</w:t>
      </w:r>
      <w:r>
        <w:rPr>
          <w:rFonts w:ascii="Calibri" w:hAnsi="Calibri"/>
          <w:color w:val="334155"/>
          <w:sz w:val="20"/>
        </w:rPr>
        <w:t xml:space="preserve"> means permitted for assigned or owned work. </w:t>
      </w:r>
      <w:r>
        <w:rPr>
          <w:rFonts w:ascii="Calibri" w:hAnsi="Calibri"/>
          <w:b/>
          <w:color w:val="0F172A"/>
          <w:sz w:val="20"/>
        </w:rPr>
        <w:t>G</w:t>
      </w:r>
      <w:r>
        <w:rPr>
          <w:rFonts w:ascii="Calibri" w:hAnsi="Calibri"/>
          <w:color w:val="334155"/>
          <w:sz w:val="20"/>
        </w:rPr>
        <w:t xml:space="preserve"> means requires an explicit additional grant. </w:t>
      </w:r>
      <w:r>
        <w:rPr>
          <w:rFonts w:ascii="Calibri" w:hAnsi="Calibri"/>
          <w:b/>
          <w:color w:val="0F172A"/>
          <w:sz w:val="20"/>
        </w:rPr>
        <w:t>R</w:t>
      </w:r>
      <w:r>
        <w:rPr>
          <w:rFonts w:ascii="Calibri" w:hAnsi="Calibri"/>
          <w:color w:val="334155"/>
          <w:sz w:val="20"/>
        </w:rPr>
        <w:t xml:space="preserve"> means read only within granted scope. </w:t>
      </w:r>
      <w:r>
        <w:rPr>
          <w:rFonts w:ascii="Calibri" w:hAnsi="Calibri"/>
          <w:b/>
          <w:color w:val="0F172A"/>
          <w:sz w:val="20"/>
        </w:rPr>
        <w:t>S</w:t>
      </w:r>
      <w:r>
        <w:rPr>
          <w:rFonts w:ascii="Calibri" w:hAnsi="Calibri"/>
          <w:color w:val="334155"/>
          <w:sz w:val="20"/>
        </w:rPr>
        <w:t xml:space="preserve"> means requires a separately assigned signer identity. </w:t>
      </w:r>
      <w:r>
        <w:rPr>
          <w:rFonts w:ascii="Calibri" w:hAnsi="Calibri"/>
          <w:b/>
          <w:color w:val="0F172A"/>
          <w:sz w:val="20"/>
        </w:rPr>
        <w:t>No</w:t>
      </w:r>
      <w:r>
        <w:rPr>
          <w:rFonts w:ascii="Calibri" w:hAnsi="Calibri"/>
          <w:color w:val="334155"/>
          <w:sz w:val="20"/>
        </w:rPr>
        <w:t xml:space="preserve"> means denied by default.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20"/>
        <w:gridCol w:w="1120"/>
        <w:gridCol w:w="1120"/>
        <w:gridCol w:w="1120"/>
        <w:gridCol w:w="1120"/>
        <w:gridCol w:w="1120"/>
        <w:gridCol w:w="1120"/>
        <w:gridCol w:w="1120"/>
        <w:gridCol w:w="1120"/>
      </w:tblGrid>
      <w:tr>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Capability</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Org admin</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CEO</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Project manager</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Product owner</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Lead</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Developer</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QA</w:t>
            </w:r>
          </w:p>
        </w:tc>
        <w:tc>
          <w:tcPr>
            <w:tcW w:type="dxa" w:w="112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Client</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Manage members and role grants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projects</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View portfolio management reports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View backlog and board</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stories and epics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tasks or bugs</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Prioritize backlog and plan sprints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Assign work to others</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Update work and submit evidence</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Approve engineering review</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Verify QA gate</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Accept business outcome</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Change completion policy</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Configure provider credentials</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Use approved AI story generation</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Connect agent to assigned work</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management documents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Create signing requests</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Sign an assigned document personally</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S</w:t>
            </w:r>
          </w:p>
        </w:tc>
      </w:tr>
      <w:tr>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View budgets and financial fields</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No</w:t>
            </w:r>
          </w:p>
        </w:tc>
        <w:tc>
          <w:tcPr>
            <w:tcW w:type="dxa" w:w="112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r>
      <w:tr>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Export scoped data</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c>
          <w:tcPr>
            <w:tcW w:type="dxa" w:w="112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w:t>
            </w:r>
          </w:p>
        </w:tc>
      </w:tr>
    </w:tbl>
    <w:p>
      <w:pPr>
        <w:spacing w:after="120"/>
      </w:pPr>
    </w:p>
    <w:p>
      <w:pPr>
        <w:spacing w:before="40" w:after="120" w:line="276" w:lineRule="auto"/>
      </w:pPr>
      <w:r>
        <w:rPr>
          <w:rFonts w:ascii="Calibri" w:hAnsi="Calibri"/>
          <w:color w:val="334155"/>
          <w:sz w:val="20"/>
        </w:rPr>
        <w:t>Developer restrictions apply to organization and project management functions. A developer may still sign a document addressed to them or retain an authorized personal signing workspace. That does not grant permission to prepare or send management agreements.</w:t>
      </w:r>
    </w:p>
    <w:p>
      <w:pPr>
        <w:spacing w:before="200" w:after="80"/>
      </w:pPr>
      <w:r>
        <w:rPr>
          <w:rFonts w:ascii="Calibri" w:hAnsi="Calibri"/>
          <w:b/>
          <w:color w:val="1E293B"/>
          <w:sz w:val="23"/>
        </w:rPr>
        <w:t>4.2 Access control requirements</w:t>
      </w:r>
    </w:p>
    <w:p>
      <w:pPr>
        <w:pStyle w:val="ListBullet"/>
        <w:spacing w:before="40" w:after="60" w:line="276" w:lineRule="auto"/>
      </w:pPr>
      <w:r>
        <w:rPr>
          <w:rFonts w:ascii="Calibri" w:hAnsi="Calibri"/>
          <w:b/>
          <w:color w:val="DC2626"/>
          <w:sz w:val="19"/>
        </w:rPr>
        <w:t>ACL-01 [P0]</w:t>
      </w:r>
      <w:r>
        <w:rPr>
          <w:rFonts w:ascii="Calibri" w:hAnsi="Calibri"/>
          <w:color w:val="334155"/>
          <w:sz w:val="19"/>
        </w:rPr>
        <w:t xml:space="preserve"> Support organization memberships, project memberships, teams, invitations, and active, suspended, or removed membership states.</w:t>
      </w:r>
    </w:p>
    <w:p>
      <w:pPr>
        <w:pStyle w:val="ListBullet"/>
        <w:spacing w:before="40" w:after="60" w:line="276" w:lineRule="auto"/>
      </w:pPr>
      <w:r>
        <w:rPr>
          <w:rFonts w:ascii="Calibri" w:hAnsi="Calibri"/>
          <w:b/>
          <w:color w:val="DC2626"/>
          <w:sz w:val="19"/>
        </w:rPr>
        <w:t>ACL-02 [P0]</w:t>
      </w:r>
      <w:r>
        <w:rPr>
          <w:rFonts w:ascii="Calibri" w:hAnsi="Calibri"/>
          <w:color w:val="334155"/>
          <w:sz w:val="19"/>
        </w:rPr>
        <w:t xml:space="preserve"> Provide the default roles above and configurable permission bundles. Grant roles through authorized administration; never infer them from </w:t>
      </w:r>
      <w:r>
        <w:rPr>
          <w:rFonts w:ascii="Consolas" w:hAnsi="Consolas"/>
          <w:color w:val="1E293B"/>
          <w:sz w:val="18"/>
        </w:rPr>
        <w:t>users.title</w:t>
      </w:r>
      <w:r>
        <w:rPr>
          <w:rFonts w:ascii="Calibri" w:hAnsi="Calibri"/>
          <w:color w:val="334155"/>
          <w:sz w:val="19"/>
        </w:rPr>
        <w:t>, email text, or AI output.</w:t>
      </w:r>
    </w:p>
    <w:p>
      <w:pPr>
        <w:pStyle w:val="ListBullet"/>
        <w:spacing w:before="40" w:after="60" w:line="276" w:lineRule="auto"/>
      </w:pPr>
      <w:r>
        <w:rPr>
          <w:rFonts w:ascii="Calibri" w:hAnsi="Calibri"/>
          <w:b/>
          <w:color w:val="DC2626"/>
          <w:sz w:val="19"/>
        </w:rPr>
        <w:t>ACL-03 [P0]</w:t>
      </w:r>
      <w:r>
        <w:rPr>
          <w:rFonts w:ascii="Calibri" w:hAnsi="Calibri"/>
          <w:color w:val="334155"/>
          <w:sz w:val="19"/>
        </w:rPr>
        <w:t xml:space="preserve"> Evaluate every read and mutation against identity, active membership, organization, project, capability, resource classification, and applicable workflow conditions. Missing grants deny access.</w:t>
      </w:r>
    </w:p>
    <w:p>
      <w:pPr>
        <w:pStyle w:val="ListBullet"/>
        <w:spacing w:before="40" w:after="60" w:line="276" w:lineRule="auto"/>
      </w:pPr>
      <w:r>
        <w:rPr>
          <w:rFonts w:ascii="Calibri" w:hAnsi="Calibri"/>
          <w:b/>
          <w:color w:val="DC2626"/>
          <w:sz w:val="19"/>
        </w:rPr>
        <w:t>ACL-04 [P0]</w:t>
      </w:r>
      <w:r>
        <w:rPr>
          <w:rFonts w:ascii="Calibri" w:hAnsi="Calibri"/>
          <w:color w:val="334155"/>
          <w:sz w:val="19"/>
        </w:rPr>
        <w:t xml:space="preserve"> Enforce identical authorization rules across UI requests, REST APIs, MCP tools, workers, reports, exports, search, file downloads, and live event subscriptions.</w:t>
      </w:r>
    </w:p>
    <w:p>
      <w:pPr>
        <w:pStyle w:val="ListBullet"/>
        <w:spacing w:before="40" w:after="60" w:line="276" w:lineRule="auto"/>
      </w:pPr>
      <w:r>
        <w:rPr>
          <w:rFonts w:ascii="Calibri" w:hAnsi="Calibri"/>
          <w:b/>
          <w:color w:val="DC2626"/>
          <w:sz w:val="19"/>
        </w:rPr>
        <w:t>ACL-05 [P0]</w:t>
      </w:r>
      <w:r>
        <w:rPr>
          <w:rFonts w:ascii="Calibri" w:hAnsi="Calibri"/>
          <w:color w:val="334155"/>
          <w:sz w:val="19"/>
        </w:rPr>
        <w:t xml:space="preserve"> Support project-member, restricted-team, named-participant, and executive-confidential visibility. A user who can browse a project must not automatically see every restricted item inside it.</w:t>
      </w:r>
    </w:p>
    <w:p>
      <w:pPr>
        <w:pStyle w:val="ListBullet"/>
        <w:spacing w:before="40" w:after="60" w:line="276" w:lineRule="auto"/>
      </w:pPr>
      <w:r>
        <w:rPr>
          <w:rFonts w:ascii="Calibri" w:hAnsi="Calibri"/>
          <w:b/>
          <w:color w:val="DC2626"/>
          <w:sz w:val="19"/>
        </w:rPr>
        <w:t>ACL-06 [P0]</w:t>
      </w:r>
      <w:r>
        <w:rPr>
          <w:rFonts w:ascii="Calibri" w:hAnsi="Calibri"/>
          <w:color w:val="334155"/>
          <w:sz w:val="19"/>
        </w:rPr>
        <w:t xml:space="preserve"> Support independent document permissions for metadata, preview, download, editing, sending, approval, and signing. Linking a document to a story must not widen its access.</w:t>
      </w:r>
    </w:p>
    <w:p>
      <w:pPr>
        <w:pStyle w:val="ListBullet"/>
        <w:spacing w:before="40" w:after="60" w:line="276" w:lineRule="auto"/>
      </w:pPr>
      <w:r>
        <w:rPr>
          <w:rFonts w:ascii="Calibri" w:hAnsi="Calibri"/>
          <w:b/>
          <w:color w:val="DC2626"/>
          <w:sz w:val="19"/>
        </w:rPr>
        <w:t>ACL-07 [P0]</w:t>
      </w:r>
      <w:r>
        <w:rPr>
          <w:rFonts w:ascii="Calibri" w:hAnsi="Calibri"/>
          <w:color w:val="334155"/>
          <w:sz w:val="19"/>
        </w:rPr>
        <w:t xml:space="preserve"> Make permission-restricted menus, buttons, fields, and landing pages reflect server-issued capabilities. Direct URLs and crafted requests must still be checked by the server.</w:t>
      </w:r>
    </w:p>
    <w:p>
      <w:pPr>
        <w:pStyle w:val="ListBullet"/>
        <w:spacing w:before="40" w:after="60" w:line="276" w:lineRule="auto"/>
      </w:pPr>
      <w:r>
        <w:rPr>
          <w:rFonts w:ascii="Calibri" w:hAnsi="Calibri"/>
          <w:b/>
          <w:color w:val="DC2626"/>
          <w:sz w:val="19"/>
        </w:rPr>
        <w:t>ACL-08 [P0]</w:t>
      </w:r>
      <w:r>
        <w:rPr>
          <w:rFonts w:ascii="Calibri" w:hAnsi="Calibri"/>
          <w:color w:val="334155"/>
          <w:sz w:val="19"/>
        </w:rPr>
        <w:t xml:space="preserve"> Revoke access on suspension, role removal, membership removal, or integration revocation. Invalidate authorization caches and recheck permissions on each protected operation and event delivery.</w:t>
      </w:r>
    </w:p>
    <w:p>
      <w:pPr>
        <w:pStyle w:val="ListBullet"/>
        <w:spacing w:before="40" w:after="60" w:line="276" w:lineRule="auto"/>
      </w:pPr>
      <w:r>
        <w:rPr>
          <w:rFonts w:ascii="Calibri" w:hAnsi="Calibri"/>
          <w:b/>
          <w:color w:val="DC2626"/>
          <w:sz w:val="19"/>
        </w:rPr>
        <w:t>ACL-09 [P0]</w:t>
      </w:r>
      <w:r>
        <w:rPr>
          <w:rFonts w:ascii="Calibri" w:hAnsi="Calibri"/>
          <w:color w:val="334155"/>
          <w:sz w:val="19"/>
        </w:rPr>
        <w:t xml:space="preserve"> Support multiple roles without accidental privilege escalation. Proposed rule: combine allowed capabilities within the same scope, then apply explicit denies and resource restrictions before workflow evaluation.</w:t>
      </w:r>
    </w:p>
    <w:p>
      <w:pPr>
        <w:pStyle w:val="ListBullet"/>
        <w:spacing w:before="40" w:after="60" w:line="276" w:lineRule="auto"/>
      </w:pPr>
      <w:r>
        <w:rPr>
          <w:rFonts w:ascii="Calibri" w:hAnsi="Calibri"/>
          <w:b/>
          <w:color w:val="DC2626"/>
          <w:sz w:val="19"/>
        </w:rPr>
        <w:t>ACL-10 [P0]</w:t>
      </w:r>
      <w:r>
        <w:rPr>
          <w:rFonts w:ascii="Calibri" w:hAnsi="Calibri"/>
          <w:color w:val="334155"/>
          <w:sz w:val="19"/>
        </w:rPr>
        <w:t xml:space="preserve"> Audit role grants, role changes, invitations, access revocation, denied privileged requests, and support access. Record who acted and which scope changed.</w:t>
      </w:r>
    </w:p>
    <w:p>
      <w:pPr>
        <w:pStyle w:val="ListBullet"/>
        <w:spacing w:before="40" w:after="60" w:line="276" w:lineRule="auto"/>
      </w:pPr>
      <w:r>
        <w:rPr>
          <w:rFonts w:ascii="Calibri" w:hAnsi="Calibri"/>
          <w:b/>
          <w:color w:val="DC2626"/>
          <w:sz w:val="19"/>
        </w:rPr>
        <w:t>ACL-11 [P0]</w:t>
      </w:r>
      <w:r>
        <w:rPr>
          <w:rFonts w:ascii="Calibri" w:hAnsi="Calibri"/>
          <w:color w:val="334155"/>
          <w:sz w:val="19"/>
        </w:rPr>
        <w:t xml:space="preserve"> Keep integration scopes within both the credential's permissions and the delegating user's current permissions. An agent acting for a developer cannot gain CEO authority.</w:t>
      </w:r>
    </w:p>
    <w:p>
      <w:pPr>
        <w:pStyle w:val="ListBullet"/>
        <w:spacing w:before="40" w:after="60" w:line="276" w:lineRule="auto"/>
      </w:pPr>
      <w:r>
        <w:rPr>
          <w:rFonts w:ascii="Calibri" w:hAnsi="Calibri"/>
          <w:b/>
          <w:color w:val="DC2626"/>
          <w:sz w:val="19"/>
        </w:rPr>
        <w:t>ACL-12 [P0]</w:t>
      </w:r>
      <w:r>
        <w:rPr>
          <w:rFonts w:ascii="Calibri" w:hAnsi="Calibri"/>
          <w:color w:val="334155"/>
          <w:sz w:val="19"/>
        </w:rPr>
        <w:t xml:space="preserve"> Preserve a separate, recipient-specific signing access path. A signing link must not provide project browsing or other recipients' authority.</w:t>
      </w:r>
    </w:p>
    <w:p>
      <w:pPr>
        <w:pStyle w:val="ListBullet"/>
        <w:spacing w:before="40" w:after="60" w:line="276" w:lineRule="auto"/>
      </w:pPr>
      <w:r>
        <w:rPr>
          <w:rFonts w:ascii="Calibri" w:hAnsi="Calibri"/>
          <w:b/>
          <w:color w:val="DC2626"/>
          <w:sz w:val="19"/>
        </w:rPr>
        <w:t>ACL-13 [P0]</w:t>
      </w:r>
      <w:r>
        <w:rPr>
          <w:rFonts w:ascii="Calibri" w:hAnsi="Calibri"/>
          <w:color w:val="334155"/>
          <w:sz w:val="19"/>
        </w:rPr>
        <w:t xml:space="preserve"> Enforce separation of duties where configured: authors cannot self-approve protected budgets, agents cannot approve their own delivery evidence, and signers cannot be impersonated.</w:t>
      </w:r>
    </w:p>
    <w:p>
      <w:pPr>
        <w:pStyle w:val="ListBullet"/>
        <w:spacing w:before="40" w:after="60" w:line="276" w:lineRule="auto"/>
      </w:pPr>
      <w:r>
        <w:rPr>
          <w:rFonts w:ascii="Calibri" w:hAnsi="Calibri"/>
          <w:b/>
          <w:color w:val="D97706"/>
          <w:sz w:val="19"/>
        </w:rPr>
        <w:t>ACL-14 [P1]</w:t>
      </w:r>
      <w:r>
        <w:rPr>
          <w:rFonts w:ascii="Calibri" w:hAnsi="Calibri"/>
          <w:color w:val="334155"/>
          <w:sz w:val="19"/>
        </w:rPr>
        <w:t xml:space="preserve"> Allow administrators to preview effective access for a role and diagnose why a permission is denied, without impersonating the user or exposing restricted content.</w:t>
      </w:r>
    </w:p>
    <w:p>
      <w:pPr>
        <w:pStyle w:val="ListBullet"/>
        <w:spacing w:before="40" w:after="60" w:line="276" w:lineRule="auto"/>
      </w:pPr>
      <w:r>
        <w:rPr>
          <w:rFonts w:ascii="Calibri" w:hAnsi="Calibri"/>
          <w:b/>
          <w:color w:val="D97706"/>
          <w:sz w:val="19"/>
        </w:rPr>
        <w:t>ACL-15 [P1]</w:t>
      </w:r>
      <w:r>
        <w:rPr>
          <w:rFonts w:ascii="Calibri" w:hAnsi="Calibri"/>
          <w:color w:val="334155"/>
          <w:sz w:val="19"/>
        </w:rPr>
        <w:t xml:space="preserve"> Support time-limited guest access, delegated approvals with expiry, and scheduled access reviews.</w:t>
      </w:r>
    </w:p>
    <w:p>
      <w:pPr>
        <w:spacing w:before="320" w:after="120"/>
      </w:pPr>
      <w:r>
        <w:rPr>
          <w:rFonts w:ascii="Calibri" w:hAnsi="Calibri"/>
          <w:b/>
          <w:color w:val="0F172A"/>
          <w:sz w:val="28"/>
        </w:rPr>
        <w:t>5 Organization and project management</w:t>
      </w:r>
    </w:p>
    <w:p>
      <w:pPr>
        <w:pStyle w:val="ListBullet"/>
        <w:spacing w:before="40" w:after="60" w:line="276" w:lineRule="auto"/>
      </w:pPr>
      <w:r>
        <w:rPr>
          <w:rFonts w:ascii="Calibri" w:hAnsi="Calibri"/>
          <w:b/>
          <w:color w:val="DC2626"/>
          <w:sz w:val="19"/>
        </w:rPr>
        <w:t>ORG-01 [P0]</w:t>
      </w:r>
      <w:r>
        <w:rPr>
          <w:rFonts w:ascii="Calibri" w:hAnsi="Calibri"/>
          <w:color w:val="334155"/>
          <w:sz w:val="19"/>
        </w:rPr>
        <w:t xml:space="preserve"> Create organizations with a name, timezone, working calendar, primary administrator, and isolation boundary. Users may join more than one organization and must choose the active context.</w:t>
      </w:r>
    </w:p>
    <w:p>
      <w:pPr>
        <w:pStyle w:val="ListBullet"/>
        <w:spacing w:before="40" w:after="60" w:line="276" w:lineRule="auto"/>
      </w:pPr>
      <w:r>
        <w:rPr>
          <w:rFonts w:ascii="Calibri" w:hAnsi="Calibri"/>
          <w:b/>
          <w:color w:val="DC2626"/>
          <w:sz w:val="19"/>
        </w:rPr>
        <w:t>ORG-02 [P0]</w:t>
      </w:r>
      <w:r>
        <w:rPr>
          <w:rFonts w:ascii="Calibri" w:hAnsi="Calibri"/>
          <w:color w:val="334155"/>
          <w:sz w:val="19"/>
        </w:rPr>
        <w:t xml:space="preserve"> Create and manage teams with membership and project assignments. Invitations must expire, be revocable, and be accepted by the intended identity.</w:t>
      </w:r>
    </w:p>
    <w:p>
      <w:pPr>
        <w:pStyle w:val="ListBullet"/>
        <w:spacing w:before="40" w:after="60" w:line="276" w:lineRule="auto"/>
      </w:pPr>
      <w:r>
        <w:rPr>
          <w:rFonts w:ascii="Calibri" w:hAnsi="Calibri"/>
          <w:b/>
          <w:color w:val="DC2626"/>
          <w:sz w:val="19"/>
        </w:rPr>
        <w:t>ORG-03 [P0]</w:t>
      </w:r>
      <w:r>
        <w:rPr>
          <w:rFonts w:ascii="Calibri" w:hAnsi="Calibri"/>
          <w:color w:val="334155"/>
          <w:sz w:val="19"/>
        </w:rPr>
        <w:t xml:space="preserve"> Create projects with a unique organization-scoped key, name, description, owner, sponsor, project manager, visibility, start date, target date, and status.</w:t>
      </w:r>
    </w:p>
    <w:p>
      <w:pPr>
        <w:pStyle w:val="ListBullet"/>
        <w:spacing w:before="40" w:after="60" w:line="276" w:lineRule="auto"/>
      </w:pPr>
      <w:r>
        <w:rPr>
          <w:rFonts w:ascii="Calibri" w:hAnsi="Calibri"/>
          <w:b/>
          <w:color w:val="DC2626"/>
          <w:sz w:val="19"/>
        </w:rPr>
        <w:t>ORG-04 [P0]</w:t>
      </w:r>
      <w:r>
        <w:rPr>
          <w:rFonts w:ascii="Calibri" w:hAnsi="Calibri"/>
          <w:color w:val="334155"/>
          <w:sz w:val="19"/>
        </w:rPr>
        <w:t xml:space="preserve"> Support planned, active, on-hold, completed, and archived project states. Define allowed changes and record reasons for holds, completion, and reopening.</w:t>
      </w:r>
    </w:p>
    <w:p>
      <w:pPr>
        <w:pStyle w:val="ListBullet"/>
        <w:spacing w:before="40" w:after="60" w:line="276" w:lineRule="auto"/>
      </w:pPr>
      <w:r>
        <w:rPr>
          <w:rFonts w:ascii="Calibri" w:hAnsi="Calibri"/>
          <w:b/>
          <w:color w:val="DC2626"/>
          <w:sz w:val="19"/>
        </w:rPr>
        <w:t>ORG-05 [P0]</w:t>
      </w:r>
      <w:r>
        <w:rPr>
          <w:rFonts w:ascii="Calibri" w:hAnsi="Calibri"/>
          <w:color w:val="334155"/>
          <w:sz w:val="19"/>
        </w:rPr>
        <w:t xml:space="preserve"> Provide a project overview containing milestones, work progress, blocked items, recent changes, pending approvals, and document signing status.</w:t>
      </w:r>
    </w:p>
    <w:p>
      <w:pPr>
        <w:pStyle w:val="ListBullet"/>
        <w:spacing w:before="40" w:after="60" w:line="276" w:lineRule="auto"/>
      </w:pPr>
      <w:r>
        <w:rPr>
          <w:rFonts w:ascii="Calibri" w:hAnsi="Calibri"/>
          <w:b/>
          <w:color w:val="DC2626"/>
          <w:sz w:val="19"/>
        </w:rPr>
        <w:t>ORG-06 [P0]</w:t>
      </w:r>
      <w:r>
        <w:rPr>
          <w:rFonts w:ascii="Calibri" w:hAnsi="Calibri"/>
          <w:color w:val="334155"/>
          <w:sz w:val="19"/>
        </w:rPr>
        <w:t xml:space="preserve"> Archive projects without deleting audit records or signed agreements. Block new work in archived projects unless an authorized user reopens them.</w:t>
      </w:r>
    </w:p>
    <w:p>
      <w:pPr>
        <w:pStyle w:val="ListBullet"/>
        <w:spacing w:before="40" w:after="60" w:line="276" w:lineRule="auto"/>
      </w:pPr>
      <w:r>
        <w:rPr>
          <w:rFonts w:ascii="Calibri" w:hAnsi="Calibri"/>
          <w:b/>
          <w:color w:val="D97706"/>
          <w:sz w:val="19"/>
        </w:rPr>
        <w:t>ORG-07 [P1]</w:t>
      </w:r>
      <w:r>
        <w:rPr>
          <w:rFonts w:ascii="Calibri" w:hAnsi="Calibri"/>
          <w:color w:val="334155"/>
          <w:sz w:val="19"/>
        </w:rPr>
        <w:t xml:space="preserve"> Support Scrum, Kanban, and business-delivery project templates with default workflows, roles, fields, and document templates.</w:t>
      </w:r>
    </w:p>
    <w:p>
      <w:pPr>
        <w:pStyle w:val="ListBullet"/>
        <w:spacing w:before="40" w:after="60" w:line="276" w:lineRule="auto"/>
      </w:pPr>
      <w:r>
        <w:rPr>
          <w:rFonts w:ascii="Calibri" w:hAnsi="Calibri"/>
          <w:b/>
          <w:color w:val="D97706"/>
          <w:sz w:val="19"/>
        </w:rPr>
        <w:t>ORG-08 [P1]</w:t>
      </w:r>
      <w:r>
        <w:rPr>
          <w:rFonts w:ascii="Calibri" w:hAnsi="Calibri"/>
          <w:color w:val="334155"/>
          <w:sz w:val="19"/>
        </w:rPr>
        <w:t xml:space="preserve"> Group projects into portfolios and initiatives with business objectives, sponsors, cross-project dependencies, and an executive view.</w:t>
      </w:r>
    </w:p>
    <w:p>
      <w:pPr>
        <w:pStyle w:val="ListBullet"/>
        <w:spacing w:before="40" w:after="60" w:line="276" w:lineRule="auto"/>
      </w:pPr>
      <w:r>
        <w:rPr>
          <w:rFonts w:ascii="Calibri" w:hAnsi="Calibri"/>
          <w:b/>
          <w:color w:val="D97706"/>
          <w:sz w:val="19"/>
        </w:rPr>
        <w:t>ORG-09 [P1]</w:t>
      </w:r>
      <w:r>
        <w:rPr>
          <w:rFonts w:ascii="Calibri" w:hAnsi="Calibri"/>
          <w:color w:val="334155"/>
          <w:sz w:val="19"/>
        </w:rPr>
        <w:t xml:space="preserve"> Track risks, issues, decisions, assumptions, and mitigation owners separately from implementation tasks, while allowing links between them.</w:t>
      </w:r>
    </w:p>
    <w:p>
      <w:pPr>
        <w:pStyle w:val="ListBullet"/>
        <w:spacing w:before="40" w:after="60" w:line="276" w:lineRule="auto"/>
      </w:pPr>
      <w:r>
        <w:rPr>
          <w:rFonts w:ascii="Calibri" w:hAnsi="Calibri"/>
          <w:b/>
          <w:color w:val="D97706"/>
          <w:sz w:val="19"/>
        </w:rPr>
        <w:t>ORG-10 [P1]</w:t>
      </w:r>
      <w:r>
        <w:rPr>
          <w:rFonts w:ascii="Calibri" w:hAnsi="Calibri"/>
          <w:color w:val="334155"/>
          <w:sz w:val="19"/>
        </w:rPr>
        <w:t xml:space="preserve"> Track proposed budgets, approved budgets, forecasts, and change requests when enabled. Financial fields require their own permissions and must not appear in developer exports.</w:t>
      </w:r>
    </w:p>
    <w:p>
      <w:pPr>
        <w:pStyle w:val="ListBullet"/>
        <w:spacing w:before="40" w:after="60" w:line="276" w:lineRule="auto"/>
      </w:pPr>
      <w:r>
        <w:rPr>
          <w:rFonts w:ascii="Calibri" w:hAnsi="Calibri"/>
          <w:b/>
          <w:color w:val="D97706"/>
          <w:sz w:val="19"/>
        </w:rPr>
        <w:t>ORG-11 [P1]</w:t>
      </w:r>
      <w:r>
        <w:rPr>
          <w:rFonts w:ascii="Calibri" w:hAnsi="Calibri"/>
          <w:color w:val="334155"/>
          <w:sz w:val="19"/>
        </w:rPr>
        <w:t xml:space="preserve"> Support project templates and reusable configuration without silently changing already active projects.</w:t>
      </w:r>
    </w:p>
    <w:p>
      <w:pPr>
        <w:spacing w:before="320" w:after="120"/>
      </w:pPr>
      <w:r>
        <w:rPr>
          <w:rFonts w:ascii="Calibri" w:hAnsi="Calibri"/>
          <w:b/>
          <w:color w:val="0F172A"/>
          <w:sz w:val="28"/>
        </w:rPr>
        <w:t>6 Work items and user stories</w:t>
      </w:r>
    </w:p>
    <w:p>
      <w:pPr>
        <w:pStyle w:val="ListBullet"/>
        <w:spacing w:before="40" w:after="60" w:line="276" w:lineRule="auto"/>
      </w:pPr>
      <w:r>
        <w:rPr>
          <w:rFonts w:ascii="Calibri" w:hAnsi="Calibri"/>
          <w:b/>
          <w:color w:val="DC2626"/>
          <w:sz w:val="19"/>
        </w:rPr>
        <w:t>WI-01 [P0]</w:t>
      </w:r>
      <w:r>
        <w:rPr>
          <w:rFonts w:ascii="Calibri" w:hAnsi="Calibri"/>
          <w:color w:val="334155"/>
          <w:sz w:val="19"/>
        </w:rPr>
        <w:t xml:space="preserve"> Support epics, user stories, tasks, subtasks, and bugs. Use stable human-readable keys such as </w:t>
      </w:r>
      <w:r>
        <w:rPr>
          <w:rFonts w:ascii="Consolas" w:hAnsi="Consolas"/>
          <w:color w:val="1E293B"/>
          <w:sz w:val="18"/>
        </w:rPr>
        <w:t>FS-123</w:t>
      </w:r>
      <w:r>
        <w:rPr>
          <w:rFonts w:ascii="Calibri" w:hAnsi="Calibri"/>
          <w:color w:val="334155"/>
          <w:sz w:val="19"/>
        </w:rPr>
        <w:t xml:space="preserve"> that remain unchanged when titles or assignees change.</w:t>
      </w:r>
    </w:p>
    <w:p>
      <w:pPr>
        <w:pStyle w:val="ListBullet"/>
        <w:spacing w:before="40" w:after="60" w:line="276" w:lineRule="auto"/>
      </w:pPr>
      <w:r>
        <w:rPr>
          <w:rFonts w:ascii="Calibri" w:hAnsi="Calibri"/>
          <w:b/>
          <w:color w:val="DC2626"/>
          <w:sz w:val="19"/>
        </w:rPr>
        <w:t>WI-02 [P0]</w:t>
      </w:r>
      <w:r>
        <w:rPr>
          <w:rFonts w:ascii="Calibri" w:hAnsi="Calibri"/>
          <w:color w:val="334155"/>
          <w:sz w:val="19"/>
        </w:rPr>
        <w:t xml:space="preserve"> Support epic-to-story and story-or-task-to-subtask relationships. Reject cyclic hierarchy and invalid parent relationships.</w:t>
      </w:r>
    </w:p>
    <w:p>
      <w:pPr>
        <w:pStyle w:val="ListBullet"/>
        <w:spacing w:before="40" w:after="60" w:line="276" w:lineRule="auto"/>
      </w:pPr>
      <w:r>
        <w:rPr>
          <w:rFonts w:ascii="Calibri" w:hAnsi="Calibri"/>
          <w:b/>
          <w:color w:val="DC2626"/>
          <w:sz w:val="19"/>
        </w:rPr>
        <w:t>WI-03 [P0]</w:t>
      </w:r>
      <w:r>
        <w:rPr>
          <w:rFonts w:ascii="Calibri" w:hAnsi="Calibri"/>
          <w:color w:val="334155"/>
          <w:sz w:val="19"/>
        </w:rPr>
        <w:t xml:space="preserve"> Store title, rich description, issue type, priority, workflow status, reporter, accountable human owner, assignee, labels, component, dates, estimate, sprint, release, security classification, and revision number.</w:t>
      </w:r>
    </w:p>
    <w:p>
      <w:pPr>
        <w:pStyle w:val="ListBullet"/>
        <w:spacing w:before="40" w:after="60" w:line="276" w:lineRule="auto"/>
      </w:pPr>
      <w:r>
        <w:rPr>
          <w:rFonts w:ascii="Calibri" w:hAnsi="Calibri"/>
          <w:b/>
          <w:color w:val="DC2626"/>
          <w:sz w:val="19"/>
        </w:rPr>
        <w:t>WI-04 [P0]</w:t>
      </w:r>
      <w:r>
        <w:rPr>
          <w:rFonts w:ascii="Calibri" w:hAnsi="Calibri"/>
          <w:color w:val="334155"/>
          <w:sz w:val="19"/>
        </w:rPr>
        <w:t xml:space="preserve"> Store user stories with persona, desired action, business value, acceptance criteria, dependencies, relevant documents, and source references. A task or bug may use a type-specific structure instead.</w:t>
      </w:r>
    </w:p>
    <w:p>
      <w:pPr>
        <w:pStyle w:val="ListBullet"/>
        <w:spacing w:before="40" w:after="60" w:line="276" w:lineRule="auto"/>
      </w:pPr>
      <w:r>
        <w:rPr>
          <w:rFonts w:ascii="Calibri" w:hAnsi="Calibri"/>
          <w:b/>
          <w:color w:val="DC2626"/>
          <w:sz w:val="19"/>
        </w:rPr>
        <w:t>WI-05 [P0]</w:t>
      </w:r>
      <w:r>
        <w:rPr>
          <w:rFonts w:ascii="Calibri" w:hAnsi="Calibri"/>
          <w:color w:val="334155"/>
          <w:sz w:val="19"/>
        </w:rPr>
        <w:t xml:space="preserve"> Provide a proposed priority scale of Critical, High, Medium, and Low. Bug severity must be separate from delivery priority.</w:t>
      </w:r>
    </w:p>
    <w:p>
      <w:pPr>
        <w:pStyle w:val="ListBullet"/>
        <w:spacing w:before="40" w:after="60" w:line="276" w:lineRule="auto"/>
      </w:pPr>
      <w:r>
        <w:rPr>
          <w:rFonts w:ascii="Calibri" w:hAnsi="Calibri"/>
          <w:b/>
          <w:color w:val="DC2626"/>
          <w:sz w:val="19"/>
        </w:rPr>
        <w:t>WI-06 [P0]</w:t>
      </w:r>
      <w:r>
        <w:rPr>
          <w:rFonts w:ascii="Calibri" w:hAnsi="Calibri"/>
          <w:color w:val="334155"/>
          <w:sz w:val="19"/>
        </w:rPr>
        <w:t xml:space="preserve"> Create, edit, assign, comment on, watch, and archive work items subject to permissions. Preserve old values and actor identity in history.</w:t>
      </w:r>
    </w:p>
    <w:p>
      <w:pPr>
        <w:pStyle w:val="ListBullet"/>
        <w:spacing w:before="40" w:after="60" w:line="276" w:lineRule="auto"/>
      </w:pPr>
      <w:r>
        <w:rPr>
          <w:rFonts w:ascii="Calibri" w:hAnsi="Calibri"/>
          <w:b/>
          <w:color w:val="DC2626"/>
          <w:sz w:val="19"/>
        </w:rPr>
        <w:t>WI-07 [P0]</w:t>
      </w:r>
      <w:r>
        <w:rPr>
          <w:rFonts w:ascii="Calibri" w:hAnsi="Calibri"/>
          <w:color w:val="334155"/>
          <w:sz w:val="19"/>
        </w:rPr>
        <w:t xml:space="preserve"> Support blocking, blocked-by, related-to, duplicates, and caused-by links. Highlight unresolved blockers without confusing dependency status with workflow status.</w:t>
      </w:r>
    </w:p>
    <w:p>
      <w:pPr>
        <w:pStyle w:val="ListBullet"/>
        <w:spacing w:before="40" w:after="60" w:line="276" w:lineRule="auto"/>
      </w:pPr>
      <w:r>
        <w:rPr>
          <w:rFonts w:ascii="Calibri" w:hAnsi="Calibri"/>
          <w:b/>
          <w:color w:val="DC2626"/>
          <w:sz w:val="19"/>
        </w:rPr>
        <w:t>WI-08 [P0]</w:t>
      </w:r>
      <w:r>
        <w:rPr>
          <w:rFonts w:ascii="Calibri" w:hAnsi="Calibri"/>
          <w:color w:val="334155"/>
          <w:sz w:val="19"/>
        </w:rPr>
        <w:t xml:space="preserve"> Allow unassigned work and a human accountable owner with a separate active agent executor. Assignment to an agent must not remove human responsibility.</w:t>
      </w:r>
    </w:p>
    <w:p>
      <w:pPr>
        <w:pStyle w:val="ListBullet"/>
        <w:spacing w:before="40" w:after="60" w:line="276" w:lineRule="auto"/>
      </w:pPr>
      <w:r>
        <w:rPr>
          <w:rFonts w:ascii="Calibri" w:hAnsi="Calibri"/>
          <w:b/>
          <w:color w:val="DC2626"/>
          <w:sz w:val="19"/>
        </w:rPr>
        <w:t>WI-09 [P0]</w:t>
      </w:r>
      <w:r>
        <w:rPr>
          <w:rFonts w:ascii="Calibri" w:hAnsi="Calibri"/>
          <w:color w:val="334155"/>
          <w:sz w:val="19"/>
        </w:rPr>
        <w:t xml:space="preserve"> Support attachments and links to commits, branches, pull requests, builds, tests, deployments, and documents. Validate that referenced resources belong to the configured project context.</w:t>
      </w:r>
    </w:p>
    <w:p>
      <w:pPr>
        <w:pStyle w:val="ListBullet"/>
        <w:spacing w:before="40" w:after="60" w:line="276" w:lineRule="auto"/>
      </w:pPr>
      <w:r>
        <w:rPr>
          <w:rFonts w:ascii="Calibri" w:hAnsi="Calibri"/>
          <w:b/>
          <w:color w:val="DC2626"/>
          <w:sz w:val="19"/>
        </w:rPr>
        <w:t>WI-10 [P0]</w:t>
      </w:r>
      <w:r>
        <w:rPr>
          <w:rFonts w:ascii="Calibri" w:hAnsi="Calibri"/>
          <w:color w:val="334155"/>
          <w:sz w:val="19"/>
        </w:rPr>
        <w:t xml:space="preserve"> Keep comments, internal notes, acceptance criteria, implementation checklists, and delivery evidence distinguishable. External users must not receive internal notes.</w:t>
      </w:r>
    </w:p>
    <w:p>
      <w:pPr>
        <w:pStyle w:val="ListBullet"/>
        <w:spacing w:before="40" w:after="60" w:line="276" w:lineRule="auto"/>
      </w:pPr>
      <w:r>
        <w:rPr>
          <w:rFonts w:ascii="Calibri" w:hAnsi="Calibri"/>
          <w:b/>
          <w:color w:val="DC2626"/>
          <w:sz w:val="19"/>
        </w:rPr>
        <w:t>WI-11 [P0]</w:t>
      </w:r>
      <w:r>
        <w:rPr>
          <w:rFonts w:ascii="Calibri" w:hAnsi="Calibri"/>
          <w:color w:val="334155"/>
          <w:sz w:val="19"/>
        </w:rPr>
        <w:t xml:space="preserve"> Use revision-aware updates. A stale edit must return a conflict and preserve the newer human or agent change rather than silently overwrite it.</w:t>
      </w:r>
    </w:p>
    <w:p>
      <w:pPr>
        <w:pStyle w:val="ListBullet"/>
        <w:spacing w:before="40" w:after="60" w:line="276" w:lineRule="auto"/>
      </w:pPr>
      <w:r>
        <w:rPr>
          <w:rFonts w:ascii="Calibri" w:hAnsi="Calibri"/>
          <w:b/>
          <w:color w:val="DC2626"/>
          <w:sz w:val="19"/>
        </w:rPr>
        <w:t>WI-12 [P0]</w:t>
      </w:r>
      <w:r>
        <w:rPr>
          <w:rFonts w:ascii="Calibri" w:hAnsi="Calibri"/>
          <w:color w:val="334155"/>
          <w:sz w:val="19"/>
        </w:rPr>
        <w:t xml:space="preserve"> Record scope changes after work starts. Material acceptance-criteria changes must invalidate affected approvals and notify the owner.</w:t>
      </w:r>
    </w:p>
    <w:p>
      <w:pPr>
        <w:pStyle w:val="ListBullet"/>
        <w:spacing w:before="40" w:after="60" w:line="276" w:lineRule="auto"/>
      </w:pPr>
      <w:r>
        <w:rPr>
          <w:rFonts w:ascii="Calibri" w:hAnsi="Calibri"/>
          <w:b/>
          <w:color w:val="D97706"/>
          <w:sz w:val="19"/>
        </w:rPr>
        <w:t>WI-13 [P1]</w:t>
      </w:r>
      <w:r>
        <w:rPr>
          <w:rFonts w:ascii="Calibri" w:hAnsi="Calibri"/>
          <w:color w:val="334155"/>
          <w:sz w:val="19"/>
        </w:rPr>
        <w:t xml:space="preserve"> Support custom fields by type and project, mandatory-field rules, validation, and field-level visibility. Changing a field definition must preserve existing values or provide a migration.</w:t>
      </w:r>
    </w:p>
    <w:p>
      <w:pPr>
        <w:pStyle w:val="ListBullet"/>
        <w:spacing w:before="40" w:after="60" w:line="276" w:lineRule="auto"/>
      </w:pPr>
      <w:r>
        <w:rPr>
          <w:rFonts w:ascii="Calibri" w:hAnsi="Calibri"/>
          <w:b/>
          <w:color w:val="D97706"/>
          <w:sz w:val="19"/>
        </w:rPr>
        <w:t>WI-14 [P1]</w:t>
      </w:r>
      <w:r>
        <w:rPr>
          <w:rFonts w:ascii="Calibri" w:hAnsi="Calibri"/>
          <w:color w:val="334155"/>
          <w:sz w:val="19"/>
        </w:rPr>
        <w:t xml:space="preserve"> Support bulk edits, cloning, splitting stories, and controlled cross-project moves. Preview changes and report each failed item without hiding partial success.</w:t>
      </w:r>
    </w:p>
    <w:p>
      <w:pPr>
        <w:pStyle w:val="ListBullet"/>
        <w:spacing w:before="40" w:after="60" w:line="276" w:lineRule="auto"/>
      </w:pPr>
      <w:r>
        <w:rPr>
          <w:rFonts w:ascii="Calibri" w:hAnsi="Calibri"/>
          <w:b/>
          <w:color w:val="D97706"/>
          <w:sz w:val="19"/>
        </w:rPr>
        <w:t>WI-15 [P1]</w:t>
      </w:r>
      <w:r>
        <w:rPr>
          <w:rFonts w:ascii="Calibri" w:hAnsi="Calibri"/>
          <w:color w:val="334155"/>
          <w:sz w:val="19"/>
        </w:rPr>
        <w:t xml:space="preserve"> Support original estimate, remaining effort, time logs, and corrections with history. Do not treat story points as time or individual productivity scores.</w:t>
      </w:r>
    </w:p>
    <w:p>
      <w:pPr>
        <w:pStyle w:val="ListBullet"/>
        <w:spacing w:before="40" w:after="60" w:line="276" w:lineRule="auto"/>
      </w:pPr>
      <w:r>
        <w:rPr>
          <w:rFonts w:ascii="Calibri" w:hAnsi="Calibri"/>
          <w:b/>
          <w:color w:val="D97706"/>
          <w:sz w:val="19"/>
        </w:rPr>
        <w:t>WI-16 [P1]</w:t>
      </w:r>
      <w:r>
        <w:rPr>
          <w:rFonts w:ascii="Calibri" w:hAnsi="Calibri"/>
          <w:color w:val="334155"/>
          <w:sz w:val="19"/>
        </w:rPr>
        <w:t xml:space="preserve"> Provide configurable work item templates, checklist templates, components, labels, and saved creation defaults.</w:t>
      </w:r>
    </w:p>
    <w:p>
      <w:pPr>
        <w:pStyle w:val="ListBullet"/>
        <w:spacing w:before="40" w:after="60" w:line="276" w:lineRule="auto"/>
      </w:pPr>
      <w:r>
        <w:rPr>
          <w:rFonts w:ascii="Calibri" w:hAnsi="Calibri"/>
          <w:b/>
          <w:color w:val="2563EB"/>
          <w:sz w:val="19"/>
        </w:rPr>
        <w:t>WI-17 [P2]</w:t>
      </w:r>
      <w:r>
        <w:rPr>
          <w:rFonts w:ascii="Calibri" w:hAnsi="Calibri"/>
          <w:color w:val="334155"/>
          <w:sz w:val="19"/>
        </w:rPr>
        <w:t xml:space="preserve"> Support additional hierarchy levels, recurring work, and configurable issue types after workflow and reporting compatibility is defined.</w:t>
      </w:r>
    </w:p>
    <w:p>
      <w:pPr>
        <w:spacing w:before="320" w:after="120"/>
      </w:pPr>
      <w:r>
        <w:rPr>
          <w:rFonts w:ascii="Calibri" w:hAnsi="Calibri"/>
          <w:b/>
          <w:color w:val="0F172A"/>
          <w:sz w:val="28"/>
        </w:rPr>
        <w:t>7 Backlogs boards sprints and releases</w:t>
      </w:r>
    </w:p>
    <w:p>
      <w:pPr>
        <w:pStyle w:val="ListBullet"/>
        <w:spacing w:before="40" w:after="60" w:line="276" w:lineRule="auto"/>
      </w:pPr>
      <w:r>
        <w:rPr>
          <w:rFonts w:ascii="Calibri" w:hAnsi="Calibri"/>
          <w:b/>
          <w:color w:val="DC2626"/>
          <w:sz w:val="19"/>
        </w:rPr>
        <w:t>PLAN-01 [P0]</w:t>
      </w:r>
      <w:r>
        <w:rPr>
          <w:rFonts w:ascii="Calibri" w:hAnsi="Calibri"/>
          <w:color w:val="334155"/>
          <w:sz w:val="19"/>
        </w:rPr>
        <w:t xml:space="preserve"> Provide a ranked backlog with project, epic, assignee, status, priority, label, and release filters. Only authorized planning roles may change rank.</w:t>
      </w:r>
    </w:p>
    <w:p>
      <w:pPr>
        <w:pStyle w:val="ListBullet"/>
        <w:spacing w:before="40" w:after="60" w:line="276" w:lineRule="auto"/>
      </w:pPr>
      <w:r>
        <w:rPr>
          <w:rFonts w:ascii="Calibri" w:hAnsi="Calibri"/>
          <w:b/>
          <w:color w:val="DC2626"/>
          <w:sz w:val="19"/>
        </w:rPr>
        <w:t>PLAN-02 [P0]</w:t>
      </w:r>
      <w:r>
        <w:rPr>
          <w:rFonts w:ascii="Calibri" w:hAnsi="Calibri"/>
          <w:color w:val="334155"/>
          <w:sz w:val="19"/>
        </w:rPr>
        <w:t xml:space="preserve"> Provide a Kanban board with workflow columns and filters. Dragging an item must request an authorized transition and revert visibly if validation fails.</w:t>
      </w:r>
    </w:p>
    <w:p>
      <w:pPr>
        <w:pStyle w:val="ListBullet"/>
        <w:spacing w:before="40" w:after="60" w:line="276" w:lineRule="auto"/>
      </w:pPr>
      <w:r>
        <w:rPr>
          <w:rFonts w:ascii="Calibri" w:hAnsi="Calibri"/>
          <w:b/>
          <w:color w:val="DC2626"/>
          <w:sz w:val="19"/>
        </w:rPr>
        <w:t>PLAN-03 [P0]</w:t>
      </w:r>
      <w:r>
        <w:rPr>
          <w:rFonts w:ascii="Calibri" w:hAnsi="Calibri"/>
          <w:color w:val="334155"/>
          <w:sz w:val="19"/>
        </w:rPr>
        <w:t xml:space="preserve"> Provide a Scrum board and sprint planning with sprint name, goal, dates, owner, planned work, and active or closed state.</w:t>
      </w:r>
    </w:p>
    <w:p>
      <w:pPr>
        <w:pStyle w:val="ListBullet"/>
        <w:spacing w:before="40" w:after="60" w:line="276" w:lineRule="auto"/>
      </w:pPr>
      <w:r>
        <w:rPr>
          <w:rFonts w:ascii="Calibri" w:hAnsi="Calibri"/>
          <w:b/>
          <w:color w:val="DC2626"/>
          <w:sz w:val="19"/>
        </w:rPr>
        <w:t>PLAN-04 [P0]</w:t>
      </w:r>
      <w:r>
        <w:rPr>
          <w:rFonts w:ascii="Calibri" w:hAnsi="Calibri"/>
          <w:color w:val="334155"/>
          <w:sz w:val="19"/>
        </w:rPr>
        <w:t xml:space="preserve"> Start and close sprints with required permissions. Closing must move unfinished items to an explicitly selected destination and preserve committed-scope history.</w:t>
      </w:r>
    </w:p>
    <w:p>
      <w:pPr>
        <w:pStyle w:val="ListBullet"/>
        <w:spacing w:before="40" w:after="60" w:line="276" w:lineRule="auto"/>
      </w:pPr>
      <w:r>
        <w:rPr>
          <w:rFonts w:ascii="Calibri" w:hAnsi="Calibri"/>
          <w:b/>
          <w:color w:val="DC2626"/>
          <w:sz w:val="19"/>
        </w:rPr>
        <w:t>PLAN-05 [P0]</w:t>
      </w:r>
      <w:r>
        <w:rPr>
          <w:rFonts w:ascii="Calibri" w:hAnsi="Calibri"/>
          <w:color w:val="334155"/>
          <w:sz w:val="19"/>
        </w:rPr>
        <w:t xml:space="preserve"> Separate workflow states from board columns so multiple states may map to one column without changing their meaning.</w:t>
      </w:r>
    </w:p>
    <w:p>
      <w:pPr>
        <w:pStyle w:val="ListBullet"/>
        <w:spacing w:before="40" w:after="60" w:line="276" w:lineRule="auto"/>
      </w:pPr>
      <w:r>
        <w:rPr>
          <w:rFonts w:ascii="Calibri" w:hAnsi="Calibri"/>
          <w:b/>
          <w:color w:val="DC2626"/>
          <w:sz w:val="19"/>
        </w:rPr>
        <w:t>PLAN-06 [P0]</w:t>
      </w:r>
      <w:r>
        <w:rPr>
          <w:rFonts w:ascii="Calibri" w:hAnsi="Calibri"/>
          <w:color w:val="334155"/>
          <w:sz w:val="19"/>
        </w:rPr>
        <w:t xml:space="preserve"> Provide board swimlanes or grouping by assignee or epic and show blocked indicators, due dates, and agent execution activity.</w:t>
      </w:r>
    </w:p>
    <w:p>
      <w:pPr>
        <w:pStyle w:val="ListBullet"/>
        <w:spacing w:before="40" w:after="60" w:line="276" w:lineRule="auto"/>
      </w:pPr>
      <w:r>
        <w:rPr>
          <w:rFonts w:ascii="Calibri" w:hAnsi="Calibri"/>
          <w:b/>
          <w:color w:val="DC2626"/>
          <w:sz w:val="19"/>
        </w:rPr>
        <w:t>PLAN-07 [P0]</w:t>
      </w:r>
      <w:r>
        <w:rPr>
          <w:rFonts w:ascii="Calibri" w:hAnsi="Calibri"/>
          <w:color w:val="334155"/>
          <w:sz w:val="19"/>
        </w:rPr>
        <w:t xml:space="preserve"> Manage releases and milestones with version or name, owner, target date, linked work, readiness state, and acceptance documents.</w:t>
      </w:r>
    </w:p>
    <w:p>
      <w:pPr>
        <w:pStyle w:val="ListBullet"/>
        <w:spacing w:before="40" w:after="60" w:line="276" w:lineRule="auto"/>
      </w:pPr>
      <w:r>
        <w:rPr>
          <w:rFonts w:ascii="Calibri" w:hAnsi="Calibri"/>
          <w:b/>
          <w:color w:val="D97706"/>
          <w:sz w:val="19"/>
        </w:rPr>
        <w:t>PLAN-08 [P1]</w:t>
      </w:r>
      <w:r>
        <w:rPr>
          <w:rFonts w:ascii="Calibri" w:hAnsi="Calibri"/>
          <w:color w:val="334155"/>
          <w:sz w:val="19"/>
        </w:rPr>
        <w:t xml:space="preserve"> Support work-in-progress limits, sprint capacity, working calendars, backlog refinement, and warnings for overloaded assignments.</w:t>
      </w:r>
    </w:p>
    <w:p>
      <w:pPr>
        <w:pStyle w:val="ListBullet"/>
        <w:spacing w:before="40" w:after="60" w:line="276" w:lineRule="auto"/>
      </w:pPr>
      <w:r>
        <w:rPr>
          <w:rFonts w:ascii="Calibri" w:hAnsi="Calibri"/>
          <w:b/>
          <w:color w:val="D97706"/>
          <w:sz w:val="19"/>
        </w:rPr>
        <w:t>PLAN-09 [P1]</w:t>
      </w:r>
      <w:r>
        <w:rPr>
          <w:rFonts w:ascii="Calibri" w:hAnsi="Calibri"/>
          <w:color w:val="334155"/>
          <w:sz w:val="19"/>
        </w:rPr>
        <w:t xml:space="preserve"> Provide a roadmap or timeline showing epics, milestones, dependencies, and planned dates. Treat forecasts as estimates and show their basis.</w:t>
      </w:r>
    </w:p>
    <w:p>
      <w:pPr>
        <w:pStyle w:val="ListBullet"/>
        <w:spacing w:before="40" w:after="60" w:line="276" w:lineRule="auto"/>
      </w:pPr>
      <w:r>
        <w:rPr>
          <w:rFonts w:ascii="Calibri" w:hAnsi="Calibri"/>
          <w:b/>
          <w:color w:val="D97706"/>
          <w:sz w:val="19"/>
        </w:rPr>
        <w:t>PLAN-10 [P1]</w:t>
      </w:r>
      <w:r>
        <w:rPr>
          <w:rFonts w:ascii="Calibri" w:hAnsi="Calibri"/>
          <w:color w:val="334155"/>
          <w:sz w:val="19"/>
        </w:rPr>
        <w:t xml:space="preserve"> Support multiple boards per project and cross-project boards only where the viewer has access to every displayed item.</w:t>
      </w:r>
    </w:p>
    <w:p>
      <w:pPr>
        <w:pStyle w:val="ListBullet"/>
        <w:spacing w:before="40" w:after="60" w:line="276" w:lineRule="auto"/>
      </w:pPr>
      <w:r>
        <w:rPr>
          <w:rFonts w:ascii="Calibri" w:hAnsi="Calibri"/>
          <w:b/>
          <w:color w:val="D97706"/>
          <w:sz w:val="19"/>
        </w:rPr>
        <w:t>PLAN-11 [P1]</w:t>
      </w:r>
      <w:r>
        <w:rPr>
          <w:rFonts w:ascii="Calibri" w:hAnsi="Calibri"/>
          <w:color w:val="334155"/>
          <w:sz w:val="19"/>
        </w:rPr>
        <w:t xml:space="preserve"> Snapshot planned scope and report items added or removed after sprint start; scope changes must not rewrite the original commitment.</w:t>
      </w:r>
    </w:p>
    <w:p>
      <w:pPr>
        <w:pStyle w:val="ListBullet"/>
        <w:spacing w:before="40" w:after="60" w:line="276" w:lineRule="auto"/>
      </w:pPr>
      <w:r>
        <w:rPr>
          <w:rFonts w:ascii="Calibri" w:hAnsi="Calibri"/>
          <w:b/>
          <w:color w:val="D97706"/>
          <w:sz w:val="19"/>
        </w:rPr>
        <w:t>PLAN-12 [P1]</w:t>
      </w:r>
      <w:r>
        <w:rPr>
          <w:rFonts w:ascii="Calibri" w:hAnsi="Calibri"/>
          <w:color w:val="334155"/>
          <w:sz w:val="19"/>
        </w:rPr>
        <w:t xml:space="preserve"> Support release readiness checks for mandatory work, unresolved critical bugs, required QA, and required signed acceptance documents.</w:t>
      </w:r>
    </w:p>
    <w:p>
      <w:pPr>
        <w:spacing w:before="320" w:after="120"/>
      </w:pPr>
      <w:r>
        <w:rPr>
          <w:rFonts w:ascii="Calibri" w:hAnsi="Calibri"/>
          <w:b/>
          <w:color w:val="0F172A"/>
          <w:sz w:val="28"/>
        </w:rPr>
        <w:t>8 Workflows and completion policy</w:t>
      </w:r>
    </w:p>
    <w:p>
      <w:pPr>
        <w:spacing w:before="40" w:after="120" w:line="276" w:lineRule="auto"/>
      </w:pPr>
      <w:r>
        <w:rPr>
          <w:rFonts w:ascii="Calibri" w:hAnsi="Calibri"/>
          <w:color w:val="334155"/>
          <w:sz w:val="20"/>
        </w:rPr>
        <w:t>The proposed software workflow is Backlog, Ready, In Progress, In Review, In QA, and Done. Cancelled is a separate terminal outcome. Reopening returns an item to a configured active state. Blocked is an additional flag with a reason and owner, rather than a state that hides whether work is under development or review.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Trigger</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Proposed result</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Required control</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 human accepts an AI-generated story</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Draft proposal becomes a committed Backlog item.</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Creation permission, required fields, and recorded approval.</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An authorized developer or agent claims ready work</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Ready becomes In Progress.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Assignment rules, item revision, and active execution lease.</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 connected agent finishes coding and submits a pull request</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In Progress becomes In Review.</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Valid linked repository and evidence; agent permission for this transition.</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Approved review and successful configured checks are verified</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In Review becomes In QA.</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Evidence linked to the current accepted code revision.</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QA and required business acceptance succeed</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In QA becomes Done.</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All project completion gates satisfied.</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 project enables automatic completion for eligible work</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Eligible item becomes Done automatically.</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Independently verified configured gates and a durable audited transition.</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 required management document is fully signed</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 linked milestone or approval gate advances.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Correct document version, recipient completion, and project policy.</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Review or QA fails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Item returns to the configured active state.</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Reason, owner notification, and invalidation of affected approvals.</w:t>
            </w:r>
          </w:p>
        </w:tc>
      </w:tr>
    </w:tbl>
    <w:p>
      <w:pPr>
        <w:spacing w:after="120"/>
      </w:pPr>
    </w:p>
    <w:p>
      <w:pPr>
        <w:pStyle w:val="ListBullet"/>
        <w:spacing w:before="40" w:after="60" w:line="276" w:lineRule="auto"/>
      </w:pPr>
      <w:r>
        <w:rPr>
          <w:rFonts w:ascii="Calibri" w:hAnsi="Calibri"/>
          <w:b/>
          <w:color w:val="DC2626"/>
          <w:sz w:val="19"/>
        </w:rPr>
        <w:t>WF-01 [P0]</w:t>
      </w:r>
      <w:r>
        <w:rPr>
          <w:rFonts w:ascii="Calibri" w:hAnsi="Calibri"/>
          <w:color w:val="334155"/>
          <w:sz w:val="19"/>
        </w:rPr>
        <w:t xml:space="preserve"> Define valid statuses and transitions by work item type. Do not allow arbitrary status strings or impossible transitions through integrations.</w:t>
      </w:r>
    </w:p>
    <w:p>
      <w:pPr>
        <w:pStyle w:val="ListBullet"/>
        <w:spacing w:before="40" w:after="60" w:line="276" w:lineRule="auto"/>
      </w:pPr>
      <w:r>
        <w:rPr>
          <w:rFonts w:ascii="Calibri" w:hAnsi="Calibri"/>
          <w:b/>
          <w:color w:val="DC2626"/>
          <w:sz w:val="19"/>
        </w:rPr>
        <w:t>WF-02 [P0]</w:t>
      </w:r>
      <w:r>
        <w:rPr>
          <w:rFonts w:ascii="Calibri" w:hAnsi="Calibri"/>
          <w:color w:val="334155"/>
          <w:sz w:val="19"/>
        </w:rPr>
        <w:t xml:space="preserve"> Require permissions, mandatory fields, evidence, and approval gates at the transition boundary, inside the authoritative server operation.</w:t>
      </w:r>
    </w:p>
    <w:p>
      <w:pPr>
        <w:pStyle w:val="ListBullet"/>
        <w:spacing w:before="40" w:after="60" w:line="276" w:lineRule="auto"/>
      </w:pPr>
      <w:r>
        <w:rPr>
          <w:rFonts w:ascii="Calibri" w:hAnsi="Calibri"/>
          <w:b/>
          <w:color w:val="DC2626"/>
          <w:sz w:val="19"/>
        </w:rPr>
        <w:t>WF-03 [P0]</w:t>
      </w:r>
      <w:r>
        <w:rPr>
          <w:rFonts w:ascii="Calibri" w:hAnsi="Calibri"/>
          <w:color w:val="334155"/>
          <w:sz w:val="19"/>
        </w:rPr>
        <w:t xml:space="preserve"> Allow projects to define a Definition of Ready and Definition of Done. Record the policy version used for each completed item.</w:t>
      </w:r>
    </w:p>
    <w:p>
      <w:pPr>
        <w:pStyle w:val="ListBullet"/>
        <w:spacing w:before="40" w:after="60" w:line="276" w:lineRule="auto"/>
      </w:pPr>
      <w:r>
        <w:rPr>
          <w:rFonts w:ascii="Calibri" w:hAnsi="Calibri"/>
          <w:b/>
          <w:color w:val="DC2626"/>
          <w:sz w:val="19"/>
        </w:rPr>
        <w:t>WF-04 [P0]</w:t>
      </w:r>
      <w:r>
        <w:rPr>
          <w:rFonts w:ascii="Calibri" w:hAnsi="Calibri"/>
          <w:color w:val="334155"/>
          <w:sz w:val="19"/>
        </w:rPr>
        <w:t xml:space="preserve"> Distinguish code finished, review approved, QA verified, business accepted, and released. A provider's free-text claim of completion is insufficient for final Done.</w:t>
      </w:r>
    </w:p>
    <w:p>
      <w:pPr>
        <w:pStyle w:val="ListBullet"/>
        <w:spacing w:before="40" w:after="60" w:line="276" w:lineRule="auto"/>
      </w:pPr>
      <w:r>
        <w:rPr>
          <w:rFonts w:ascii="Calibri" w:hAnsi="Calibri"/>
          <w:b/>
          <w:color w:val="DC2626"/>
          <w:sz w:val="19"/>
        </w:rPr>
        <w:t>WF-05 [P0]</w:t>
      </w:r>
      <w:r>
        <w:rPr>
          <w:rFonts w:ascii="Calibri" w:hAnsi="Calibri"/>
          <w:color w:val="334155"/>
          <w:sz w:val="19"/>
        </w:rPr>
        <w:t xml:space="preserve"> Support evidence-based automatic completion for explicitly eligible work. If the policy includes no human acceptance step, verified repository and test events may satisfy it; otherwise await the required human decision.</w:t>
      </w:r>
    </w:p>
    <w:p>
      <w:pPr>
        <w:pStyle w:val="ListBullet"/>
        <w:spacing w:before="40" w:after="60" w:line="276" w:lineRule="auto"/>
      </w:pPr>
      <w:r>
        <w:rPr>
          <w:rFonts w:ascii="Calibri" w:hAnsi="Calibri"/>
          <w:b/>
          <w:color w:val="DC2626"/>
          <w:sz w:val="19"/>
        </w:rPr>
        <w:t>WF-06 [P0]</w:t>
      </w:r>
      <w:r>
        <w:rPr>
          <w:rFonts w:ascii="Calibri" w:hAnsi="Calibri"/>
          <w:color w:val="334155"/>
          <w:sz w:val="19"/>
        </w:rPr>
        <w:t xml:space="preserve"> Bind checks and approvals to the relevant work item revision, code revision, environment, and document version. New code or material scope changes invalidate stale evidence.</w:t>
      </w:r>
    </w:p>
    <w:p>
      <w:pPr>
        <w:pStyle w:val="ListBullet"/>
        <w:spacing w:before="40" w:after="60" w:line="276" w:lineRule="auto"/>
      </w:pPr>
      <w:r>
        <w:rPr>
          <w:rFonts w:ascii="Calibri" w:hAnsi="Calibri"/>
          <w:b/>
          <w:color w:val="DC2626"/>
          <w:sz w:val="19"/>
        </w:rPr>
        <w:t>WF-07 [P0]</w:t>
      </w:r>
      <w:r>
        <w:rPr>
          <w:rFonts w:ascii="Calibri" w:hAnsi="Calibri"/>
          <w:color w:val="334155"/>
          <w:sz w:val="19"/>
        </w:rPr>
        <w:t xml:space="preserve"> Record transition initiator, human delegate, execution provider, reason, evidence, timestamp, prior state, new state, and policy result.</w:t>
      </w:r>
    </w:p>
    <w:p>
      <w:pPr>
        <w:pStyle w:val="ListBullet"/>
        <w:spacing w:before="40" w:after="60" w:line="276" w:lineRule="auto"/>
      </w:pPr>
      <w:r>
        <w:rPr>
          <w:rFonts w:ascii="Calibri" w:hAnsi="Calibri"/>
          <w:b/>
          <w:color w:val="DC2626"/>
          <w:sz w:val="19"/>
        </w:rPr>
        <w:t>WF-08 [P0]</w:t>
      </w:r>
      <w:r>
        <w:rPr>
          <w:rFonts w:ascii="Calibri" w:hAnsi="Calibri"/>
          <w:color w:val="334155"/>
          <w:sz w:val="19"/>
        </w:rPr>
        <w:t xml:space="preserve"> Support rejected, cancelled, failed, expired, and reopened outcomes without reporting them as successful completion. Preserve full transition history.</w:t>
      </w:r>
    </w:p>
    <w:p>
      <w:pPr>
        <w:pStyle w:val="ListBullet"/>
        <w:spacing w:before="40" w:after="60" w:line="276" w:lineRule="auto"/>
      </w:pPr>
      <w:r>
        <w:rPr>
          <w:rFonts w:ascii="Calibri" w:hAnsi="Calibri"/>
          <w:b/>
          <w:color w:val="DC2626"/>
          <w:sz w:val="19"/>
        </w:rPr>
        <w:t>WF-09 [P0]</w:t>
      </w:r>
      <w:r>
        <w:rPr>
          <w:rFonts w:ascii="Calibri" w:hAnsi="Calibri"/>
          <w:color w:val="334155"/>
          <w:sz w:val="19"/>
        </w:rPr>
        <w:t xml:space="preserve"> Allow manual reconciliation or policy overrides only to authorized roles, with a mandatory reason and an audit record. Overrides must not erase failed checks.</w:t>
      </w:r>
    </w:p>
    <w:p>
      <w:pPr>
        <w:pStyle w:val="ListBullet"/>
        <w:spacing w:before="40" w:after="60" w:line="276" w:lineRule="auto"/>
      </w:pPr>
      <w:r>
        <w:rPr>
          <w:rFonts w:ascii="Calibri" w:hAnsi="Calibri"/>
          <w:b/>
          <w:color w:val="DC2626"/>
          <w:sz w:val="19"/>
        </w:rPr>
        <w:t>WF-10 [P0]</w:t>
      </w:r>
      <w:r>
        <w:rPr>
          <w:rFonts w:ascii="Calibri" w:hAnsi="Calibri"/>
          <w:color w:val="334155"/>
          <w:sz w:val="19"/>
        </w:rPr>
        <w:t xml:space="preserve"> Roll up epic and project progress from eligible child outcomes and explicit milestone rules. AI completion of one subtask must not mark its entire story or epic Done.</w:t>
      </w:r>
    </w:p>
    <w:p>
      <w:pPr>
        <w:pStyle w:val="ListBullet"/>
        <w:spacing w:before="40" w:after="60" w:line="276" w:lineRule="auto"/>
      </w:pPr>
      <w:r>
        <w:rPr>
          <w:rFonts w:ascii="Calibri" w:hAnsi="Calibri"/>
          <w:b/>
          <w:color w:val="D97706"/>
          <w:sz w:val="19"/>
        </w:rPr>
        <w:t>WF-11 [P1]</w:t>
      </w:r>
      <w:r>
        <w:rPr>
          <w:rFonts w:ascii="Calibri" w:hAnsi="Calibri"/>
          <w:color w:val="334155"/>
          <w:sz w:val="19"/>
        </w:rPr>
        <w:t xml:space="preserve"> Support workflow customization with versioning, a transition preview, validation of unreachable states, and migration of existing items.</w:t>
      </w:r>
    </w:p>
    <w:p>
      <w:pPr>
        <w:pStyle w:val="ListBullet"/>
        <w:spacing w:before="40" w:after="60" w:line="276" w:lineRule="auto"/>
      </w:pPr>
      <w:r>
        <w:rPr>
          <w:rFonts w:ascii="Calibri" w:hAnsi="Calibri"/>
          <w:b/>
          <w:color w:val="D97706"/>
          <w:sz w:val="19"/>
        </w:rPr>
        <w:t>WF-12 [P1]</w:t>
      </w:r>
      <w:r>
        <w:rPr>
          <w:rFonts w:ascii="Calibri" w:hAnsi="Calibri"/>
          <w:color w:val="334155"/>
          <w:sz w:val="19"/>
        </w:rPr>
        <w:t xml:space="preserve"> Support approval thresholds and multiple approvers for management changes, budgets, release acceptance, and other configured business decisions.</w:t>
      </w:r>
    </w:p>
    <w:p>
      <w:pPr>
        <w:spacing w:before="320" w:after="120"/>
      </w:pPr>
      <w:r>
        <w:rPr>
          <w:rFonts w:ascii="Calibri" w:hAnsi="Calibri"/>
          <w:b/>
          <w:color w:val="0F172A"/>
          <w:sz w:val="28"/>
        </w:rPr>
        <w:t>9 AI assisted requirements and story generation</w:t>
      </w:r>
    </w:p>
    <w:p>
      <w:pPr>
        <w:pStyle w:val="ListBullet"/>
        <w:spacing w:before="40" w:after="60" w:line="276" w:lineRule="auto"/>
      </w:pPr>
      <w:r>
        <w:rPr>
          <w:rFonts w:ascii="Calibri" w:hAnsi="Calibri"/>
          <w:b/>
          <w:color w:val="DC2626"/>
          <w:sz w:val="19"/>
        </w:rPr>
        <w:t>AI-01 [P0]</w:t>
      </w:r>
      <w:r>
        <w:rPr>
          <w:rFonts w:ascii="Calibri" w:hAnsi="Calibri"/>
          <w:color w:val="334155"/>
          <w:sz w:val="19"/>
        </w:rPr>
        <w:t xml:space="preserve"> Allow an authorized user to select an approved Claude, OpenAI, or Gemini Pro model configuration for story generation. Record exact provider and model identity for every run.</w:t>
      </w:r>
    </w:p>
    <w:p>
      <w:pPr>
        <w:pStyle w:val="ListBullet"/>
        <w:spacing w:before="40" w:after="60" w:line="276" w:lineRule="auto"/>
      </w:pPr>
      <w:r>
        <w:rPr>
          <w:rFonts w:ascii="Calibri" w:hAnsi="Calibri"/>
          <w:b/>
          <w:color w:val="DC2626"/>
          <w:sz w:val="19"/>
        </w:rPr>
        <w:t>AI-02 [P0]</w:t>
      </w:r>
      <w:r>
        <w:rPr>
          <w:rFonts w:ascii="Calibri" w:hAnsi="Calibri"/>
          <w:color w:val="334155"/>
          <w:sz w:val="19"/>
        </w:rPr>
        <w:t xml:space="preserve"> Generate story proposals from an authorized prompt, project brief, selected requirements, meeting notes, or approved documents. Read only the selected accessible context.</w:t>
      </w:r>
    </w:p>
    <w:p>
      <w:pPr>
        <w:pStyle w:val="ListBullet"/>
        <w:spacing w:before="40" w:after="60" w:line="276" w:lineRule="auto"/>
      </w:pPr>
      <w:r>
        <w:rPr>
          <w:rFonts w:ascii="Calibri" w:hAnsi="Calibri"/>
          <w:b/>
          <w:color w:val="DC2626"/>
          <w:sz w:val="19"/>
        </w:rPr>
        <w:t>AI-03 [P0]</w:t>
      </w:r>
      <w:r>
        <w:rPr>
          <w:rFonts w:ascii="Calibri" w:hAnsi="Calibri"/>
          <w:color w:val="334155"/>
          <w:sz w:val="19"/>
        </w:rPr>
        <w:t xml:space="preserve"> Generate structured epics, stories, tasks, acceptance criteria, dependencies, assumptions, risks, and suggested estimates according to a validated schema.</w:t>
      </w:r>
    </w:p>
    <w:p>
      <w:pPr>
        <w:pStyle w:val="ListBullet"/>
        <w:spacing w:before="40" w:after="60" w:line="276" w:lineRule="auto"/>
      </w:pPr>
      <w:r>
        <w:rPr>
          <w:rFonts w:ascii="Calibri" w:hAnsi="Calibri"/>
          <w:b/>
          <w:color w:val="DC2626"/>
          <w:sz w:val="19"/>
        </w:rPr>
        <w:t>AI-04 [P0]</w:t>
      </w:r>
      <w:r>
        <w:rPr>
          <w:rFonts w:ascii="Calibri" w:hAnsi="Calibri"/>
          <w:color w:val="334155"/>
          <w:sz w:val="19"/>
        </w:rPr>
        <w:t xml:space="preserve"> Save generated results as proposals that a permitted human can edit, accept, reject, or partially import. Do not create an active backlog or assign work until the configured review requirement is met.</w:t>
      </w:r>
    </w:p>
    <w:p>
      <w:pPr>
        <w:pStyle w:val="ListBullet"/>
        <w:spacing w:before="40" w:after="60" w:line="276" w:lineRule="auto"/>
      </w:pPr>
      <w:r>
        <w:rPr>
          <w:rFonts w:ascii="Calibri" w:hAnsi="Calibri"/>
          <w:b/>
          <w:color w:val="DC2626"/>
          <w:sz w:val="19"/>
        </w:rPr>
        <w:t>AI-05 [P0]</w:t>
      </w:r>
      <w:r>
        <w:rPr>
          <w:rFonts w:ascii="Calibri" w:hAnsi="Calibri"/>
          <w:color w:val="334155"/>
          <w:sz w:val="19"/>
        </w:rPr>
        <w:t xml:space="preserve"> Show source references and provenance where available. Clearly identify generated assumptions, missing information, and unverified estimates.</w:t>
      </w:r>
    </w:p>
    <w:p>
      <w:pPr>
        <w:pStyle w:val="ListBullet"/>
        <w:spacing w:before="40" w:after="60" w:line="276" w:lineRule="auto"/>
      </w:pPr>
      <w:r>
        <w:rPr>
          <w:rFonts w:ascii="Calibri" w:hAnsi="Calibri"/>
          <w:b/>
          <w:color w:val="DC2626"/>
          <w:sz w:val="19"/>
        </w:rPr>
        <w:t>AI-06 [P0]</w:t>
      </w:r>
      <w:r>
        <w:rPr>
          <w:rFonts w:ascii="Calibri" w:hAnsi="Calibri"/>
          <w:color w:val="334155"/>
          <w:sz w:val="19"/>
        </w:rPr>
        <w:t xml:space="preserve"> Detect likely duplicate stories before import and let reviewers merge, link, or keep separate proposals. Stable import identifiers must prevent duplicate creation after retries.</w:t>
      </w:r>
    </w:p>
    <w:p>
      <w:pPr>
        <w:pStyle w:val="ListBullet"/>
        <w:spacing w:before="40" w:after="60" w:line="276" w:lineRule="auto"/>
      </w:pPr>
      <w:r>
        <w:rPr>
          <w:rFonts w:ascii="Calibri" w:hAnsi="Calibri"/>
          <w:b/>
          <w:color w:val="DC2626"/>
          <w:sz w:val="19"/>
        </w:rPr>
        <w:t>AI-07 [P0]</w:t>
      </w:r>
      <w:r>
        <w:rPr>
          <w:rFonts w:ascii="Calibri" w:hAnsi="Calibri"/>
          <w:color w:val="334155"/>
          <w:sz w:val="19"/>
        </w:rPr>
        <w:t xml:space="preserve"> Support refinement, story splitting, acceptance-criteria improvement, and test-case suggestions. Present a change preview for existing items and check the current revision before applying it.</w:t>
      </w:r>
    </w:p>
    <w:p>
      <w:pPr>
        <w:pStyle w:val="ListBullet"/>
        <w:spacing w:before="40" w:after="60" w:line="276" w:lineRule="auto"/>
      </w:pPr>
      <w:r>
        <w:rPr>
          <w:rFonts w:ascii="Calibri" w:hAnsi="Calibri"/>
          <w:b/>
          <w:color w:val="DC2626"/>
          <w:sz w:val="19"/>
        </w:rPr>
        <w:t>AI-08 [P0]</w:t>
      </w:r>
      <w:r>
        <w:rPr>
          <w:rFonts w:ascii="Calibri" w:hAnsi="Calibri"/>
          <w:color w:val="334155"/>
          <w:sz w:val="19"/>
        </w:rPr>
        <w:t xml:space="preserve"> Protect human-approved acceptance criteria and protected fields from unreviewed AI rewriting. AI suggestions must not silently change priority, budget, permissions, or final acceptance.</w:t>
      </w:r>
    </w:p>
    <w:p>
      <w:pPr>
        <w:pStyle w:val="ListBullet"/>
        <w:spacing w:before="40" w:after="60" w:line="276" w:lineRule="auto"/>
      </w:pPr>
      <w:r>
        <w:rPr>
          <w:rFonts w:ascii="Calibri" w:hAnsi="Calibri"/>
          <w:b/>
          <w:color w:val="DC2626"/>
          <w:sz w:val="19"/>
        </w:rPr>
        <w:t>AI-09 [P0]</w:t>
      </w:r>
      <w:r>
        <w:rPr>
          <w:rFonts w:ascii="Calibri" w:hAnsi="Calibri"/>
          <w:color w:val="334155"/>
          <w:sz w:val="19"/>
        </w:rPr>
        <w:t xml:space="preserve"> Track generation states including queued, running, awaiting review, accepted, partially accepted, rejected, cancelled, and failed. Support safe retry and cancellation.</w:t>
      </w:r>
    </w:p>
    <w:p>
      <w:pPr>
        <w:pStyle w:val="ListBullet"/>
        <w:spacing w:before="40" w:after="60" w:line="276" w:lineRule="auto"/>
      </w:pPr>
      <w:r>
        <w:rPr>
          <w:rFonts w:ascii="Calibri" w:hAnsi="Calibri"/>
          <w:b/>
          <w:color w:val="DC2626"/>
          <w:sz w:val="19"/>
        </w:rPr>
        <w:t>AI-10 [P0]</w:t>
      </w:r>
      <w:r>
        <w:rPr>
          <w:rFonts w:ascii="Calibri" w:hAnsi="Calibri"/>
          <w:color w:val="334155"/>
          <w:sz w:val="19"/>
        </w:rPr>
        <w:t xml:space="preserve"> Enforce organization model allowlists, permitted data classifications, rate limits, token limits, run limits, and spending budgets. Show estimated or measured usage distinctly.</w:t>
      </w:r>
    </w:p>
    <w:p>
      <w:pPr>
        <w:pStyle w:val="ListBullet"/>
        <w:spacing w:before="40" w:after="60" w:line="276" w:lineRule="auto"/>
      </w:pPr>
      <w:r>
        <w:rPr>
          <w:rFonts w:ascii="Calibri" w:hAnsi="Calibri"/>
          <w:b/>
          <w:color w:val="DC2626"/>
          <w:sz w:val="19"/>
        </w:rPr>
        <w:t>AI-11 [P0]</w:t>
      </w:r>
      <w:r>
        <w:rPr>
          <w:rFonts w:ascii="Calibri" w:hAnsi="Calibri"/>
          <w:color w:val="334155"/>
          <w:sz w:val="19"/>
        </w:rPr>
        <w:t xml:space="preserve"> Keep API credentials server-side and encrypted or in a secrets manager. Browser clients and work item comments must never contain provider secrets.</w:t>
      </w:r>
    </w:p>
    <w:p>
      <w:pPr>
        <w:pStyle w:val="ListBullet"/>
        <w:spacing w:before="40" w:after="60" w:line="276" w:lineRule="auto"/>
      </w:pPr>
      <w:r>
        <w:rPr>
          <w:rFonts w:ascii="Calibri" w:hAnsi="Calibri"/>
          <w:b/>
          <w:color w:val="DC2626"/>
          <w:sz w:val="19"/>
        </w:rPr>
        <w:t>AI-12 [P0]</w:t>
      </w:r>
      <w:r>
        <w:rPr>
          <w:rFonts w:ascii="Calibri" w:hAnsi="Calibri"/>
          <w:color w:val="334155"/>
          <w:sz w:val="19"/>
        </w:rPr>
        <w:t xml:space="preserve"> Validate generated data as untrusted input. Reject unexpected tools, out-of-scope IDs, executable content, and unauthorized action requests even when they appear inside project documents.</w:t>
      </w:r>
    </w:p>
    <w:p>
      <w:pPr>
        <w:pStyle w:val="ListBullet"/>
        <w:spacing w:before="40" w:after="60" w:line="276" w:lineRule="auto"/>
      </w:pPr>
      <w:r>
        <w:rPr>
          <w:rFonts w:ascii="Calibri" w:hAnsi="Calibri"/>
          <w:b/>
          <w:color w:val="DC2626"/>
          <w:sz w:val="19"/>
        </w:rPr>
        <w:t>AI-13 [P0]</w:t>
      </w:r>
      <w:r>
        <w:rPr>
          <w:rFonts w:ascii="Calibri" w:hAnsi="Calibri"/>
          <w:color w:val="334155"/>
          <w:sz w:val="19"/>
        </w:rPr>
        <w:t xml:space="preserve"> Require explicit policy approval before sending confidential documents, signatures, personal data, or sensitive financial fields to a provider. Default context should omit them.</w:t>
      </w:r>
    </w:p>
    <w:p>
      <w:pPr>
        <w:pStyle w:val="ListBullet"/>
        <w:spacing w:before="40" w:after="60" w:line="276" w:lineRule="auto"/>
      </w:pPr>
      <w:r>
        <w:rPr>
          <w:rFonts w:ascii="Calibri" w:hAnsi="Calibri"/>
          <w:b/>
          <w:color w:val="DC2626"/>
          <w:sz w:val="19"/>
        </w:rPr>
        <w:t>AI-14 [P0]</w:t>
      </w:r>
      <w:r>
        <w:rPr>
          <w:rFonts w:ascii="Calibri" w:hAnsi="Calibri"/>
          <w:color w:val="334155"/>
          <w:sz w:val="19"/>
        </w:rPr>
        <w:t xml:space="preserve"> Handle provider outages, limits, invalid output, retired models, and unavailable accounts without losing approved stories. Switching providers requires an allowed configuration and preserves provenance.</w:t>
      </w:r>
    </w:p>
    <w:p>
      <w:pPr>
        <w:pStyle w:val="ListBullet"/>
        <w:spacing w:before="40" w:after="60" w:line="276" w:lineRule="auto"/>
      </w:pPr>
      <w:r>
        <w:rPr>
          <w:rFonts w:ascii="Calibri" w:hAnsi="Calibri"/>
          <w:b/>
          <w:color w:val="D97706"/>
          <w:sz w:val="19"/>
        </w:rPr>
        <w:t>AI-15 [P1]</w:t>
      </w:r>
      <w:r>
        <w:rPr>
          <w:rFonts w:ascii="Calibri" w:hAnsi="Calibri"/>
          <w:color w:val="334155"/>
          <w:sz w:val="19"/>
        </w:rPr>
        <w:t xml:space="preserve"> Provide versioned organization prompts, story templates, glossaries, and quality checks for clarity, testability, completeness, and traceability.</w:t>
      </w:r>
    </w:p>
    <w:p>
      <w:pPr>
        <w:pStyle w:val="ListBullet"/>
        <w:spacing w:before="40" w:after="60" w:line="276" w:lineRule="auto"/>
      </w:pPr>
      <w:r>
        <w:rPr>
          <w:rFonts w:ascii="Calibri" w:hAnsi="Calibri"/>
          <w:b/>
          <w:color w:val="D97706"/>
          <w:sz w:val="19"/>
        </w:rPr>
        <w:t>AI-16 [P1]</w:t>
      </w:r>
      <w:r>
        <w:rPr>
          <w:rFonts w:ascii="Calibri" w:hAnsi="Calibri"/>
          <w:color w:val="334155"/>
          <w:sz w:val="19"/>
        </w:rPr>
        <w:t xml:space="preserve"> Generate status summaries, release notes, risk suggestions, and management document drafts from authorized records. These outputs must remain reviewable and must not execute approvals.</w:t>
      </w:r>
    </w:p>
    <w:p>
      <w:pPr>
        <w:pStyle w:val="ListBullet"/>
        <w:spacing w:before="40" w:after="60" w:line="276" w:lineRule="auto"/>
      </w:pPr>
      <w:r>
        <w:rPr>
          <w:rFonts w:ascii="Calibri" w:hAnsi="Calibri"/>
          <w:b/>
          <w:color w:val="D97706"/>
          <w:sz w:val="19"/>
        </w:rPr>
        <w:t>AI-17 [P1]</w:t>
      </w:r>
      <w:r>
        <w:rPr>
          <w:rFonts w:ascii="Calibri" w:hAnsi="Calibri"/>
          <w:color w:val="334155"/>
          <w:sz w:val="19"/>
        </w:rPr>
        <w:t xml:space="preserve"> Evaluate generation quality against representative requirements and record reviewer corrections; do not send review content to a provider beyond the configured data policy.</w:t>
      </w:r>
    </w:p>
    <w:p>
      <w:pPr>
        <w:spacing w:before="320" w:after="120"/>
      </w:pPr>
      <w:r>
        <w:rPr>
          <w:rFonts w:ascii="Calibri" w:hAnsi="Calibri"/>
          <w:b/>
          <w:color w:val="0F172A"/>
          <w:sz w:val="28"/>
        </w:rPr>
        <w:t>10 Claude Codex and Gemini integrations</w:t>
      </w:r>
    </w:p>
    <w:p>
      <w:pPr>
        <w:spacing w:before="200" w:after="80"/>
      </w:pPr>
      <w:r>
        <w:rPr>
          <w:rFonts w:ascii="Calibri" w:hAnsi="Calibri"/>
          <w:b/>
          <w:color w:val="1E293B"/>
          <w:sz w:val="23"/>
        </w:rPr>
        <w:t>10.1 Integration approach</w:t>
      </w:r>
    </w:p>
    <w:p>
      <w:pPr>
        <w:spacing w:before="40" w:after="120" w:line="276" w:lineRule="auto"/>
      </w:pPr>
      <w:r>
        <w:rPr>
          <w:rFonts w:ascii="Calibri" w:hAnsi="Calibri"/>
          <w:color w:val="334155"/>
          <w:sz w:val="20"/>
        </w:rPr>
        <w:t>Use a provider-neutral project service as the source of truth. Expose a controlled MCP tool surface and a versioned API for supported external agents. Use provider APIs or approved hosted-agent interfaces for generation within Flash Sign. Receive repository and CI events to independently establish delivery evidence.</w:t>
      </w:r>
    </w:p>
    <w:p>
      <w:pPr>
        <w:spacing w:before="40" w:after="120" w:line="276" w:lineRule="auto"/>
      </w:pPr>
      <w:r>
        <w:rPr>
          <w:rFonts w:ascii="Calibri" w:hAnsi="Calibri"/>
          <w:color w:val="334155"/>
          <w:sz w:val="20"/>
        </w:rPr>
        <w:t>Official documentation confirms MCP connections for Claude Code, Codex, and Gemini CLI, and function calling for Gemini API applications [S1-S4]. This supports the proposed integration approach; it does not establish that every consumer chat application or subscription can be connected in the same way. Flash Sign's API and tools are new product requirements.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Integration</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Required user experience</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Configuration requirement</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Claude</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Generate story proposals through an approved provider configuration; allow Claude Code to read assigned work and submit permitted progress and evidence.</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Distinguish generation credentials from the authenticated Claude Code tool connection.</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Codex</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Read permitted project context, create or refine proposals, claim eligible tasks, submit implementation evidence, and update authorized states.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Use a supported Codex connection to Flash Sign's MCP tools or approved API bridge.</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Gemini Pro</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Generate proposals with a configured Pro model; allow a supported Gemini CLI or custom agent to perform authorized work updates.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Record the model identifier and client separately; verify tool support for the chosen client.</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Repository and CI</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Verify pull requests, review decisions, commits, tests, merges, and deployment events independently of agent summaries.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Configure repository bindings, scoped credentials, event authentication, and environment mapping.</w:t>
            </w:r>
          </w:p>
        </w:tc>
      </w:tr>
    </w:tbl>
    <w:p>
      <w:pPr>
        <w:spacing w:after="120"/>
      </w:pPr>
    </w:p>
    <w:p>
      <w:pPr>
        <w:pStyle w:val="ListBullet"/>
        <w:spacing w:before="40" w:after="60" w:line="276" w:lineRule="auto"/>
      </w:pPr>
      <w:r>
        <w:rPr>
          <w:rFonts w:ascii="Calibri" w:hAnsi="Calibri"/>
          <w:b/>
          <w:color w:val="DC2626"/>
          <w:sz w:val="19"/>
        </w:rPr>
        <w:t>INT-01 [P0]</w:t>
      </w:r>
      <w:r>
        <w:rPr>
          <w:rFonts w:ascii="Calibri" w:hAnsi="Calibri"/>
          <w:color w:val="334155"/>
          <w:sz w:val="19"/>
        </w:rPr>
        <w:t xml:space="preserve"> Provide a connection setup flow with provider, client type, delegated identity, project scope, permitted actions, connection status, and revocation controls.</w:t>
      </w:r>
    </w:p>
    <w:p>
      <w:pPr>
        <w:pStyle w:val="ListBullet"/>
        <w:spacing w:before="40" w:after="60" w:line="276" w:lineRule="auto"/>
      </w:pPr>
      <w:r>
        <w:rPr>
          <w:rFonts w:ascii="Calibri" w:hAnsi="Calibri"/>
          <w:b/>
          <w:color w:val="DC2626"/>
          <w:sz w:val="19"/>
        </w:rPr>
        <w:t>INT-02 [P0]</w:t>
      </w:r>
      <w:r>
        <w:rPr>
          <w:rFonts w:ascii="Calibri" w:hAnsi="Calibri"/>
          <w:color w:val="334155"/>
          <w:sz w:val="19"/>
        </w:rPr>
        <w:t xml:space="preserve"> Expose controlled tools to list accessible projects, search permitted work, read item details, retrieve approved context, and identify allowed transitions.</w:t>
      </w:r>
    </w:p>
    <w:p>
      <w:pPr>
        <w:pStyle w:val="ListBullet"/>
        <w:spacing w:before="40" w:after="60" w:line="276" w:lineRule="auto"/>
      </w:pPr>
      <w:r>
        <w:rPr>
          <w:rFonts w:ascii="Calibri" w:hAnsi="Calibri"/>
          <w:b/>
          <w:color w:val="DC2626"/>
          <w:sz w:val="19"/>
        </w:rPr>
        <w:t>INT-03 [P0]</w:t>
      </w:r>
      <w:r>
        <w:rPr>
          <w:rFonts w:ascii="Calibri" w:hAnsi="Calibri"/>
          <w:color w:val="334155"/>
          <w:sz w:val="19"/>
        </w:rPr>
        <w:t xml:space="preserve"> Expose separately scoped tools for story proposals, item creation where permitted, task claiming, comments, evidence submission, and workflow transitions. Do not expose unrestricted database writes.</w:t>
      </w:r>
    </w:p>
    <w:p>
      <w:pPr>
        <w:pStyle w:val="ListBullet"/>
        <w:spacing w:before="40" w:after="60" w:line="276" w:lineRule="auto"/>
      </w:pPr>
      <w:r>
        <w:rPr>
          <w:rFonts w:ascii="Calibri" w:hAnsi="Calibri"/>
          <w:b/>
          <w:color w:val="DC2626"/>
          <w:sz w:val="19"/>
        </w:rPr>
        <w:t>INT-04 [P0]</w:t>
      </w:r>
      <w:r>
        <w:rPr>
          <w:rFonts w:ascii="Calibri" w:hAnsi="Calibri"/>
          <w:color w:val="334155"/>
          <w:sz w:val="19"/>
        </w:rPr>
        <w:t xml:space="preserve"> Require authentication for each tool call and enforce organization and project scope server-side. Client-provided organization IDs are routing input, not proof of authority.</w:t>
      </w:r>
    </w:p>
    <w:p>
      <w:pPr>
        <w:pStyle w:val="ListBullet"/>
        <w:spacing w:before="40" w:after="60" w:line="276" w:lineRule="auto"/>
      </w:pPr>
      <w:r>
        <w:rPr>
          <w:rFonts w:ascii="Calibri" w:hAnsi="Calibri"/>
          <w:b/>
          <w:color w:val="DC2626"/>
          <w:sz w:val="19"/>
        </w:rPr>
        <w:t>INT-05 [P0]</w:t>
      </w:r>
      <w:r>
        <w:rPr>
          <w:rFonts w:ascii="Calibri" w:hAnsi="Calibri"/>
          <w:color w:val="334155"/>
          <w:sz w:val="19"/>
        </w:rPr>
        <w:t xml:space="preserve"> Require item revision, idempotency key, and appropriate execution identity for mutations. Return the resulting canonical record and applied revision.</w:t>
      </w:r>
    </w:p>
    <w:p>
      <w:pPr>
        <w:pStyle w:val="ListBullet"/>
        <w:spacing w:before="40" w:after="60" w:line="276" w:lineRule="auto"/>
      </w:pPr>
      <w:r>
        <w:rPr>
          <w:rFonts w:ascii="Calibri" w:hAnsi="Calibri"/>
          <w:b/>
          <w:color w:val="DC2626"/>
          <w:sz w:val="19"/>
        </w:rPr>
        <w:t>INT-06 [P0]</w:t>
      </w:r>
      <w:r>
        <w:rPr>
          <w:rFonts w:ascii="Calibri" w:hAnsi="Calibri"/>
          <w:color w:val="334155"/>
          <w:sz w:val="19"/>
        </w:rPr>
        <w:t xml:space="preserve"> Register runs with provider, model when known, client, delegated user, service identity, project, work item, execution attempt, and state. Unknown model identity must be recorded as unknown rather than fabricated.</w:t>
      </w:r>
    </w:p>
    <w:p>
      <w:pPr>
        <w:pStyle w:val="ListBullet"/>
        <w:spacing w:before="40" w:after="60" w:line="276" w:lineRule="auto"/>
      </w:pPr>
      <w:r>
        <w:rPr>
          <w:rFonts w:ascii="Calibri" w:hAnsi="Calibri"/>
          <w:b/>
          <w:color w:val="DC2626"/>
          <w:sz w:val="19"/>
        </w:rPr>
        <w:t>INT-07 [P0]</w:t>
      </w:r>
      <w:r>
        <w:rPr>
          <w:rFonts w:ascii="Calibri" w:hAnsi="Calibri"/>
          <w:color w:val="334155"/>
          <w:sz w:val="19"/>
        </w:rPr>
        <w:t xml:space="preserve"> Support run states queued, running, blocked, awaiting input, awaiting review, succeeded, failed, cancelled, and abandoned. Run success is separate from work item Done.</w:t>
      </w:r>
    </w:p>
    <w:p>
      <w:pPr>
        <w:pStyle w:val="ListBullet"/>
        <w:spacing w:before="40" w:after="60" w:line="276" w:lineRule="auto"/>
      </w:pPr>
      <w:r>
        <w:rPr>
          <w:rFonts w:ascii="Calibri" w:hAnsi="Calibri"/>
          <w:b/>
          <w:color w:val="DC2626"/>
          <w:sz w:val="19"/>
        </w:rPr>
        <w:t>INT-08 [P0]</w:t>
      </w:r>
      <w:r>
        <w:rPr>
          <w:rFonts w:ascii="Calibri" w:hAnsi="Calibri"/>
          <w:color w:val="334155"/>
          <w:sz w:val="19"/>
        </w:rPr>
        <w:t xml:space="preserve"> Allow approved handoff between providers using the same work item, current revision, permitted context, and evidence. Record ownership changes and prevent simultaneous exclusive claims.</w:t>
      </w:r>
    </w:p>
    <w:p>
      <w:pPr>
        <w:pStyle w:val="ListBullet"/>
        <w:spacing w:before="40" w:after="60" w:line="276" w:lineRule="auto"/>
      </w:pPr>
      <w:r>
        <w:rPr>
          <w:rFonts w:ascii="Calibri" w:hAnsi="Calibri"/>
          <w:b/>
          <w:color w:val="DC2626"/>
          <w:sz w:val="19"/>
        </w:rPr>
        <w:t>INT-09 [P0]</w:t>
      </w:r>
      <w:r>
        <w:rPr>
          <w:rFonts w:ascii="Calibri" w:hAnsi="Calibri"/>
          <w:color w:val="334155"/>
          <w:sz w:val="19"/>
        </w:rPr>
        <w:t xml:space="preserve"> Configure repository associations per project and support at least one selected Git hosting platform for the first release. Additional hosts can follow without changing the canonical work model.</w:t>
      </w:r>
    </w:p>
    <w:p>
      <w:pPr>
        <w:pStyle w:val="ListBullet"/>
        <w:spacing w:before="40" w:after="60" w:line="276" w:lineRule="auto"/>
      </w:pPr>
      <w:r>
        <w:rPr>
          <w:rFonts w:ascii="Calibri" w:hAnsi="Calibri"/>
          <w:b/>
          <w:color w:val="DC2626"/>
          <w:sz w:val="19"/>
        </w:rPr>
        <w:t>INT-10 [P0]</w:t>
      </w:r>
      <w:r>
        <w:rPr>
          <w:rFonts w:ascii="Calibri" w:hAnsi="Calibri"/>
          <w:color w:val="334155"/>
          <w:sz w:val="19"/>
        </w:rPr>
        <w:t xml:space="preserve"> Correlate work item keys with explicitly linked branches and pull requests. A matching title alone must not be enough to complete a story.</w:t>
      </w:r>
    </w:p>
    <w:p>
      <w:pPr>
        <w:pStyle w:val="ListBullet"/>
        <w:spacing w:before="40" w:after="60" w:line="276" w:lineRule="auto"/>
      </w:pPr>
      <w:r>
        <w:rPr>
          <w:rFonts w:ascii="Calibri" w:hAnsi="Calibri"/>
          <w:b/>
          <w:color w:val="DC2626"/>
          <w:sz w:val="19"/>
        </w:rPr>
        <w:t>INT-11 [P0]</w:t>
      </w:r>
      <w:r>
        <w:rPr>
          <w:rFonts w:ascii="Calibri" w:hAnsi="Calibri"/>
          <w:color w:val="334155"/>
          <w:sz w:val="19"/>
        </w:rPr>
        <w:t xml:space="preserve"> Verify relevant delivery facts against a trusted repository or CI source. An agent can submit a link, but cannot make it trusted by labeling it verified.</w:t>
      </w:r>
    </w:p>
    <w:p>
      <w:pPr>
        <w:pStyle w:val="ListBullet"/>
        <w:spacing w:before="40" w:after="60" w:line="276" w:lineRule="auto"/>
      </w:pPr>
      <w:r>
        <w:rPr>
          <w:rFonts w:ascii="Calibri" w:hAnsi="Calibri"/>
          <w:b/>
          <w:color w:val="DC2626"/>
          <w:sz w:val="19"/>
        </w:rPr>
        <w:t>INT-12 [P0]</w:t>
      </w:r>
      <w:r>
        <w:rPr>
          <w:rFonts w:ascii="Calibri" w:hAnsi="Calibri"/>
          <w:color w:val="334155"/>
          <w:sz w:val="19"/>
        </w:rPr>
        <w:t xml:space="preserve"> Show integration health, last successful connection, last accepted event, failures, required user action, and the effects of revocation.</w:t>
      </w:r>
    </w:p>
    <w:p>
      <w:pPr>
        <w:pStyle w:val="ListBullet"/>
        <w:spacing w:before="40" w:after="60" w:line="276" w:lineRule="auto"/>
      </w:pPr>
      <w:r>
        <w:rPr>
          <w:rFonts w:ascii="Calibri" w:hAnsi="Calibri"/>
          <w:b/>
          <w:color w:val="DC2626"/>
          <w:sz w:val="19"/>
        </w:rPr>
        <w:t>INT-13 [P0]</w:t>
      </w:r>
      <w:r>
        <w:rPr>
          <w:rFonts w:ascii="Calibri" w:hAnsi="Calibri"/>
          <w:color w:val="334155"/>
          <w:sz w:val="19"/>
        </w:rPr>
        <w:t xml:space="preserve"> Provide documented setup and acceptance checks for each named client. Where a selected client lacks an integration capability, provide the supported API bridge or an explicit unavailable state.</w:t>
      </w:r>
    </w:p>
    <w:p>
      <w:pPr>
        <w:pStyle w:val="ListBullet"/>
        <w:spacing w:before="40" w:after="60" w:line="276" w:lineRule="auto"/>
      </w:pPr>
      <w:r>
        <w:rPr>
          <w:rFonts w:ascii="Calibri" w:hAnsi="Calibri"/>
          <w:b/>
          <w:color w:val="D97706"/>
          <w:sz w:val="19"/>
        </w:rPr>
        <w:t>INT-14 [P1]</w:t>
      </w:r>
      <w:r>
        <w:rPr>
          <w:rFonts w:ascii="Calibri" w:hAnsi="Calibri"/>
          <w:color w:val="334155"/>
          <w:sz w:val="19"/>
        </w:rPr>
        <w:t xml:space="preserve"> Provide versioned tool schemas, compatibility checks, sandbox connections, and read-only integration modes for evaluation.</w:t>
      </w:r>
    </w:p>
    <w:p>
      <w:pPr>
        <w:pStyle w:val="ListBullet"/>
        <w:spacing w:before="40" w:after="60" w:line="276" w:lineRule="auto"/>
      </w:pPr>
      <w:r>
        <w:rPr>
          <w:rFonts w:ascii="Calibri" w:hAnsi="Calibri"/>
          <w:b/>
          <w:color w:val="2563EB"/>
          <w:sz w:val="19"/>
        </w:rPr>
        <w:t>INT-15 [P2]</w:t>
      </w:r>
      <w:r>
        <w:rPr>
          <w:rFonts w:ascii="Calibri" w:hAnsi="Calibri"/>
          <w:color w:val="334155"/>
          <w:sz w:val="19"/>
        </w:rPr>
        <w:t xml:space="preserve"> Support additional providers and agent clients through the same permission and event contracts.</w:t>
      </w:r>
    </w:p>
    <w:p>
      <w:pPr>
        <w:spacing w:before="200" w:after="80"/>
      </w:pPr>
      <w:r>
        <w:rPr>
          <w:rFonts w:ascii="Calibri" w:hAnsi="Calibri"/>
          <w:b/>
          <w:color w:val="1E293B"/>
          <w:sz w:val="23"/>
        </w:rPr>
        <w:t>10.2 Proposed tool contract</w:t>
      </w:r>
    </w:p>
    <w:p>
      <w:pPr>
        <w:spacing w:before="40" w:after="120" w:line="276" w:lineRule="auto"/>
      </w:pPr>
      <w:r>
        <w:rPr>
          <w:rFonts w:ascii="Calibri" w:hAnsi="Calibri"/>
          <w:color w:val="334155"/>
          <w:sz w:val="20"/>
        </w:rPr>
        <w:t>Tools must have narrow action names and validated inputs. Read operations return only authorized fields. Mutation operations return an operation ID, item revision, applied changes, and any pending review requirement. Tool errors must distinguish invalid input, forbidden action, missing resource, revision conflict, invalid transition, provider limit, and unavailable dependency without exposing inaccessible resource details.</w:t>
      </w:r>
    </w:p>
    <w:p>
      <w:pPr>
        <w:spacing w:before="40" w:after="120" w:line="276" w:lineRule="auto"/>
      </w:pPr>
      <w:r>
        <w:rPr>
          <w:rFonts w:ascii="Calibri" w:hAnsi="Calibri"/>
          <w:color w:val="334155"/>
          <w:sz w:val="20"/>
        </w:rPr>
        <w:t>Recommended actions are list projects, search work items, get work item, get approved context, propose stories, claim work item, append progress, attach evidence, request transition, and get run status. Final completion remains a policy-controlled transition, regardless of which provider initiates it.</w:t>
      </w:r>
    </w:p>
    <w:p>
      <w:pPr>
        <w:spacing w:before="320" w:after="120"/>
      </w:pPr>
      <w:r>
        <w:rPr>
          <w:rFonts w:ascii="Calibri" w:hAnsi="Calibri"/>
          <w:b/>
          <w:color w:val="0F172A"/>
          <w:sz w:val="28"/>
        </w:rPr>
        <w:t>11 Dynamic updates and synchronization</w:t>
      </w:r>
    </w:p>
    <w:p>
      <w:pPr>
        <w:spacing w:before="40" w:after="120" w:line="276" w:lineRule="auto"/>
      </w:pPr>
      <w:r>
        <w:rPr>
          <w:rFonts w:ascii="Calibri" w:hAnsi="Calibri"/>
          <w:color w:val="334155"/>
          <w:sz w:val="20"/>
        </w:rPr>
        <w:t>Automatic updates must occur when events are received through configured integrations or when an authorized agent calls a Flash Sign tool. Work performed in an unconnected chat or local session cannot be detected reliably; the interface must show the connection boundary and last synchronization time.</w:t>
      </w:r>
    </w:p>
    <w:p>
      <w:pPr>
        <w:pStyle w:val="ListBullet"/>
        <w:spacing w:before="40" w:after="60" w:line="276" w:lineRule="auto"/>
      </w:pPr>
      <w:r>
        <w:rPr>
          <w:rFonts w:ascii="Calibri" w:hAnsi="Calibri"/>
          <w:b/>
          <w:color w:val="DC2626"/>
          <w:sz w:val="19"/>
        </w:rPr>
        <w:t>SYNC-01 [P0]</w:t>
      </w:r>
      <w:r>
        <w:rPr>
          <w:rFonts w:ascii="Calibri" w:hAnsi="Calibri"/>
          <w:color w:val="334155"/>
          <w:sz w:val="19"/>
        </w:rPr>
        <w:t xml:space="preserve"> Store every accepted inbound event durably before processing it. Acknowledgment means accepted for processing, not that the work item is already updated.</w:t>
      </w:r>
    </w:p>
    <w:p>
      <w:pPr>
        <w:pStyle w:val="ListBullet"/>
        <w:spacing w:before="40" w:after="60" w:line="276" w:lineRule="auto"/>
      </w:pPr>
      <w:r>
        <w:rPr>
          <w:rFonts w:ascii="Calibri" w:hAnsi="Calibri"/>
          <w:b/>
          <w:color w:val="DC2626"/>
          <w:sz w:val="19"/>
        </w:rPr>
        <w:t>SYNC-02 [P0]</w:t>
      </w:r>
      <w:r>
        <w:rPr>
          <w:rFonts w:ascii="Calibri" w:hAnsi="Calibri"/>
          <w:color w:val="334155"/>
          <w:sz w:val="19"/>
        </w:rPr>
        <w:t xml:space="preserve"> Authenticate events using the supported sender mechanism, validate timestamp and replay limits where applicable, and bind the sender to an approved integration and resource scope.</w:t>
      </w:r>
    </w:p>
    <w:p>
      <w:pPr>
        <w:pStyle w:val="ListBullet"/>
        <w:spacing w:before="40" w:after="60" w:line="276" w:lineRule="auto"/>
      </w:pPr>
      <w:r>
        <w:rPr>
          <w:rFonts w:ascii="Calibri" w:hAnsi="Calibri"/>
          <w:b/>
          <w:color w:val="DC2626"/>
          <w:sz w:val="19"/>
        </w:rPr>
        <w:t>SYNC-03 [P0]</w:t>
      </w:r>
      <w:r>
        <w:rPr>
          <w:rFonts w:ascii="Calibri" w:hAnsi="Calibri"/>
          <w:color w:val="334155"/>
          <w:sz w:val="19"/>
        </w:rPr>
        <w:t xml:space="preserve"> Store event ID, sender, schema version, organization, project, item, run, attempt, correlation ID, occurred time, received time, payload classification, and processing outcome.</w:t>
      </w:r>
    </w:p>
    <w:p>
      <w:pPr>
        <w:pStyle w:val="ListBullet"/>
        <w:spacing w:before="40" w:after="60" w:line="276" w:lineRule="auto"/>
      </w:pPr>
      <w:r>
        <w:rPr>
          <w:rFonts w:ascii="Calibri" w:hAnsi="Calibri"/>
          <w:b/>
          <w:color w:val="DC2626"/>
          <w:sz w:val="19"/>
        </w:rPr>
        <w:t>SYNC-04 [P0]</w:t>
      </w:r>
      <w:r>
        <w:rPr>
          <w:rFonts w:ascii="Calibri" w:hAnsi="Calibri"/>
          <w:color w:val="334155"/>
          <w:sz w:val="19"/>
        </w:rPr>
        <w:t xml:space="preserve"> Deduplicate repeated events and retries. One event must not create repeated comments, repeated stories, duplicated time entries, or multiple transitions.</w:t>
      </w:r>
    </w:p>
    <w:p>
      <w:pPr>
        <w:pStyle w:val="ListBullet"/>
        <w:spacing w:before="40" w:after="60" w:line="276" w:lineRule="auto"/>
      </w:pPr>
      <w:r>
        <w:rPr>
          <w:rFonts w:ascii="Calibri" w:hAnsi="Calibri"/>
          <w:b/>
          <w:color w:val="DC2626"/>
          <w:sz w:val="19"/>
        </w:rPr>
        <w:t>SYNC-05 [P0]</w:t>
      </w:r>
      <w:r>
        <w:rPr>
          <w:rFonts w:ascii="Calibri" w:hAnsi="Calibri"/>
          <w:color w:val="334155"/>
          <w:sz w:val="19"/>
        </w:rPr>
        <w:t xml:space="preserve"> Prevent stale, delayed, or out-of-order events from undoing newer verified progress. Use revision, run attempt, delivery revision, and transition validation rather than timestamps alone.</w:t>
      </w:r>
    </w:p>
    <w:p>
      <w:pPr>
        <w:pStyle w:val="ListBullet"/>
        <w:spacing w:before="40" w:after="60" w:line="276" w:lineRule="auto"/>
      </w:pPr>
      <w:r>
        <w:rPr>
          <w:rFonts w:ascii="Calibri" w:hAnsi="Calibri"/>
          <w:b/>
          <w:color w:val="DC2626"/>
          <w:sz w:val="19"/>
        </w:rPr>
        <w:t>SYNC-06 [P0]</w:t>
      </w:r>
      <w:r>
        <w:rPr>
          <w:rFonts w:ascii="Calibri" w:hAnsi="Calibri"/>
          <w:color w:val="334155"/>
          <w:sz w:val="19"/>
        </w:rPr>
        <w:t xml:space="preserve"> Use an expiring claim or lease for exclusive implementation work. Expiry permits reassignment but does not mark the item Done or accept late writes from a superseded executor.</w:t>
      </w:r>
    </w:p>
    <w:p>
      <w:pPr>
        <w:pStyle w:val="ListBullet"/>
        <w:spacing w:before="40" w:after="60" w:line="276" w:lineRule="auto"/>
      </w:pPr>
      <w:r>
        <w:rPr>
          <w:rFonts w:ascii="Calibri" w:hAnsi="Calibri"/>
          <w:b/>
          <w:color w:val="DC2626"/>
          <w:sz w:val="19"/>
        </w:rPr>
        <w:t>SYNC-07 [P0]</w:t>
      </w:r>
      <w:r>
        <w:rPr>
          <w:rFonts w:ascii="Calibri" w:hAnsi="Calibri"/>
          <w:color w:val="334155"/>
          <w:sz w:val="19"/>
        </w:rPr>
        <w:t xml:space="preserve"> Commit work item changes, evidence references, audit entries, and outbound event records consistently. Publish only committed changes through a durable outbox or equivalent mechanism.</w:t>
      </w:r>
    </w:p>
    <w:p>
      <w:pPr>
        <w:pStyle w:val="ListBullet"/>
        <w:spacing w:before="40" w:after="60" w:line="276" w:lineRule="auto"/>
      </w:pPr>
      <w:r>
        <w:rPr>
          <w:rFonts w:ascii="Calibri" w:hAnsi="Calibri"/>
          <w:b/>
          <w:color w:val="DC2626"/>
          <w:sz w:val="19"/>
        </w:rPr>
        <w:t>SYNC-08 [P0]</w:t>
      </w:r>
      <w:r>
        <w:rPr>
          <w:rFonts w:ascii="Calibri" w:hAnsi="Calibri"/>
          <w:color w:val="334155"/>
          <w:sz w:val="19"/>
        </w:rPr>
        <w:t xml:space="preserve"> Retry transient failures with bounded backoff. Keep failed events in a visible failure queue with an authorized replay and reconciliation action.</w:t>
      </w:r>
    </w:p>
    <w:p>
      <w:pPr>
        <w:pStyle w:val="ListBullet"/>
        <w:spacing w:before="40" w:after="60" w:line="276" w:lineRule="auto"/>
      </w:pPr>
      <w:r>
        <w:rPr>
          <w:rFonts w:ascii="Calibri" w:hAnsi="Calibri"/>
          <w:b/>
          <w:color w:val="DC2626"/>
          <w:sz w:val="19"/>
        </w:rPr>
        <w:t>SYNC-09 [P0]</w:t>
      </w:r>
      <w:r>
        <w:rPr>
          <w:rFonts w:ascii="Calibri" w:hAnsi="Calibri"/>
          <w:color w:val="334155"/>
          <w:sz w:val="19"/>
        </w:rPr>
        <w:t xml:space="preserve"> Update boards, item details, personal queues, and management summaries after committed changes using an authorized live connection or bounded polling. Reconnecting clients must recover missed changes.</w:t>
      </w:r>
    </w:p>
    <w:p>
      <w:pPr>
        <w:pStyle w:val="ListBullet"/>
        <w:spacing w:before="40" w:after="60" w:line="276" w:lineRule="auto"/>
      </w:pPr>
      <w:r>
        <w:rPr>
          <w:rFonts w:ascii="Calibri" w:hAnsi="Calibri"/>
          <w:b/>
          <w:color w:val="DC2626"/>
          <w:sz w:val="19"/>
        </w:rPr>
        <w:t>SYNC-10 [P0]</w:t>
      </w:r>
      <w:r>
        <w:rPr>
          <w:rFonts w:ascii="Calibri" w:hAnsi="Calibri"/>
          <w:color w:val="334155"/>
          <w:sz w:val="19"/>
        </w:rPr>
        <w:t xml:space="preserve"> Recheck access before delivering live events. Removal from a project must stop further delivery and clear or refresh restricted views.</w:t>
      </w:r>
    </w:p>
    <w:p>
      <w:pPr>
        <w:pStyle w:val="ListBullet"/>
        <w:spacing w:before="40" w:after="60" w:line="276" w:lineRule="auto"/>
      </w:pPr>
      <w:r>
        <w:rPr>
          <w:rFonts w:ascii="Calibri" w:hAnsi="Calibri"/>
          <w:b/>
          <w:color w:val="DC2626"/>
          <w:sz w:val="19"/>
        </w:rPr>
        <w:t>SYNC-11 [P0]</w:t>
      </w:r>
      <w:r>
        <w:rPr>
          <w:rFonts w:ascii="Calibri" w:hAnsi="Calibri"/>
          <w:color w:val="334155"/>
          <w:sz w:val="19"/>
        </w:rPr>
        <w:t xml:space="preserve"> Periodically reconcile linked repository and CI state to recover missed webhooks. Show stale or incomplete evidence instead of guessing a final state.</w:t>
      </w:r>
    </w:p>
    <w:p>
      <w:pPr>
        <w:pStyle w:val="ListBullet"/>
        <w:spacing w:before="40" w:after="60" w:line="276" w:lineRule="auto"/>
      </w:pPr>
      <w:r>
        <w:rPr>
          <w:rFonts w:ascii="Calibri" w:hAnsi="Calibri"/>
          <w:b/>
          <w:color w:val="DC2626"/>
          <w:sz w:val="19"/>
        </w:rPr>
        <w:t>SYNC-12 [P0]</w:t>
      </w:r>
      <w:r>
        <w:rPr>
          <w:rFonts w:ascii="Calibri" w:hAnsi="Calibri"/>
          <w:color w:val="334155"/>
          <w:sz w:val="19"/>
        </w:rPr>
        <w:t xml:space="preserve"> Prevent synchronization loops by recording event origin, correlation, and applied operation IDs. Outbound updates echoed by another system must not repeat the same mutation.</w:t>
      </w:r>
    </w:p>
    <w:p>
      <w:pPr>
        <w:pStyle w:val="ListBullet"/>
        <w:spacing w:before="40" w:after="60" w:line="276" w:lineRule="auto"/>
      </w:pPr>
      <w:r>
        <w:rPr>
          <w:rFonts w:ascii="Calibri" w:hAnsi="Calibri"/>
          <w:b/>
          <w:color w:val="DC2626"/>
          <w:sz w:val="19"/>
        </w:rPr>
        <w:t>SYNC-13 [P0]</w:t>
      </w:r>
      <w:r>
        <w:rPr>
          <w:rFonts w:ascii="Calibri" w:hAnsi="Calibri"/>
          <w:color w:val="334155"/>
          <w:sz w:val="19"/>
        </w:rPr>
        <w:t xml:space="preserve"> Support human and agent conflict resolution with a change comparison and explicit retry against the newest revision. Do not overwrite protected fields automatically.</w:t>
      </w:r>
    </w:p>
    <w:p>
      <w:pPr>
        <w:pStyle w:val="ListBullet"/>
        <w:spacing w:before="40" w:after="60" w:line="276" w:lineRule="auto"/>
      </w:pPr>
      <w:r>
        <w:rPr>
          <w:rFonts w:ascii="Calibri" w:hAnsi="Calibri"/>
          <w:b/>
          <w:color w:val="DC2626"/>
          <w:sz w:val="19"/>
        </w:rPr>
        <w:t>SYNC-14 [P0]</w:t>
      </w:r>
      <w:r>
        <w:rPr>
          <w:rFonts w:ascii="Calibri" w:hAnsi="Calibri"/>
          <w:color w:val="334155"/>
          <w:sz w:val="19"/>
        </w:rPr>
        <w:t xml:space="preserve"> Define success as an idempotent observable outcome; do not require an unrealistic exactly-once event delivery guarantee.</w:t>
      </w:r>
    </w:p>
    <w:p>
      <w:pPr>
        <w:pStyle w:val="ListBullet"/>
        <w:spacing w:before="40" w:after="60" w:line="276" w:lineRule="auto"/>
      </w:pPr>
      <w:r>
        <w:rPr>
          <w:rFonts w:ascii="Calibri" w:hAnsi="Calibri"/>
          <w:b/>
          <w:color w:val="D97706"/>
          <w:sz w:val="19"/>
        </w:rPr>
        <w:t>SYNC-15 [P1]</w:t>
      </w:r>
      <w:r>
        <w:rPr>
          <w:rFonts w:ascii="Calibri" w:hAnsi="Calibri"/>
          <w:color w:val="334155"/>
          <w:sz w:val="19"/>
        </w:rPr>
        <w:t xml:space="preserve"> Support administrative event history with filtering, redacted payload inspection, replay eligibility, and reconciliation reports.</w:t>
      </w:r>
    </w:p>
    <w:p>
      <w:pPr>
        <w:spacing w:before="200" w:after="80"/>
      </w:pPr>
      <w:r>
        <w:rPr>
          <w:rFonts w:ascii="Calibri" w:hAnsi="Calibri"/>
          <w:b/>
          <w:color w:val="1E293B"/>
          <w:sz w:val="23"/>
        </w:rPr>
        <w:t>11.1 Example end to end delivery</w:t>
      </w:r>
    </w:p>
    <w:p>
      <w:pPr>
        <w:pStyle w:val="ListNumber"/>
        <w:spacing w:before="40" w:after="60" w:line="276" w:lineRule="auto"/>
      </w:pPr>
      <w:r>
        <w:rPr>
          <w:rFonts w:ascii="Calibri" w:hAnsi="Calibri"/>
          <w:color w:val="334155"/>
          <w:sz w:val="19"/>
        </w:rPr>
        <w:t>A product owner selects an approved brief and uses Claude to draft an epic and stories.</w:t>
      </w:r>
    </w:p>
    <w:p>
      <w:pPr>
        <w:pStyle w:val="ListNumber"/>
        <w:spacing w:before="40" w:after="60" w:line="276" w:lineRule="auto"/>
      </w:pPr>
      <w:r>
        <w:rPr>
          <w:rFonts w:ascii="Calibri" w:hAnsi="Calibri"/>
          <w:color w:val="334155"/>
          <w:sz w:val="19"/>
        </w:rPr>
        <w:t>The owner reviews the proposals, resolves assumptions, and imports selected stories into the backlog.</w:t>
      </w:r>
    </w:p>
    <w:p>
      <w:pPr>
        <w:pStyle w:val="ListNumber"/>
        <w:spacing w:before="40" w:after="60" w:line="276" w:lineRule="auto"/>
      </w:pPr>
      <w:r>
        <w:rPr>
          <w:rFonts w:ascii="Calibri" w:hAnsi="Calibri"/>
          <w:color w:val="334155"/>
          <w:sz w:val="19"/>
        </w:rPr>
        <w:t>A project manager makes a story Ready and assigns a developer. The developer delegates an eligible subtask to Codex.</w:t>
      </w:r>
    </w:p>
    <w:p>
      <w:pPr>
        <w:pStyle w:val="ListNumber"/>
        <w:spacing w:before="40" w:after="60" w:line="276" w:lineRule="auto"/>
      </w:pPr>
      <w:r>
        <w:rPr>
          <w:rFonts w:ascii="Calibri" w:hAnsi="Calibri"/>
          <w:color w:val="334155"/>
          <w:sz w:val="19"/>
        </w:rPr>
        <w:t>Codex claims the subtask through its scoped connection. Flash Sign records the active executor and updates the board to In Progress.</w:t>
      </w:r>
    </w:p>
    <w:p>
      <w:pPr>
        <w:pStyle w:val="ListNumber"/>
        <w:spacing w:before="40" w:after="60" w:line="276" w:lineRule="auto"/>
      </w:pPr>
      <w:r>
        <w:rPr>
          <w:rFonts w:ascii="Calibri" w:hAnsi="Calibri"/>
          <w:color w:val="334155"/>
          <w:sz w:val="19"/>
        </w:rPr>
        <w:t>Codex submits a pull request and evidence. Flash Sign validates the repository association and moves the subtask to In Review.</w:t>
      </w:r>
    </w:p>
    <w:p>
      <w:pPr>
        <w:pStyle w:val="ListNumber"/>
        <w:spacing w:before="40" w:after="60" w:line="276" w:lineRule="auto"/>
      </w:pPr>
      <w:r>
        <w:rPr>
          <w:rFonts w:ascii="Calibri" w:hAnsi="Calibri"/>
          <w:color w:val="334155"/>
          <w:sz w:val="19"/>
        </w:rPr>
        <w:t>Trusted review and CI events satisfy the review gate. QA verifies the configured acceptance criteria against the relevant build.</w:t>
      </w:r>
    </w:p>
    <w:p>
      <w:pPr>
        <w:pStyle w:val="ListNumber"/>
        <w:spacing w:before="40" w:after="60" w:line="276" w:lineRule="auto"/>
      </w:pPr>
      <w:r>
        <w:rPr>
          <w:rFonts w:ascii="Calibri" w:hAnsi="Calibri"/>
          <w:color w:val="334155"/>
          <w:sz w:val="19"/>
        </w:rPr>
        <w:t>Flash Sign applies the project's completion policy. An eligible subtask becomes Done automatically when every gate passes; the story stays open until all required child and story-level gates pass.</w:t>
      </w:r>
    </w:p>
    <w:p>
      <w:pPr>
        <w:pStyle w:val="ListNumber"/>
        <w:spacing w:before="40" w:after="60" w:line="276" w:lineRule="auto"/>
      </w:pPr>
      <w:r>
        <w:rPr>
          <w:rFonts w:ascii="Calibri" w:hAnsi="Calibri"/>
          <w:color w:val="334155"/>
          <w:sz w:val="19"/>
        </w:rPr>
        <w:t>If Gemini takes over after a failed or blocked run, Flash Sign releases or transfers the claim, keeps evidence history, and rejects late writes from the replaced executor.</w:t>
      </w:r>
    </w:p>
    <w:p>
      <w:pPr>
        <w:pStyle w:val="ListNumber"/>
        <w:spacing w:before="40" w:after="60" w:line="276" w:lineRule="auto"/>
      </w:pPr>
      <w:r>
        <w:rPr>
          <w:rFonts w:ascii="Calibri" w:hAnsi="Calibri"/>
          <w:color w:val="334155"/>
          <w:sz w:val="19"/>
        </w:rPr>
        <w:t>The CEO sees updated portfolio progress and any pending business acceptance document. The CEO signs personally when assigned as a recipient; that signing event can satisfy the linked business gate.</w:t>
      </w:r>
    </w:p>
    <w:p>
      <w:pPr>
        <w:spacing w:before="320" w:after="120"/>
      </w:pPr>
      <w:r>
        <w:rPr>
          <w:rFonts w:ascii="Calibri" w:hAnsi="Calibri"/>
          <w:b/>
          <w:color w:val="0F172A"/>
          <w:sz w:val="28"/>
        </w:rPr>
        <w:t>12 Documents approvals and signing</w:t>
      </w:r>
    </w:p>
    <w:p>
      <w:pPr>
        <w:pStyle w:val="ListBullet"/>
        <w:spacing w:before="40" w:after="60" w:line="276" w:lineRule="auto"/>
      </w:pPr>
      <w:r>
        <w:rPr>
          <w:rFonts w:ascii="Calibri" w:hAnsi="Calibri"/>
          <w:b/>
          <w:color w:val="DC2626"/>
          <w:sz w:val="19"/>
        </w:rPr>
        <w:t>DOC-01 [P0]</w:t>
      </w:r>
      <w:r>
        <w:rPr>
          <w:rFonts w:ascii="Calibri" w:hAnsi="Calibri"/>
          <w:color w:val="334155"/>
          <w:sz w:val="19"/>
        </w:rPr>
        <w:t xml:space="preserve"> Link project documents and existing envelopes to projects, work items, milestones, or business decisions without duplicating signed files.</w:t>
      </w:r>
    </w:p>
    <w:p>
      <w:pPr>
        <w:pStyle w:val="ListBullet"/>
        <w:spacing w:before="40" w:after="60" w:line="276" w:lineRule="auto"/>
      </w:pPr>
      <w:r>
        <w:rPr>
          <w:rFonts w:ascii="Calibri" w:hAnsi="Calibri"/>
          <w:b/>
          <w:color w:val="DC2626"/>
          <w:sz w:val="19"/>
        </w:rPr>
        <w:t>DOC-02 [P0]</w:t>
      </w:r>
      <w:r>
        <w:rPr>
          <w:rFonts w:ascii="Calibri" w:hAnsi="Calibri"/>
          <w:color w:val="334155"/>
          <w:sz w:val="19"/>
        </w:rPr>
        <w:t xml:space="preserve"> Apply document permission checks to existing creation, editing, sending, deleting, restoring, downloading, and signing routes, not only new project views.</w:t>
      </w:r>
    </w:p>
    <w:p>
      <w:pPr>
        <w:pStyle w:val="ListBullet"/>
        <w:spacing w:before="40" w:after="60" w:line="276" w:lineRule="auto"/>
      </w:pPr>
      <w:r>
        <w:rPr>
          <w:rFonts w:ascii="Calibri" w:hAnsi="Calibri"/>
          <w:b/>
          <w:color w:val="DC2626"/>
          <w:sz w:val="19"/>
        </w:rPr>
        <w:t>DOC-03 [P0]</w:t>
      </w:r>
      <w:r>
        <w:rPr>
          <w:rFonts w:ascii="Calibri" w:hAnsi="Calibri"/>
          <w:color w:val="334155"/>
          <w:sz w:val="19"/>
        </w:rPr>
        <w:t xml:space="preserve"> Allow the CEO and explicitly authorized business roles to prepare management documents and initiate signing requests using the existing envelope workflow.</w:t>
      </w:r>
    </w:p>
    <w:p>
      <w:pPr>
        <w:pStyle w:val="ListBullet"/>
        <w:spacing w:before="40" w:after="60" w:line="276" w:lineRule="auto"/>
      </w:pPr>
      <w:r>
        <w:rPr>
          <w:rFonts w:ascii="Calibri" w:hAnsi="Calibri"/>
          <w:b/>
          <w:color w:val="DC2626"/>
          <w:sz w:val="19"/>
        </w:rPr>
        <w:t>DOC-04 [P0]</w:t>
      </w:r>
      <w:r>
        <w:rPr>
          <w:rFonts w:ascii="Calibri" w:hAnsi="Calibri"/>
          <w:color w:val="334155"/>
          <w:sz w:val="19"/>
        </w:rPr>
        <w:t xml:space="preserve"> Distinguish project documents, approval requests, and signature envelopes. An internal approval is not the same as a completed recipient signature.</w:t>
      </w:r>
    </w:p>
    <w:p>
      <w:pPr>
        <w:pStyle w:val="ListBullet"/>
        <w:spacing w:before="40" w:after="60" w:line="276" w:lineRule="auto"/>
      </w:pPr>
      <w:r>
        <w:rPr>
          <w:rFonts w:ascii="Calibri" w:hAnsi="Calibri"/>
          <w:b/>
          <w:color w:val="DC2626"/>
          <w:sz w:val="19"/>
        </w:rPr>
        <w:t>DOC-05 [P0]</w:t>
      </w:r>
      <w:r>
        <w:rPr>
          <w:rFonts w:ascii="Calibri" w:hAnsi="Calibri"/>
          <w:color w:val="334155"/>
          <w:sz w:val="19"/>
        </w:rPr>
        <w:t xml:space="preserve"> Support project charters, statements of work, change requests, release acceptance, and milestone sign-off as initial document categories.</w:t>
      </w:r>
    </w:p>
    <w:p>
      <w:pPr>
        <w:pStyle w:val="ListBullet"/>
        <w:spacing w:before="40" w:after="60" w:line="276" w:lineRule="auto"/>
      </w:pPr>
      <w:r>
        <w:rPr>
          <w:rFonts w:ascii="Calibri" w:hAnsi="Calibri"/>
          <w:b/>
          <w:color w:val="DC2626"/>
          <w:sz w:val="19"/>
        </w:rPr>
        <w:t>DOC-06 [P0]</w:t>
      </w:r>
      <w:r>
        <w:rPr>
          <w:rFonts w:ascii="Calibri" w:hAnsi="Calibri"/>
          <w:color w:val="334155"/>
          <w:sz w:val="19"/>
        </w:rPr>
        <w:t xml:space="preserve"> Use controlled document versions. Capture a content hash or equivalent immutable version reference when requesting approval or signatures; signed content cannot be overwritten.</w:t>
      </w:r>
    </w:p>
    <w:p>
      <w:pPr>
        <w:pStyle w:val="ListBullet"/>
        <w:spacing w:before="40" w:after="60" w:line="276" w:lineRule="auto"/>
      </w:pPr>
      <w:r>
        <w:rPr>
          <w:rFonts w:ascii="Calibri" w:hAnsi="Calibri"/>
          <w:b/>
          <w:color w:val="DC2626"/>
          <w:sz w:val="19"/>
        </w:rPr>
        <w:t>DOC-07 [P0]</w:t>
      </w:r>
      <w:r>
        <w:rPr>
          <w:rFonts w:ascii="Calibri" w:hAnsi="Calibri"/>
          <w:color w:val="334155"/>
          <w:sz w:val="19"/>
        </w:rPr>
        <w:t xml:space="preserve"> Allow documents to be revised through a new version and new approval or signing process. Mark prior agreements as superseded without altering their history.</w:t>
      </w:r>
    </w:p>
    <w:p>
      <w:pPr>
        <w:pStyle w:val="ListBullet"/>
        <w:spacing w:before="40" w:after="60" w:line="276" w:lineRule="auto"/>
      </w:pPr>
      <w:r>
        <w:rPr>
          <w:rFonts w:ascii="Calibri" w:hAnsi="Calibri"/>
          <w:b/>
          <w:color w:val="DC2626"/>
          <w:sz w:val="19"/>
        </w:rPr>
        <w:t>DOC-08 [P0]</w:t>
      </w:r>
      <w:r>
        <w:rPr>
          <w:rFonts w:ascii="Calibri" w:hAnsi="Calibri"/>
          <w:color w:val="334155"/>
          <w:sz w:val="19"/>
        </w:rPr>
        <w:t xml:space="preserve"> Track draft, awaiting approval, approved for sending, sent, partially signed, completed, declined, expired, voided, and superseded outcomes where applicable. Map these to existing envelope statuses carefully rather than assuming all already exist.</w:t>
      </w:r>
    </w:p>
    <w:p>
      <w:pPr>
        <w:pStyle w:val="ListBullet"/>
        <w:spacing w:before="40" w:after="60" w:line="276" w:lineRule="auto"/>
      </w:pPr>
      <w:r>
        <w:rPr>
          <w:rFonts w:ascii="Calibri" w:hAnsi="Calibri"/>
          <w:b/>
          <w:color w:val="DC2626"/>
          <w:sz w:val="19"/>
        </w:rPr>
        <w:t>DOC-09 [P0]</w:t>
      </w:r>
      <w:r>
        <w:rPr>
          <w:rFonts w:ascii="Calibri" w:hAnsi="Calibri"/>
          <w:color w:val="334155"/>
          <w:sz w:val="19"/>
        </w:rPr>
        <w:t xml:space="preserve"> Require explicit signer identity, signing intent, and assigned recipient access. AI may draft or summarize a document but must not apply a person's saved signature or complete their signature step.</w:t>
      </w:r>
    </w:p>
    <w:p>
      <w:pPr>
        <w:pStyle w:val="ListBullet"/>
        <w:spacing w:before="40" w:after="60" w:line="276" w:lineRule="auto"/>
      </w:pPr>
      <w:r>
        <w:rPr>
          <w:rFonts w:ascii="Calibri" w:hAnsi="Calibri"/>
          <w:b/>
          <w:color w:val="DC2626"/>
          <w:sz w:val="19"/>
        </w:rPr>
        <w:t>DOC-10 [P0]</w:t>
      </w:r>
      <w:r>
        <w:rPr>
          <w:rFonts w:ascii="Calibri" w:hAnsi="Calibri"/>
          <w:color w:val="334155"/>
          <w:sz w:val="19"/>
        </w:rPr>
        <w:t xml:space="preserve"> Preserve sequential recipient routing, reminders, expiry, decline reasons, and audit behavior when linking existing signing workflows to projects.</w:t>
      </w:r>
    </w:p>
    <w:p>
      <w:pPr>
        <w:pStyle w:val="ListBullet"/>
        <w:spacing w:before="40" w:after="60" w:line="276" w:lineRule="auto"/>
      </w:pPr>
      <w:r>
        <w:rPr>
          <w:rFonts w:ascii="Calibri" w:hAnsi="Calibri"/>
          <w:b/>
          <w:color w:val="DC2626"/>
          <w:sz w:val="19"/>
        </w:rPr>
        <w:t>DOC-11 [P0]</w:t>
      </w:r>
      <w:r>
        <w:rPr>
          <w:rFonts w:ascii="Calibri" w:hAnsi="Calibri"/>
          <w:color w:val="334155"/>
          <w:sz w:val="19"/>
        </w:rPr>
        <w:t xml:space="preserve"> Evaluate the completed state of the exact required envelope or document version before satisfying a project gate. One recipient signing must not count as full completion.</w:t>
      </w:r>
    </w:p>
    <w:p>
      <w:pPr>
        <w:pStyle w:val="ListBullet"/>
        <w:spacing w:before="40" w:after="60" w:line="276" w:lineRule="auto"/>
      </w:pPr>
      <w:r>
        <w:rPr>
          <w:rFonts w:ascii="Calibri" w:hAnsi="Calibri"/>
          <w:b/>
          <w:color w:val="DC2626"/>
          <w:sz w:val="19"/>
        </w:rPr>
        <w:t>DOC-12 [P0]</w:t>
      </w:r>
      <w:r>
        <w:rPr>
          <w:rFonts w:ascii="Calibri" w:hAnsi="Calibri"/>
          <w:color w:val="334155"/>
          <w:sz w:val="19"/>
        </w:rPr>
        <w:t xml:space="preserve"> Surface declined, expired, voided, or superseded acceptance documents as unresolved business gates. Notify the responsible owner and prevent automatic release acceptance when policy requires a valid signature.</w:t>
      </w:r>
    </w:p>
    <w:p>
      <w:pPr>
        <w:pStyle w:val="ListBullet"/>
        <w:spacing w:before="40" w:after="60" w:line="276" w:lineRule="auto"/>
      </w:pPr>
      <w:r>
        <w:rPr>
          <w:rFonts w:ascii="Calibri" w:hAnsi="Calibri"/>
          <w:b/>
          <w:color w:val="DC2626"/>
          <w:sz w:val="19"/>
        </w:rPr>
        <w:t>DOC-13 [P0]</w:t>
      </w:r>
      <w:r>
        <w:rPr>
          <w:rFonts w:ascii="Calibri" w:hAnsi="Calibri"/>
          <w:color w:val="334155"/>
          <w:sz w:val="19"/>
        </w:rPr>
        <w:t xml:space="preserve"> Require both project access and document access for linked metadata and files. If metadata cannot be shared, show only a generic restricted dependency indicator without title or recipient leakage.</w:t>
      </w:r>
    </w:p>
    <w:p>
      <w:pPr>
        <w:pStyle w:val="ListBullet"/>
        <w:spacing w:before="40" w:after="60" w:line="276" w:lineRule="auto"/>
      </w:pPr>
      <w:r>
        <w:rPr>
          <w:rFonts w:ascii="Calibri" w:hAnsi="Calibri"/>
          <w:b/>
          <w:color w:val="DC2626"/>
          <w:sz w:val="19"/>
        </w:rPr>
        <w:t>DOC-14 [P0]</w:t>
      </w:r>
      <w:r>
        <w:rPr>
          <w:rFonts w:ascii="Calibri" w:hAnsi="Calibri"/>
          <w:color w:val="334155"/>
          <w:sz w:val="19"/>
        </w:rPr>
        <w:t xml:space="preserve"> Store signature images and signing credentials outside agent context by default. Signed documents require an explicit document and data-policy grant before AI processing.</w:t>
      </w:r>
    </w:p>
    <w:p>
      <w:pPr>
        <w:pStyle w:val="ListBullet"/>
        <w:spacing w:before="40" w:after="60" w:line="276" w:lineRule="auto"/>
      </w:pPr>
      <w:r>
        <w:rPr>
          <w:rFonts w:ascii="Calibri" w:hAnsi="Calibri"/>
          <w:b/>
          <w:color w:val="D97706"/>
          <w:sz w:val="19"/>
        </w:rPr>
        <w:t>DOC-15 [P1]</w:t>
      </w:r>
      <w:r>
        <w:rPr>
          <w:rFonts w:ascii="Calibri" w:hAnsi="Calibri"/>
          <w:color w:val="334155"/>
          <w:sz w:val="19"/>
        </w:rPr>
        <w:t xml:space="preserve"> Implement reusable document templates with required business fields, recipient placeholders, signing fields, ownership, versioning, and controlled sharing.</w:t>
      </w:r>
    </w:p>
    <w:p>
      <w:pPr>
        <w:pStyle w:val="ListBullet"/>
        <w:spacing w:before="40" w:after="60" w:line="276" w:lineRule="auto"/>
      </w:pPr>
      <w:r>
        <w:rPr>
          <w:rFonts w:ascii="Calibri" w:hAnsi="Calibri"/>
          <w:b/>
          <w:color w:val="D97706"/>
          <w:sz w:val="19"/>
        </w:rPr>
        <w:t>DOC-16 [P1]</w:t>
      </w:r>
      <w:r>
        <w:rPr>
          <w:rFonts w:ascii="Calibri" w:hAnsi="Calibri"/>
          <w:color w:val="334155"/>
          <w:sz w:val="19"/>
        </w:rPr>
        <w:t xml:space="preserve"> Generate documents from approved project data and a governed template, with a preview and human review before sending. AI-generated wording must be editable and attributable.</w:t>
      </w:r>
    </w:p>
    <w:p>
      <w:pPr>
        <w:pStyle w:val="ListBullet"/>
        <w:spacing w:before="40" w:after="60" w:line="276" w:lineRule="auto"/>
      </w:pPr>
      <w:r>
        <w:rPr>
          <w:rFonts w:ascii="Calibri" w:hAnsi="Calibri"/>
          <w:b/>
          <w:color w:val="D97706"/>
          <w:sz w:val="19"/>
        </w:rPr>
        <w:t>DOC-17 [P1]</w:t>
      </w:r>
      <w:r>
        <w:rPr>
          <w:rFonts w:ascii="Calibri" w:hAnsi="Calibri"/>
          <w:color w:val="334155"/>
          <w:sz w:val="19"/>
        </w:rPr>
        <w:t xml:space="preserve"> Support delegated approval limits and escalation, for example by document category or configured budget threshold, with expiry and audit.</w:t>
      </w:r>
    </w:p>
    <w:p>
      <w:pPr>
        <w:pStyle w:val="ListBullet"/>
        <w:spacing w:before="40" w:after="60" w:line="276" w:lineRule="auto"/>
      </w:pPr>
      <w:r>
        <w:rPr>
          <w:rFonts w:ascii="Calibri" w:hAnsi="Calibri"/>
          <w:b/>
          <w:color w:val="D97706"/>
          <w:sz w:val="19"/>
        </w:rPr>
        <w:t>DOC-18 [P1]</w:t>
      </w:r>
      <w:r>
        <w:rPr>
          <w:rFonts w:ascii="Calibri" w:hAnsi="Calibri"/>
          <w:color w:val="334155"/>
          <w:sz w:val="19"/>
        </w:rPr>
        <w:t xml:space="preserve"> Provide signing analytics for completion time, outstanding recipients, expiry risk, and milestone impact within the viewer's scope.</w:t>
      </w:r>
    </w:p>
    <w:p>
      <w:pPr>
        <w:spacing w:before="320" w:after="120"/>
      </w:pPr>
      <w:r>
        <w:rPr>
          <w:rFonts w:ascii="Calibri" w:hAnsi="Calibri"/>
          <w:b/>
          <w:color w:val="0F172A"/>
          <w:sz w:val="28"/>
        </w:rPr>
        <w:t>13 Collaboration search notifications and automation</w:t>
      </w:r>
    </w:p>
    <w:p>
      <w:pPr>
        <w:pStyle w:val="ListBullet"/>
        <w:spacing w:before="40" w:after="60" w:line="276" w:lineRule="auto"/>
      </w:pPr>
      <w:r>
        <w:rPr>
          <w:rFonts w:ascii="Calibri" w:hAnsi="Calibri"/>
          <w:b/>
          <w:color w:val="DC2626"/>
          <w:sz w:val="19"/>
        </w:rPr>
        <w:t>COL-01 [P0]</w:t>
      </w:r>
      <w:r>
        <w:rPr>
          <w:rFonts w:ascii="Calibri" w:hAnsi="Calibri"/>
          <w:color w:val="334155"/>
          <w:sz w:val="19"/>
        </w:rPr>
        <w:t xml:space="preserve"> Provide item comments, mentions, watchers, activity timelines, and links to related work. Apply visibility rules before sending notifications or showing previews.</w:t>
      </w:r>
    </w:p>
    <w:p>
      <w:pPr>
        <w:pStyle w:val="ListBullet"/>
        <w:spacing w:before="40" w:after="60" w:line="276" w:lineRule="auto"/>
      </w:pPr>
      <w:r>
        <w:rPr>
          <w:rFonts w:ascii="Calibri" w:hAnsi="Calibri"/>
          <w:b/>
          <w:color w:val="DC2626"/>
          <w:sz w:val="19"/>
        </w:rPr>
        <w:t>COL-02 [P0]</w:t>
      </w:r>
      <w:r>
        <w:rPr>
          <w:rFonts w:ascii="Calibri" w:hAnsi="Calibri"/>
          <w:color w:val="334155"/>
          <w:sz w:val="19"/>
        </w:rPr>
        <w:t xml:space="preserve"> Search accessible projects, keys, titles, descriptions, comments, and approved document metadata. Restricted items must not appear in autocomplete, counts, snippets, or recommendations.</w:t>
      </w:r>
    </w:p>
    <w:p>
      <w:pPr>
        <w:pStyle w:val="ListBullet"/>
        <w:spacing w:before="40" w:after="60" w:line="276" w:lineRule="auto"/>
      </w:pPr>
      <w:r>
        <w:rPr>
          <w:rFonts w:ascii="Calibri" w:hAnsi="Calibri"/>
          <w:b/>
          <w:color w:val="DC2626"/>
          <w:sz w:val="19"/>
        </w:rPr>
        <w:t>COL-03 [P0]</w:t>
      </w:r>
      <w:r>
        <w:rPr>
          <w:rFonts w:ascii="Calibri" w:hAnsi="Calibri"/>
          <w:color w:val="334155"/>
          <w:sz w:val="19"/>
        </w:rPr>
        <w:t xml:space="preserve"> Filter and sort by project, type, status, assignee, owner, priority, sprint, release, label, dates, and blocked state. Save personal filters.</w:t>
      </w:r>
    </w:p>
    <w:p>
      <w:pPr>
        <w:pStyle w:val="ListBullet"/>
        <w:spacing w:before="40" w:after="60" w:line="276" w:lineRule="auto"/>
      </w:pPr>
      <w:r>
        <w:rPr>
          <w:rFonts w:ascii="Calibri" w:hAnsi="Calibri"/>
          <w:b/>
          <w:color w:val="DC2626"/>
          <w:sz w:val="19"/>
        </w:rPr>
        <w:t>COL-04 [P0]</w:t>
      </w:r>
      <w:r>
        <w:rPr>
          <w:rFonts w:ascii="Calibri" w:hAnsi="Calibri"/>
          <w:color w:val="334155"/>
          <w:sz w:val="19"/>
        </w:rPr>
        <w:t xml:space="preserve"> Provide in-app notifications for assignments, mentions, failed review or QA, approval requests, completed work, signing actions, integration failures, and relevant role changes.</w:t>
      </w:r>
    </w:p>
    <w:p>
      <w:pPr>
        <w:pStyle w:val="ListBullet"/>
        <w:spacing w:before="40" w:after="60" w:line="276" w:lineRule="auto"/>
      </w:pPr>
      <w:r>
        <w:rPr>
          <w:rFonts w:ascii="Calibri" w:hAnsi="Calibri"/>
          <w:b/>
          <w:color w:val="DC2626"/>
          <w:sz w:val="19"/>
        </w:rPr>
        <w:t>COL-05 [P0]</w:t>
      </w:r>
      <w:r>
        <w:rPr>
          <w:rFonts w:ascii="Calibri" w:hAnsi="Calibri"/>
          <w:color w:val="334155"/>
          <w:sz w:val="19"/>
        </w:rPr>
        <w:t xml:space="preserve"> Support email notifications with user preferences and deduplication. Email content must not reveal fields or documents beyond the recipient's access.</w:t>
      </w:r>
    </w:p>
    <w:p>
      <w:pPr>
        <w:pStyle w:val="ListBullet"/>
        <w:spacing w:before="40" w:after="60" w:line="276" w:lineRule="auto"/>
      </w:pPr>
      <w:r>
        <w:rPr>
          <w:rFonts w:ascii="Calibri" w:hAnsi="Calibri"/>
          <w:b/>
          <w:color w:val="DC2626"/>
          <w:sz w:val="19"/>
        </w:rPr>
        <w:t>COL-06 [P0]</w:t>
      </w:r>
      <w:r>
        <w:rPr>
          <w:rFonts w:ascii="Calibri" w:hAnsi="Calibri"/>
          <w:color w:val="334155"/>
          <w:sz w:val="19"/>
        </w:rPr>
        <w:t xml:space="preserve"> Notify only on meaningful agent events; repeated progress heartbeats must not flood comments or inboxes.</w:t>
      </w:r>
    </w:p>
    <w:p>
      <w:pPr>
        <w:pStyle w:val="ListBullet"/>
        <w:spacing w:before="40" w:after="60" w:line="276" w:lineRule="auto"/>
      </w:pPr>
      <w:r>
        <w:rPr>
          <w:rFonts w:ascii="Calibri" w:hAnsi="Calibri"/>
          <w:b/>
          <w:color w:val="D97706"/>
          <w:sz w:val="19"/>
        </w:rPr>
        <w:t>COL-07 [P1]</w:t>
      </w:r>
      <w:r>
        <w:rPr>
          <w:rFonts w:ascii="Calibri" w:hAnsi="Calibri"/>
          <w:color w:val="334155"/>
          <w:sz w:val="19"/>
        </w:rPr>
        <w:t xml:space="preserve"> Support shared filters, configurable dashboards, grouped notifications, quiet hours, and scheduled digests with fresh permission checks at delivery.</w:t>
      </w:r>
    </w:p>
    <w:p>
      <w:pPr>
        <w:pStyle w:val="ListBullet"/>
        <w:spacing w:before="40" w:after="60" w:line="276" w:lineRule="auto"/>
      </w:pPr>
      <w:r>
        <w:rPr>
          <w:rFonts w:ascii="Calibri" w:hAnsi="Calibri"/>
          <w:b/>
          <w:color w:val="D97706"/>
          <w:sz w:val="19"/>
        </w:rPr>
        <w:t>COL-08 [P1]</w:t>
      </w:r>
      <w:r>
        <w:rPr>
          <w:rFonts w:ascii="Calibri" w:hAnsi="Calibri"/>
          <w:color w:val="334155"/>
          <w:sz w:val="19"/>
        </w:rPr>
        <w:t xml:space="preserve"> Support automation rules with explicit triggers, conditions, actions, execution identity, enabled state, and audit history. Include assignment, stale-work reminders, overdue escalation, and milestone notifications.</w:t>
      </w:r>
    </w:p>
    <w:p>
      <w:pPr>
        <w:pStyle w:val="ListBullet"/>
        <w:spacing w:before="40" w:after="60" w:line="276" w:lineRule="auto"/>
      </w:pPr>
      <w:r>
        <w:rPr>
          <w:rFonts w:ascii="Calibri" w:hAnsi="Calibri"/>
          <w:b/>
          <w:color w:val="D97706"/>
          <w:sz w:val="19"/>
        </w:rPr>
        <w:t>COL-09 [P1]</w:t>
      </w:r>
      <w:r>
        <w:rPr>
          <w:rFonts w:ascii="Calibri" w:hAnsi="Calibri"/>
          <w:color w:val="334155"/>
          <w:sz w:val="19"/>
        </w:rPr>
        <w:t xml:space="preserve"> Prevent automation recursion, duplicate actions, and unauthorized escalation. Give rules execution limits, failure visibility, and safe disable controls.</w:t>
      </w:r>
    </w:p>
    <w:p>
      <w:pPr>
        <w:pStyle w:val="ListBullet"/>
        <w:spacing w:before="40" w:after="60" w:line="276" w:lineRule="auto"/>
      </w:pPr>
      <w:r>
        <w:rPr>
          <w:rFonts w:ascii="Calibri" w:hAnsi="Calibri"/>
          <w:b/>
          <w:color w:val="2563EB"/>
          <w:sz w:val="19"/>
        </w:rPr>
        <w:t>COL-10 [P2]</w:t>
      </w:r>
      <w:r>
        <w:rPr>
          <w:rFonts w:ascii="Calibri" w:hAnsi="Calibri"/>
          <w:color w:val="334155"/>
          <w:sz w:val="19"/>
        </w:rPr>
        <w:t xml:space="preserve"> Support Slack, Microsoft Teams, and calendar connections as separately scoped integrations.</w:t>
      </w:r>
    </w:p>
    <w:p>
      <w:pPr>
        <w:spacing w:before="320" w:after="120"/>
      </w:pPr>
      <w:r>
        <w:rPr>
          <w:rFonts w:ascii="Calibri" w:hAnsi="Calibri"/>
          <w:b/>
          <w:color w:val="0F172A"/>
          <w:sz w:val="28"/>
        </w:rPr>
        <w:t>14 Role specific interface and reporting</w:t>
      </w:r>
    </w:p>
    <w:p>
      <w:pPr>
        <w:pStyle w:val="ListBullet"/>
        <w:spacing w:before="40" w:after="60" w:line="276" w:lineRule="auto"/>
      </w:pPr>
      <w:r>
        <w:rPr>
          <w:rFonts w:ascii="Calibri" w:hAnsi="Calibri"/>
          <w:b/>
          <w:color w:val="DC2626"/>
          <w:sz w:val="19"/>
        </w:rPr>
        <w:t>UX-01 [P0]</w:t>
      </w:r>
      <w:r>
        <w:rPr>
          <w:rFonts w:ascii="Calibri" w:hAnsi="Calibri"/>
          <w:color w:val="334155"/>
          <w:sz w:val="19"/>
        </w:rPr>
        <w:t xml:space="preserve"> Provide a developer landing page with My Work, current sprint, assigned review requests, blockers, recent agent runs, and relevant technical documents.</w:t>
      </w:r>
    </w:p>
    <w:p>
      <w:pPr>
        <w:pStyle w:val="ListBullet"/>
        <w:spacing w:before="40" w:after="60" w:line="276" w:lineRule="auto"/>
      </w:pPr>
      <w:r>
        <w:rPr>
          <w:rFonts w:ascii="Calibri" w:hAnsi="Calibri"/>
          <w:b/>
          <w:color w:val="DC2626"/>
          <w:sz w:val="19"/>
        </w:rPr>
        <w:t>UX-02 [P0]</w:t>
      </w:r>
      <w:r>
        <w:rPr>
          <w:rFonts w:ascii="Calibri" w:hAnsi="Calibri"/>
          <w:color w:val="334155"/>
          <w:sz w:val="19"/>
        </w:rPr>
        <w:t xml:space="preserve"> Provide an executive landing page with portfolio health, milestone progress, delivery risks, pending management approvals, document creation, and outstanding signatures.</w:t>
      </w:r>
    </w:p>
    <w:p>
      <w:pPr>
        <w:pStyle w:val="ListBullet"/>
        <w:spacing w:before="40" w:after="60" w:line="276" w:lineRule="auto"/>
      </w:pPr>
      <w:r>
        <w:rPr>
          <w:rFonts w:ascii="Calibri" w:hAnsi="Calibri"/>
          <w:b/>
          <w:color w:val="DC2626"/>
          <w:sz w:val="19"/>
        </w:rPr>
        <w:t>UX-03 [P0]</w:t>
      </w:r>
      <w:r>
        <w:rPr>
          <w:rFonts w:ascii="Calibri" w:hAnsi="Calibri"/>
          <w:color w:val="334155"/>
          <w:sz w:val="19"/>
        </w:rPr>
        <w:t xml:space="preserve"> Provide project manager and product owner views with backlog, sprint planning, assignment, scope changes, release readiness, and story proposal review.</w:t>
      </w:r>
    </w:p>
    <w:p>
      <w:pPr>
        <w:pStyle w:val="ListBullet"/>
        <w:spacing w:before="40" w:after="60" w:line="276" w:lineRule="auto"/>
      </w:pPr>
      <w:r>
        <w:rPr>
          <w:rFonts w:ascii="Calibri" w:hAnsi="Calibri"/>
          <w:b/>
          <w:color w:val="DC2626"/>
          <w:sz w:val="19"/>
        </w:rPr>
        <w:t>UX-04 [P0]</w:t>
      </w:r>
      <w:r>
        <w:rPr>
          <w:rFonts w:ascii="Calibri" w:hAnsi="Calibri"/>
          <w:color w:val="334155"/>
          <w:sz w:val="19"/>
        </w:rPr>
        <w:t xml:space="preserve"> Provide a QA view with test queues, failed checks, bugs, pending verification, and build or environment context.</w:t>
      </w:r>
    </w:p>
    <w:p>
      <w:pPr>
        <w:pStyle w:val="ListBullet"/>
        <w:spacing w:before="40" w:after="60" w:line="276" w:lineRule="auto"/>
      </w:pPr>
      <w:r>
        <w:rPr>
          <w:rFonts w:ascii="Calibri" w:hAnsi="Calibri"/>
          <w:b/>
          <w:color w:val="DC2626"/>
          <w:sz w:val="19"/>
        </w:rPr>
        <w:t>UX-05 [P0]</w:t>
      </w:r>
      <w:r>
        <w:rPr>
          <w:rFonts w:ascii="Calibri" w:hAnsi="Calibri"/>
          <w:color w:val="334155"/>
          <w:sz w:val="19"/>
        </w:rPr>
        <w:t xml:space="preserve"> Provide a combined personal inbox that clearly distinguishes implementation tasks, document approvals, and signing requests.</w:t>
      </w:r>
    </w:p>
    <w:p>
      <w:pPr>
        <w:pStyle w:val="ListBullet"/>
        <w:spacing w:before="40" w:after="60" w:line="276" w:lineRule="auto"/>
      </w:pPr>
      <w:r>
        <w:rPr>
          <w:rFonts w:ascii="Calibri" w:hAnsi="Calibri"/>
          <w:b/>
          <w:color w:val="DC2626"/>
          <w:sz w:val="19"/>
        </w:rPr>
        <w:t>UX-06 [P0]</w:t>
      </w:r>
      <w:r>
        <w:rPr>
          <w:rFonts w:ascii="Calibri" w:hAnsi="Calibri"/>
          <w:color w:val="334155"/>
          <w:sz w:val="19"/>
        </w:rPr>
        <w:t xml:space="preserve"> Include authorized navigation to projects, boards, work items, documents, reports, and integrations. Role switching must not create a false impression of permissions a user does not hold.</w:t>
      </w:r>
    </w:p>
    <w:p>
      <w:pPr>
        <w:pStyle w:val="ListBullet"/>
        <w:spacing w:before="40" w:after="60" w:line="276" w:lineRule="auto"/>
      </w:pPr>
      <w:r>
        <w:rPr>
          <w:rFonts w:ascii="Calibri" w:hAnsi="Calibri"/>
          <w:b/>
          <w:color w:val="DC2626"/>
          <w:sz w:val="19"/>
        </w:rPr>
        <w:t>UX-07 [P0]</w:t>
      </w:r>
      <w:r>
        <w:rPr>
          <w:rFonts w:ascii="Calibri" w:hAnsi="Calibri"/>
          <w:color w:val="334155"/>
          <w:sz w:val="19"/>
        </w:rPr>
        <w:t xml:space="preserve"> Show provider provenance, last synchronized time, pending updates, connection failure, stale evidence, and unsaved edits in understandable language.</w:t>
      </w:r>
    </w:p>
    <w:p>
      <w:pPr>
        <w:pStyle w:val="ListBullet"/>
        <w:spacing w:before="40" w:after="60" w:line="276" w:lineRule="auto"/>
      </w:pPr>
      <w:r>
        <w:rPr>
          <w:rFonts w:ascii="Calibri" w:hAnsi="Calibri"/>
          <w:b/>
          <w:color w:val="DC2626"/>
          <w:sz w:val="19"/>
        </w:rPr>
        <w:t>UX-08 [P0]</w:t>
      </w:r>
      <w:r>
        <w:rPr>
          <w:rFonts w:ascii="Calibri" w:hAnsi="Calibri"/>
          <w:color w:val="334155"/>
          <w:sz w:val="19"/>
        </w:rPr>
        <w:t xml:space="preserve"> Support keyboard use, responsive layouts, accessible forms, readable error messages, and a non-drag alternative to changing board status.</w:t>
      </w:r>
    </w:p>
    <w:p>
      <w:pPr>
        <w:pStyle w:val="ListBullet"/>
        <w:spacing w:before="40" w:after="60" w:line="276" w:lineRule="auto"/>
      </w:pPr>
      <w:r>
        <w:rPr>
          <w:rFonts w:ascii="Calibri" w:hAnsi="Calibri"/>
          <w:b/>
          <w:color w:val="DC2626"/>
          <w:sz w:val="19"/>
        </w:rPr>
        <w:t>REP-01 [P0]</w:t>
      </w:r>
      <w:r>
        <w:rPr>
          <w:rFonts w:ascii="Calibri" w:hAnsi="Calibri"/>
          <w:color w:val="334155"/>
          <w:sz w:val="19"/>
        </w:rPr>
        <w:t xml:space="preserve"> Report project progress, completed and remaining work, blockers, overdue items, upcoming milestones, and pending acceptance gates. Define every metric and distinguish counts from estimated effort.</w:t>
      </w:r>
    </w:p>
    <w:p>
      <w:pPr>
        <w:pStyle w:val="ListBullet"/>
        <w:spacing w:before="40" w:after="60" w:line="276" w:lineRule="auto"/>
      </w:pPr>
      <w:r>
        <w:rPr>
          <w:rFonts w:ascii="Calibri" w:hAnsi="Calibri"/>
          <w:b/>
          <w:color w:val="DC2626"/>
          <w:sz w:val="19"/>
        </w:rPr>
        <w:t>REP-02 [P0]</w:t>
      </w:r>
      <w:r>
        <w:rPr>
          <w:rFonts w:ascii="Calibri" w:hAnsi="Calibri"/>
          <w:color w:val="334155"/>
          <w:sz w:val="19"/>
        </w:rPr>
        <w:t xml:space="preserve"> Show management summaries without granting access to confidential detail. Permission-filtered totals must not expose hidden item counts unless the viewer has a separate aggregate reporting grant.</w:t>
      </w:r>
    </w:p>
    <w:p>
      <w:pPr>
        <w:pStyle w:val="ListBullet"/>
        <w:spacing w:before="40" w:after="60" w:line="276" w:lineRule="auto"/>
      </w:pPr>
      <w:r>
        <w:rPr>
          <w:rFonts w:ascii="Calibri" w:hAnsi="Calibri"/>
          <w:b/>
          <w:color w:val="DC2626"/>
          <w:sz w:val="19"/>
        </w:rPr>
        <w:t>REP-03 [P0]</w:t>
      </w:r>
      <w:r>
        <w:rPr>
          <w:rFonts w:ascii="Calibri" w:hAnsi="Calibri"/>
          <w:color w:val="334155"/>
          <w:sz w:val="19"/>
        </w:rPr>
        <w:t xml:space="preserve"> Report agent runs by provider, outcome, duration, failure type, delegated user, and associated work. Distinguish AI run success from accepted delivery.</w:t>
      </w:r>
    </w:p>
    <w:p>
      <w:pPr>
        <w:pStyle w:val="ListBullet"/>
        <w:spacing w:before="40" w:after="60" w:line="276" w:lineRule="auto"/>
      </w:pPr>
      <w:r>
        <w:rPr>
          <w:rFonts w:ascii="Calibri" w:hAnsi="Calibri"/>
          <w:b/>
          <w:color w:val="DC2626"/>
          <w:sz w:val="19"/>
        </w:rPr>
        <w:t>REP-04 [P0]</w:t>
      </w:r>
      <w:r>
        <w:rPr>
          <w:rFonts w:ascii="Calibri" w:hAnsi="Calibri"/>
          <w:color w:val="334155"/>
          <w:sz w:val="19"/>
        </w:rPr>
        <w:t xml:space="preserve"> Report integration health, processing backlog, reconciliation status, and last successful update for administrators and project integration owners.</w:t>
      </w:r>
    </w:p>
    <w:p>
      <w:pPr>
        <w:pStyle w:val="ListBullet"/>
        <w:spacing w:before="40" w:after="60" w:line="276" w:lineRule="auto"/>
      </w:pPr>
      <w:r>
        <w:rPr>
          <w:rFonts w:ascii="Calibri" w:hAnsi="Calibri"/>
          <w:b/>
          <w:color w:val="D97706"/>
          <w:sz w:val="19"/>
        </w:rPr>
        <w:t>REP-05 [P1]</w:t>
      </w:r>
      <w:r>
        <w:rPr>
          <w:rFonts w:ascii="Calibri" w:hAnsi="Calibri"/>
          <w:color w:val="334155"/>
          <w:sz w:val="19"/>
        </w:rPr>
        <w:t xml:space="preserve"> Provide sprint burndown and burnup, velocity trends, cumulative flow, cycle time, lead time, throughput, and aging work, with documented treatment of scope changes and reopened work.</w:t>
      </w:r>
    </w:p>
    <w:p>
      <w:pPr>
        <w:pStyle w:val="ListBullet"/>
        <w:spacing w:before="40" w:after="60" w:line="276" w:lineRule="auto"/>
      </w:pPr>
      <w:r>
        <w:rPr>
          <w:rFonts w:ascii="Calibri" w:hAnsi="Calibri"/>
          <w:b/>
          <w:color w:val="D97706"/>
          <w:sz w:val="19"/>
        </w:rPr>
        <w:t>REP-06 [P1]</w:t>
      </w:r>
      <w:r>
        <w:rPr>
          <w:rFonts w:ascii="Calibri" w:hAnsi="Calibri"/>
          <w:color w:val="334155"/>
          <w:sz w:val="19"/>
        </w:rPr>
        <w:t xml:space="preserve"> Provide release readiness, defect severity trends, escaped defects, approval turnaround, and signing completion reports.</w:t>
      </w:r>
    </w:p>
    <w:p>
      <w:pPr>
        <w:pStyle w:val="ListBullet"/>
        <w:spacing w:before="40" w:after="60" w:line="276" w:lineRule="auto"/>
      </w:pPr>
      <w:r>
        <w:rPr>
          <w:rFonts w:ascii="Calibri" w:hAnsi="Calibri"/>
          <w:b/>
          <w:color w:val="D97706"/>
          <w:sz w:val="19"/>
        </w:rPr>
        <w:t>REP-07 [P1]</w:t>
      </w:r>
      <w:r>
        <w:rPr>
          <w:rFonts w:ascii="Calibri" w:hAnsi="Calibri"/>
          <w:color w:val="334155"/>
          <w:sz w:val="19"/>
        </w:rPr>
        <w:t xml:space="preserve"> Provide restricted resource capacity, budget, forecast, and AI usage reports. Estimated AI spend must be labeled until reconciled with provider billing information.</w:t>
      </w:r>
    </w:p>
    <w:p>
      <w:pPr>
        <w:pStyle w:val="ListBullet"/>
        <w:spacing w:before="40" w:after="60" w:line="276" w:lineRule="auto"/>
      </w:pPr>
      <w:r>
        <w:rPr>
          <w:rFonts w:ascii="Calibri" w:hAnsi="Calibri"/>
          <w:b/>
          <w:color w:val="D97706"/>
          <w:sz w:val="19"/>
        </w:rPr>
        <w:t>REP-08 [P1]</w:t>
      </w:r>
      <w:r>
        <w:rPr>
          <w:rFonts w:ascii="Calibri" w:hAnsi="Calibri"/>
          <w:color w:val="334155"/>
          <w:sz w:val="19"/>
        </w:rPr>
        <w:t xml:space="preserve"> Support scoped CSV and PDF exports and scheduled reports. Recheck access when generating and downloading an export, and audit the action.</w:t>
      </w:r>
    </w:p>
    <w:p>
      <w:pPr>
        <w:pStyle w:val="ListBullet"/>
        <w:spacing w:before="40" w:after="60" w:line="276" w:lineRule="auto"/>
      </w:pPr>
      <w:r>
        <w:rPr>
          <w:rFonts w:ascii="Calibri" w:hAnsi="Calibri"/>
          <w:b/>
          <w:color w:val="2563EB"/>
          <w:sz w:val="19"/>
        </w:rPr>
        <w:t>REP-09 [P2]</w:t>
      </w:r>
      <w:r>
        <w:rPr>
          <w:rFonts w:ascii="Calibri" w:hAnsi="Calibri"/>
          <w:color w:val="334155"/>
          <w:sz w:val="19"/>
        </w:rPr>
        <w:t xml:space="preserve"> Support advanced forecasting and portfolio comparison, with transparent assumptions and human review.</w:t>
      </w:r>
    </w:p>
    <w:p>
      <w:pPr>
        <w:spacing w:before="320" w:after="120"/>
      </w:pPr>
      <w:r>
        <w:rPr>
          <w:rFonts w:ascii="Calibri" w:hAnsi="Calibri"/>
          <w:b/>
          <w:color w:val="0F172A"/>
          <w:sz w:val="28"/>
        </w:rPr>
        <w:t>15 Data model and integrity requirements</w:t>
      </w:r>
    </w:p>
    <w:p>
      <w:pPr>
        <w:spacing w:before="40" w:after="120" w:line="276" w:lineRule="auto"/>
      </w:pPr>
      <w:r>
        <w:rPr>
          <w:rFonts w:ascii="Calibri" w:hAnsi="Calibri"/>
          <w:color w:val="334155"/>
          <w:sz w:val="20"/>
        </w:rPr>
        <w:t>The following are conceptual entities for implementation planning, not a completed schema design.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504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Entity group</w:t>
            </w:r>
          </w:p>
        </w:tc>
        <w:tc>
          <w:tcPr>
            <w:tcW w:type="dxa" w:w="504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Required records and relationships</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Organization and access</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Organizations, memberships, teams, project memberships, role bundles, permission grants, invitations, resource security rules, delegation expiry.</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Projects and planning</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Projects, portfolios, components, backlogs and rank, boards and column mapping, sprints, releases, milestones, risks and business decisions.</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Work and collaboration</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Work items, parent relationships, dependency links, acceptance criteria, comments with visibility, watchers, attachments, worklogs, custom field definitions and values.</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Workflow and approvals</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Workflow definitions and versions, transition history, completion policies, gate results, approval requests, decisions, overrides and invalidation records.</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AI and integrations</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Provider configurations, credential references, service identities, connections, repository bindings, generation proposals, agent runs, execution attempts and work claims.</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Evidence and synchronization</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Evidence references and verified facts, delivery revisions, inbound events, deduplication keys, processing jobs, durable outbox, reconciliation records and failure queues.</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Documents and audit</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Project document links, document versions, template versions, links to existing envelopes, classification, signing gate associations, general audit records and notifications.</w:t>
            </w:r>
          </w:p>
        </w:tc>
      </w:tr>
    </w:tbl>
    <w:p>
      <w:pPr>
        <w:spacing w:after="120"/>
      </w:pPr>
    </w:p>
    <w:p>
      <w:pPr>
        <w:pStyle w:val="ListBullet"/>
        <w:spacing w:before="40" w:after="60" w:line="276" w:lineRule="auto"/>
      </w:pPr>
      <w:r>
        <w:rPr>
          <w:rFonts w:ascii="Calibri" w:hAnsi="Calibri"/>
          <w:b/>
          <w:color w:val="DC2626"/>
          <w:sz w:val="19"/>
        </w:rPr>
        <w:t>DATA-01 [P0]</w:t>
      </w:r>
      <w:r>
        <w:rPr>
          <w:rFonts w:ascii="Calibri" w:hAnsi="Calibri"/>
          <w:color w:val="334155"/>
          <w:sz w:val="19"/>
        </w:rPr>
        <w:t xml:space="preserve"> Associate every organization-owned record with an organization boundary and enforce matching ownership on all related project, work, document, and integration records.</w:t>
      </w:r>
    </w:p>
    <w:p>
      <w:pPr>
        <w:pStyle w:val="ListBullet"/>
        <w:spacing w:before="40" w:after="60" w:line="276" w:lineRule="auto"/>
      </w:pPr>
      <w:r>
        <w:rPr>
          <w:rFonts w:ascii="Calibri" w:hAnsi="Calibri"/>
          <w:b/>
          <w:color w:val="DC2626"/>
          <w:sz w:val="19"/>
        </w:rPr>
        <w:t>DATA-02 [P0]</w:t>
      </w:r>
      <w:r>
        <w:rPr>
          <w:rFonts w:ascii="Calibri" w:hAnsi="Calibri"/>
          <w:color w:val="334155"/>
          <w:sz w:val="19"/>
        </w:rPr>
        <w:t xml:space="preserve"> Use stable identifiers, organization-scoped project keys, and project-scoped work item numbering with collision prevention under concurrent creation.</w:t>
      </w:r>
    </w:p>
    <w:p>
      <w:pPr>
        <w:pStyle w:val="ListBullet"/>
        <w:spacing w:before="40" w:after="60" w:line="276" w:lineRule="auto"/>
      </w:pPr>
      <w:r>
        <w:rPr>
          <w:rFonts w:ascii="Calibri" w:hAnsi="Calibri"/>
          <w:b/>
          <w:color w:val="DC2626"/>
          <w:sz w:val="19"/>
        </w:rPr>
        <w:t>DATA-03 [P0]</w:t>
      </w:r>
      <w:r>
        <w:rPr>
          <w:rFonts w:ascii="Calibri" w:hAnsi="Calibri"/>
          <w:color w:val="334155"/>
          <w:sz w:val="19"/>
        </w:rPr>
        <w:t xml:space="preserve"> Enforce relationship integrity and required uniqueness at the database boundary, including event deduplication and exclusive active claims.</w:t>
      </w:r>
    </w:p>
    <w:p>
      <w:pPr>
        <w:pStyle w:val="ListBullet"/>
        <w:spacing w:before="40" w:after="60" w:line="276" w:lineRule="auto"/>
      </w:pPr>
      <w:r>
        <w:rPr>
          <w:rFonts w:ascii="Calibri" w:hAnsi="Calibri"/>
          <w:b/>
          <w:color w:val="DC2626"/>
          <w:sz w:val="19"/>
        </w:rPr>
        <w:t>DATA-04 [P0]</w:t>
      </w:r>
      <w:r>
        <w:rPr>
          <w:rFonts w:ascii="Calibri" w:hAnsi="Calibri"/>
          <w:color w:val="334155"/>
          <w:sz w:val="19"/>
        </w:rPr>
        <w:t xml:space="preserve"> Store timestamps in UTC and display them in the configured user or organization timezone. Working-day calculations must use the relevant project calendar.</w:t>
      </w:r>
    </w:p>
    <w:p>
      <w:pPr>
        <w:pStyle w:val="ListBullet"/>
        <w:spacing w:before="40" w:after="60" w:line="276" w:lineRule="auto"/>
      </w:pPr>
      <w:r>
        <w:rPr>
          <w:rFonts w:ascii="Calibri" w:hAnsi="Calibri"/>
          <w:b/>
          <w:color w:val="DC2626"/>
          <w:sz w:val="19"/>
        </w:rPr>
        <w:t>DATA-05 [P0]</w:t>
      </w:r>
      <w:r>
        <w:rPr>
          <w:rFonts w:ascii="Calibri" w:hAnsi="Calibri"/>
          <w:color w:val="334155"/>
          <w:sz w:val="19"/>
        </w:rPr>
        <w:t xml:space="preserve"> Preserve revisions, immutable historical decisions, document versions, and evidence references. Changing current data must not rewrite historical sprint or approval outcomes.</w:t>
      </w:r>
    </w:p>
    <w:p>
      <w:pPr>
        <w:pStyle w:val="ListBullet"/>
        <w:spacing w:before="40" w:after="60" w:line="276" w:lineRule="auto"/>
      </w:pPr>
      <w:r>
        <w:rPr>
          <w:rFonts w:ascii="Calibri" w:hAnsi="Calibri"/>
          <w:b/>
          <w:color w:val="DC2626"/>
          <w:sz w:val="19"/>
        </w:rPr>
        <w:t>DATA-06 [P0]</w:t>
      </w:r>
      <w:r>
        <w:rPr>
          <w:rFonts w:ascii="Calibri" w:hAnsi="Calibri"/>
          <w:color w:val="334155"/>
          <w:sz w:val="19"/>
        </w:rPr>
        <w:t xml:space="preserve"> Define archive, deletion, anonymization, and retention behavior separately for work items, user accounts, events, documents, and signed agreements. Avoid accidental cascade removal of retained audit evidence.</w:t>
      </w:r>
    </w:p>
    <w:p>
      <w:pPr>
        <w:pStyle w:val="ListBullet"/>
        <w:spacing w:before="40" w:after="60" w:line="276" w:lineRule="auto"/>
      </w:pPr>
      <w:r>
        <w:rPr>
          <w:rFonts w:ascii="Calibri" w:hAnsi="Calibri"/>
          <w:b/>
          <w:color w:val="DC2626"/>
          <w:sz w:val="19"/>
        </w:rPr>
        <w:t>DATA-07 [P0]</w:t>
      </w:r>
      <w:r>
        <w:rPr>
          <w:rFonts w:ascii="Calibri" w:hAnsi="Calibri"/>
          <w:color w:val="334155"/>
          <w:sz w:val="19"/>
        </w:rPr>
        <w:t xml:space="preserve"> Store large files in an access-controlled storage service with authenticated downloads or short-lived scoped links. Avoid using oversized database data URLs as the default for new attachments.</w:t>
      </w:r>
    </w:p>
    <w:p>
      <w:pPr>
        <w:pStyle w:val="ListBullet"/>
        <w:spacing w:before="40" w:after="60" w:line="276" w:lineRule="auto"/>
      </w:pPr>
      <w:r>
        <w:rPr>
          <w:rFonts w:ascii="Calibri" w:hAnsi="Calibri"/>
          <w:b/>
          <w:color w:val="DC2626"/>
          <w:sz w:val="19"/>
        </w:rPr>
        <w:t>DATA-08 [P0]</w:t>
      </w:r>
      <w:r>
        <w:rPr>
          <w:rFonts w:ascii="Calibri" w:hAnsi="Calibri"/>
          <w:color w:val="334155"/>
          <w:sz w:val="19"/>
        </w:rPr>
        <w:t xml:space="preserve"> Validate file type, size, filename, document parser limits, and malware status before making uploads available. Limits must be configurable and shown in the UI.</w:t>
      </w:r>
    </w:p>
    <w:p>
      <w:pPr>
        <w:pStyle w:val="ListBullet"/>
        <w:spacing w:before="40" w:after="60" w:line="276" w:lineRule="auto"/>
      </w:pPr>
      <w:r>
        <w:rPr>
          <w:rFonts w:ascii="Calibri" w:hAnsi="Calibri"/>
          <w:b/>
          <w:color w:val="DC2626"/>
          <w:sz w:val="19"/>
        </w:rPr>
        <w:t>DATA-09 [P0]</w:t>
      </w:r>
      <w:r>
        <w:rPr>
          <w:rFonts w:ascii="Calibri" w:hAnsi="Calibri"/>
          <w:color w:val="334155"/>
          <w:sz w:val="19"/>
        </w:rPr>
        <w:t xml:space="preserve"> Index membership lookups, scoped work searches, board queries, event deduplication, and processing queues to meet agreed performance targets.</w:t>
      </w:r>
    </w:p>
    <w:p>
      <w:pPr>
        <w:pStyle w:val="ListBullet"/>
        <w:spacing w:before="40" w:after="60" w:line="276" w:lineRule="auto"/>
      </w:pPr>
      <w:r>
        <w:rPr>
          <w:rFonts w:ascii="Calibri" w:hAnsi="Calibri"/>
          <w:b/>
          <w:color w:val="D97706"/>
          <w:sz w:val="19"/>
        </w:rPr>
        <w:t>DATA-10 [P1]</w:t>
      </w:r>
      <w:r>
        <w:rPr>
          <w:rFonts w:ascii="Calibri" w:hAnsi="Calibri"/>
          <w:color w:val="334155"/>
          <w:sz w:val="19"/>
        </w:rPr>
        <w:t xml:space="preserve"> Provide a documented data dictionary and schema migration process, including custom-field and workflow changes.</w:t>
      </w:r>
    </w:p>
    <w:p>
      <w:pPr>
        <w:spacing w:before="320" w:after="120"/>
      </w:pPr>
      <w:r>
        <w:rPr>
          <w:rFonts w:ascii="Calibri" w:hAnsi="Calibri"/>
          <w:b/>
          <w:color w:val="0F172A"/>
          <w:sz w:val="28"/>
        </w:rPr>
        <w:t>16 API and service boundaries</w:t>
      </w:r>
    </w:p>
    <w:p>
      <w:pPr>
        <w:pStyle w:val="ListBullet"/>
        <w:spacing w:before="40" w:after="60" w:line="276" w:lineRule="auto"/>
      </w:pPr>
      <w:r>
        <w:rPr>
          <w:rFonts w:ascii="Calibri" w:hAnsi="Calibri"/>
          <w:b/>
          <w:color w:val="DC2626"/>
          <w:sz w:val="19"/>
        </w:rPr>
        <w:t>API-01 [P0]</w:t>
      </w:r>
      <w:r>
        <w:rPr>
          <w:rFonts w:ascii="Calibri" w:hAnsi="Calibri"/>
          <w:color w:val="334155"/>
          <w:sz w:val="19"/>
        </w:rPr>
        <w:t xml:space="preserve"> Keep the existing Express API as the authoritative service boundary unless an implementation review selects an alternative. Reuse shared authorization and workflow services across user and agent entry points.</w:t>
      </w:r>
    </w:p>
    <w:p>
      <w:pPr>
        <w:pStyle w:val="ListBullet"/>
        <w:spacing w:before="40" w:after="60" w:line="276" w:lineRule="auto"/>
      </w:pPr>
      <w:r>
        <w:rPr>
          <w:rFonts w:ascii="Calibri" w:hAnsi="Calibri"/>
          <w:b/>
          <w:color w:val="DC2626"/>
          <w:sz w:val="19"/>
        </w:rPr>
        <w:t>API-02 [P0]</w:t>
      </w:r>
      <w:r>
        <w:rPr>
          <w:rFonts w:ascii="Calibri" w:hAnsi="Calibri"/>
          <w:color w:val="334155"/>
          <w:sz w:val="19"/>
        </w:rPr>
        <w:t xml:space="preserve"> Define versioned contracts for organizations, memberships, projects, work items, planning, approvals, documents, AI proposals, integrations, runs, events, and reporting.</w:t>
      </w:r>
    </w:p>
    <w:p>
      <w:pPr>
        <w:pStyle w:val="ListBullet"/>
        <w:spacing w:before="40" w:after="60" w:line="276" w:lineRule="auto"/>
      </w:pPr>
      <w:r>
        <w:rPr>
          <w:rFonts w:ascii="Calibri" w:hAnsi="Calibri"/>
          <w:b/>
          <w:color w:val="DC2626"/>
          <w:sz w:val="19"/>
        </w:rPr>
        <w:t>API-03 [P0]</w:t>
      </w:r>
      <w:r>
        <w:rPr>
          <w:rFonts w:ascii="Calibri" w:hAnsi="Calibri"/>
          <w:color w:val="334155"/>
          <w:sz w:val="19"/>
        </w:rPr>
        <w:t xml:space="preserve"> Validate requests and responses using explicit schemas, enforce field allowlists, and reject mass assignment of protected fields.</w:t>
      </w:r>
    </w:p>
    <w:p>
      <w:pPr>
        <w:pStyle w:val="ListBullet"/>
        <w:spacing w:before="40" w:after="60" w:line="276" w:lineRule="auto"/>
      </w:pPr>
      <w:r>
        <w:rPr>
          <w:rFonts w:ascii="Calibri" w:hAnsi="Calibri"/>
          <w:b/>
          <w:color w:val="DC2626"/>
          <w:sz w:val="19"/>
        </w:rPr>
        <w:t>API-04 [P0]</w:t>
      </w:r>
      <w:r>
        <w:rPr>
          <w:rFonts w:ascii="Calibri" w:hAnsi="Calibri"/>
          <w:color w:val="334155"/>
          <w:sz w:val="19"/>
        </w:rPr>
        <w:t xml:space="preserve"> Provide bounded pagination, safe filtering, request limits, and consistent error responses. All filtering must occur within the viewer's authorized scope.</w:t>
      </w:r>
    </w:p>
    <w:p>
      <w:pPr>
        <w:pStyle w:val="ListBullet"/>
        <w:spacing w:before="40" w:after="60" w:line="276" w:lineRule="auto"/>
      </w:pPr>
      <w:r>
        <w:rPr>
          <w:rFonts w:ascii="Calibri" w:hAnsi="Calibri"/>
          <w:b/>
          <w:color w:val="DC2626"/>
          <w:sz w:val="19"/>
        </w:rPr>
        <w:t>API-05 [P0]</w:t>
      </w:r>
      <w:r>
        <w:rPr>
          <w:rFonts w:ascii="Calibri" w:hAnsi="Calibri"/>
          <w:color w:val="334155"/>
          <w:sz w:val="19"/>
        </w:rPr>
        <w:t xml:space="preserve"> Require conditional revisions for sensitive edits and idempotency keys for retryable creations, transitions, evidence submission, and event ingestion.</w:t>
      </w:r>
    </w:p>
    <w:p>
      <w:pPr>
        <w:pStyle w:val="ListBullet"/>
        <w:spacing w:before="40" w:after="60" w:line="276" w:lineRule="auto"/>
      </w:pPr>
      <w:r>
        <w:rPr>
          <w:rFonts w:ascii="Calibri" w:hAnsi="Calibri"/>
          <w:b/>
          <w:color w:val="DC2626"/>
          <w:sz w:val="19"/>
        </w:rPr>
        <w:t>API-06 [P0]</w:t>
      </w:r>
      <w:r>
        <w:rPr>
          <w:rFonts w:ascii="Calibri" w:hAnsi="Calibri"/>
          <w:color w:val="334155"/>
          <w:sz w:val="19"/>
        </w:rPr>
        <w:t xml:space="preserve"> Distinguish browser-session authentication, integration authentication, and recipient signing tokens. One credential type must not implicitly gain another type's permissions.</w:t>
      </w:r>
    </w:p>
    <w:p>
      <w:pPr>
        <w:pStyle w:val="ListBullet"/>
        <w:spacing w:before="40" w:after="60" w:line="276" w:lineRule="auto"/>
      </w:pPr>
      <w:r>
        <w:rPr>
          <w:rFonts w:ascii="Calibri" w:hAnsi="Calibri"/>
          <w:b/>
          <w:color w:val="DC2626"/>
          <w:sz w:val="19"/>
        </w:rPr>
        <w:t>API-07 [P0]</w:t>
      </w:r>
      <w:r>
        <w:rPr>
          <w:rFonts w:ascii="Calibri" w:hAnsi="Calibri"/>
          <w:color w:val="334155"/>
          <w:sz w:val="19"/>
        </w:rPr>
        <w:t xml:space="preserve"> Provide authenticated event delivery with scoped subscriptions and reconnection cursors. An event payload must not disclose inaccessible fields.</w:t>
      </w:r>
    </w:p>
    <w:p>
      <w:pPr>
        <w:pStyle w:val="ListBullet"/>
        <w:spacing w:before="40" w:after="60" w:line="276" w:lineRule="auto"/>
      </w:pPr>
      <w:r>
        <w:rPr>
          <w:rFonts w:ascii="Calibri" w:hAnsi="Calibri"/>
          <w:b/>
          <w:color w:val="DC2626"/>
          <w:sz w:val="19"/>
        </w:rPr>
        <w:t>API-08 [P0]</w:t>
      </w:r>
      <w:r>
        <w:rPr>
          <w:rFonts w:ascii="Calibri" w:hAnsi="Calibri"/>
          <w:color w:val="334155"/>
          <w:sz w:val="19"/>
        </w:rPr>
        <w:t xml:space="preserve"> Protect cookie-authenticated mutations against CSRF and enforce allowed origins. CORS configuration alone must not be treated as authorization.</w:t>
      </w:r>
    </w:p>
    <w:p>
      <w:pPr>
        <w:pStyle w:val="ListBullet"/>
        <w:spacing w:before="40" w:after="60" w:line="276" w:lineRule="auto"/>
      </w:pPr>
      <w:r>
        <w:rPr>
          <w:rFonts w:ascii="Calibri" w:hAnsi="Calibri"/>
          <w:b/>
          <w:color w:val="D97706"/>
          <w:sz w:val="19"/>
        </w:rPr>
        <w:t>API-09 [P1]</w:t>
      </w:r>
      <w:r>
        <w:rPr>
          <w:rFonts w:ascii="Calibri" w:hAnsi="Calibri"/>
          <w:color w:val="334155"/>
          <w:sz w:val="19"/>
        </w:rPr>
        <w:t xml:space="preserve"> Publish integration documentation, capability discovery, compatible schema versions, example workflows, and an isolated test environment.</w:t>
      </w:r>
    </w:p>
    <w:p>
      <w:pPr>
        <w:spacing w:before="320" w:after="120"/>
      </w:pPr>
      <w:r>
        <w:rPr>
          <w:rFonts w:ascii="Calibri" w:hAnsi="Calibri"/>
          <w:b/>
          <w:color w:val="0F172A"/>
          <w:sz w:val="28"/>
        </w:rPr>
        <w:t>17 Security reliability and quality targets</w:t>
      </w:r>
    </w:p>
    <w:p>
      <w:pPr>
        <w:spacing w:before="40" w:after="120" w:line="276" w:lineRule="auto"/>
      </w:pPr>
      <w:r>
        <w:rPr>
          <w:rFonts w:ascii="Calibri" w:hAnsi="Calibri"/>
          <w:color w:val="334155"/>
          <w:sz w:val="20"/>
        </w:rPr>
        <w:t>These are proposed initial production targets. Validate them against hosting cost, deployment region, and expected scale before treating them as contractual service levels.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Measure</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Proposed target</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Measurement conditions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Ordinary API response time</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p95 at or below 750 ms.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Authenticated list and detail reads, excluding provider calls, file transfer, cold starts, and documented long jobs.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Visible committed update</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p95 within 5 seconds of a successful canonical mutation.</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Healthy event delivery and an online subscribed client.</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Inbound event processing</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p95 within 30 seconds after durable ingestion.</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Valid events, healthy dependencies, normal backlog; external fact verification measured separately.</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Initial scale qualification</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100 concurrent active users and 50,000 work items in one organization.</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Representative boards, filters, memberships, and permission restrictions.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Application availability</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99.9 percent monthly target.</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Defined application boundary; provider outages surfaced and measured separately.</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Recovery objectives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Proposed RPO 15 minutes and RTO 4 hours.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Organization records, files, keys, and event state included in a tested recovery plan.</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Access revocation</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No subsequent authorized operation or event after the revocation commit.</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Request and event delivery rechecks; accepted queued writes rechecked before execution.</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Accessibility</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WCAG 2.2 AA target for core flows.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Independent checks of boards, forms, role views, and signing-related project flows.</w:t>
            </w:r>
          </w:p>
        </w:tc>
      </w:tr>
    </w:tbl>
    <w:p>
      <w:pPr>
        <w:spacing w:after="120"/>
      </w:pPr>
    </w:p>
    <w:p>
      <w:pPr>
        <w:pStyle w:val="ListBullet"/>
        <w:spacing w:before="40" w:after="60" w:line="276" w:lineRule="auto"/>
      </w:pPr>
      <w:r>
        <w:rPr>
          <w:rFonts w:ascii="Calibri" w:hAnsi="Calibri"/>
          <w:b/>
          <w:color w:val="DC2626"/>
          <w:sz w:val="19"/>
        </w:rPr>
        <w:t>NFR-01 [P0]</w:t>
      </w:r>
      <w:r>
        <w:rPr>
          <w:rFonts w:ascii="Calibri" w:hAnsi="Calibri"/>
          <w:color w:val="334155"/>
          <w:sz w:val="19"/>
        </w:rPr>
        <w:t xml:space="preserve"> Encrypt traffic and protect stored credentials, sensitive files, and backups using the deployment's supported encryption controls.</w:t>
      </w:r>
    </w:p>
    <w:p>
      <w:pPr>
        <w:pStyle w:val="ListBullet"/>
        <w:spacing w:before="40" w:after="60" w:line="276" w:lineRule="auto"/>
      </w:pPr>
      <w:r>
        <w:rPr>
          <w:rFonts w:ascii="Calibri" w:hAnsi="Calibri"/>
          <w:b/>
          <w:color w:val="DC2626"/>
          <w:sz w:val="19"/>
        </w:rPr>
        <w:t>NFR-02 [P0]</w:t>
      </w:r>
      <w:r>
        <w:rPr>
          <w:rFonts w:ascii="Calibri" w:hAnsi="Calibri"/>
          <w:color w:val="334155"/>
          <w:sz w:val="19"/>
        </w:rPr>
        <w:t xml:space="preserve"> Use scoped credentials, expiry, rotation, revocation, and rate limiting. Never log secrets, recipient bearer links, signature images, or unrestricted document bodies.</w:t>
      </w:r>
    </w:p>
    <w:p>
      <w:pPr>
        <w:pStyle w:val="ListBullet"/>
        <w:spacing w:before="40" w:after="60" w:line="276" w:lineRule="auto"/>
      </w:pPr>
      <w:r>
        <w:rPr>
          <w:rFonts w:ascii="Calibri" w:hAnsi="Calibri"/>
          <w:b/>
          <w:color w:val="DC2626"/>
          <w:sz w:val="19"/>
        </w:rPr>
        <w:t>NFR-03 [P0]</w:t>
      </w:r>
      <w:r>
        <w:rPr>
          <w:rFonts w:ascii="Calibri" w:hAnsi="Calibri"/>
          <w:color w:val="334155"/>
          <w:sz w:val="19"/>
        </w:rPr>
        <w:t xml:space="preserve"> Validate external URLs, prevent unsafe server fetches, sanitize rendered text, and constrain document processing. AI-returned links and content are untrusted.</w:t>
      </w:r>
    </w:p>
    <w:p>
      <w:pPr>
        <w:pStyle w:val="ListBullet"/>
        <w:spacing w:before="40" w:after="60" w:line="276" w:lineRule="auto"/>
      </w:pPr>
      <w:r>
        <w:rPr>
          <w:rFonts w:ascii="Calibri" w:hAnsi="Calibri"/>
          <w:b/>
          <w:color w:val="DC2626"/>
          <w:sz w:val="19"/>
        </w:rPr>
        <w:t>NFR-04 [P0]</w:t>
      </w:r>
      <w:r>
        <w:rPr>
          <w:rFonts w:ascii="Calibri" w:hAnsi="Calibri"/>
          <w:color w:val="334155"/>
          <w:sz w:val="19"/>
        </w:rPr>
        <w:t xml:space="preserve"> Keep AI jobs, synchronization, notifications, and reconciliation durable across process restarts. Multiple application instances must not duplicate scheduled actions.</w:t>
      </w:r>
    </w:p>
    <w:p>
      <w:pPr>
        <w:pStyle w:val="ListBullet"/>
        <w:spacing w:before="40" w:after="60" w:line="276" w:lineRule="auto"/>
      </w:pPr>
      <w:r>
        <w:rPr>
          <w:rFonts w:ascii="Calibri" w:hAnsi="Calibri"/>
          <w:b/>
          <w:color w:val="DC2626"/>
          <w:sz w:val="19"/>
        </w:rPr>
        <w:t>NFR-05 [P0]</w:t>
      </w:r>
      <w:r>
        <w:rPr>
          <w:rFonts w:ascii="Calibri" w:hAnsi="Calibri"/>
          <w:color w:val="334155"/>
          <w:sz w:val="19"/>
        </w:rPr>
        <w:t xml:space="preserve"> Preserve interactive project access when a provider is unavailable. Failed AI requests must not roll back previously approved work or signed agreements.</w:t>
      </w:r>
    </w:p>
    <w:p>
      <w:pPr>
        <w:pStyle w:val="ListBullet"/>
        <w:spacing w:before="40" w:after="60" w:line="276" w:lineRule="auto"/>
      </w:pPr>
      <w:r>
        <w:rPr>
          <w:rFonts w:ascii="Calibri" w:hAnsi="Calibri"/>
          <w:b/>
          <w:color w:val="DC2626"/>
          <w:sz w:val="19"/>
        </w:rPr>
        <w:t>NFR-06 [P0]</w:t>
      </w:r>
      <w:r>
        <w:rPr>
          <w:rFonts w:ascii="Calibri" w:hAnsi="Calibri"/>
          <w:color w:val="334155"/>
          <w:sz w:val="19"/>
        </w:rPr>
        <w:t xml:space="preserve"> Produce correlation-based logs and metrics for authorization, transitions, provider runs, queues, evidence verification, and event delivery, with appropriate redaction.</w:t>
      </w:r>
    </w:p>
    <w:p>
      <w:pPr>
        <w:pStyle w:val="ListBullet"/>
        <w:spacing w:before="40" w:after="60" w:line="276" w:lineRule="auto"/>
      </w:pPr>
      <w:r>
        <w:rPr>
          <w:rFonts w:ascii="Calibri" w:hAnsi="Calibri"/>
          <w:b/>
          <w:color w:val="DC2626"/>
          <w:sz w:val="19"/>
        </w:rPr>
        <w:t>NFR-07 [P0]</w:t>
      </w:r>
      <w:r>
        <w:rPr>
          <w:rFonts w:ascii="Calibri" w:hAnsi="Calibri"/>
          <w:color w:val="334155"/>
          <w:sz w:val="19"/>
        </w:rPr>
        <w:t xml:space="preserve"> Support audit retention and tamper detection appropriate to the deployment. General audit events must include immutable identifiers rather than only mutable email addresses.</w:t>
      </w:r>
    </w:p>
    <w:p>
      <w:pPr>
        <w:pStyle w:val="ListBullet"/>
        <w:spacing w:before="40" w:after="60" w:line="276" w:lineRule="auto"/>
      </w:pPr>
      <w:r>
        <w:rPr>
          <w:rFonts w:ascii="Calibri" w:hAnsi="Calibri"/>
          <w:b/>
          <w:color w:val="DC2626"/>
          <w:sz w:val="19"/>
        </w:rPr>
        <w:t>NFR-08 [P0]</w:t>
      </w:r>
      <w:r>
        <w:rPr>
          <w:rFonts w:ascii="Calibri" w:hAnsi="Calibri"/>
          <w:color w:val="334155"/>
          <w:sz w:val="19"/>
        </w:rPr>
        <w:t xml:space="preserve"> Back up database records and documents consistently and test restore procedures. Recovery must preserve idempotency and avoid re-sending completed signing requests.</w:t>
      </w:r>
    </w:p>
    <w:p>
      <w:pPr>
        <w:pStyle w:val="ListBullet"/>
        <w:spacing w:before="40" w:after="60" w:line="276" w:lineRule="auto"/>
      </w:pPr>
      <w:r>
        <w:rPr>
          <w:rFonts w:ascii="Calibri" w:hAnsi="Calibri"/>
          <w:b/>
          <w:color w:val="DC2626"/>
          <w:sz w:val="19"/>
        </w:rPr>
        <w:t>NFR-09 [P0]</w:t>
      </w:r>
      <w:r>
        <w:rPr>
          <w:rFonts w:ascii="Calibri" w:hAnsi="Calibri"/>
          <w:color w:val="334155"/>
          <w:sz w:val="19"/>
        </w:rPr>
        <w:t xml:space="preserve"> Test isolation, role restrictions, signing eligibility, conflict behavior, and failure recovery. Include direct API and agent tool tests, not only visible UI checks.</w:t>
      </w:r>
    </w:p>
    <w:p>
      <w:pPr>
        <w:pStyle w:val="ListBullet"/>
        <w:spacing w:before="40" w:after="60" w:line="276" w:lineRule="auto"/>
      </w:pPr>
      <w:r>
        <w:rPr>
          <w:rFonts w:ascii="Calibri" w:hAnsi="Calibri"/>
          <w:b/>
          <w:color w:val="DC2626"/>
          <w:sz w:val="19"/>
        </w:rPr>
        <w:t>NFR-10 [P0]</w:t>
      </w:r>
      <w:r>
        <w:rPr>
          <w:rFonts w:ascii="Calibri" w:hAnsi="Calibri"/>
          <w:color w:val="334155"/>
          <w:sz w:val="19"/>
        </w:rPr>
        <w:t xml:space="preserve"> Define data retention, provider transmission, deletion, and export policies. Deployment-specific legal or compliance requirements need separate review before contractual claims are made.</w:t>
      </w:r>
    </w:p>
    <w:p>
      <w:pPr>
        <w:pStyle w:val="ListBullet"/>
        <w:spacing w:before="40" w:after="60" w:line="276" w:lineRule="auto"/>
      </w:pPr>
      <w:r>
        <w:rPr>
          <w:rFonts w:ascii="Calibri" w:hAnsi="Calibri"/>
          <w:b/>
          <w:color w:val="D97706"/>
          <w:sz w:val="19"/>
        </w:rPr>
        <w:t>NFR-11 [P1]</w:t>
      </w:r>
      <w:r>
        <w:rPr>
          <w:rFonts w:ascii="Calibri" w:hAnsi="Calibri"/>
          <w:color w:val="334155"/>
          <w:sz w:val="19"/>
        </w:rPr>
        <w:t xml:space="preserve"> Add MFA for privileged users and sensitive approval actions, with accessible account recovery. Support SSO and enterprise identity provisioning when required by the customer deployment.</w:t>
      </w:r>
    </w:p>
    <w:p>
      <w:pPr>
        <w:pStyle w:val="ListBullet"/>
        <w:spacing w:before="40" w:after="60" w:line="276" w:lineRule="auto"/>
      </w:pPr>
      <w:r>
        <w:rPr>
          <w:rFonts w:ascii="Calibri" w:hAnsi="Calibri"/>
          <w:b/>
          <w:color w:val="D97706"/>
          <w:sz w:val="19"/>
        </w:rPr>
        <w:t>NFR-12 [P1]</w:t>
      </w:r>
      <w:r>
        <w:rPr>
          <w:rFonts w:ascii="Calibri" w:hAnsi="Calibri"/>
          <w:color w:val="334155"/>
          <w:sz w:val="19"/>
        </w:rPr>
        <w:t xml:space="preserve"> Establish load tests, operational alerts, queue-age thresholds, key-rotation procedures, and model-deprecation handling.</w:t>
      </w:r>
    </w:p>
    <w:p>
      <w:pPr>
        <w:spacing w:before="320" w:after="120"/>
      </w:pPr>
      <w:r>
        <w:rPr>
          <w:rFonts w:ascii="Calibri" w:hAnsi="Calibri"/>
          <w:b/>
          <w:color w:val="0F172A"/>
          <w:sz w:val="28"/>
        </w:rPr>
        <w:t>18 Migration and preservation of existing behavior</w:t>
      </w:r>
    </w:p>
    <w:p>
      <w:pPr>
        <w:pStyle w:val="ListBullet"/>
        <w:spacing w:before="40" w:after="60" w:line="276" w:lineRule="auto"/>
      </w:pPr>
      <w:r>
        <w:rPr>
          <w:rFonts w:ascii="Calibri" w:hAnsi="Calibri"/>
          <w:b/>
          <w:color w:val="DC2626"/>
          <w:sz w:val="19"/>
        </w:rPr>
        <w:t>MIG-01 [P0]</w:t>
      </w:r>
      <w:r>
        <w:rPr>
          <w:rFonts w:ascii="Calibri" w:hAnsi="Calibri"/>
          <w:color w:val="334155"/>
          <w:sz w:val="19"/>
        </w:rPr>
        <w:t xml:space="preserve"> Define organization onboarding and assignment of existing users and envelopes before enabling shared project access. Do not infer a shared organization from an email domain or company profile string.</w:t>
      </w:r>
    </w:p>
    <w:p>
      <w:pPr>
        <w:pStyle w:val="ListBullet"/>
        <w:spacing w:before="40" w:after="60" w:line="276" w:lineRule="auto"/>
      </w:pPr>
      <w:r>
        <w:rPr>
          <w:rFonts w:ascii="Calibri" w:hAnsi="Calibri"/>
          <w:b/>
          <w:color w:val="DC2626"/>
          <w:sz w:val="19"/>
        </w:rPr>
        <w:t>MIG-02 [P0]</w:t>
      </w:r>
      <w:r>
        <w:rPr>
          <w:rFonts w:ascii="Calibri" w:hAnsi="Calibri"/>
          <w:color w:val="334155"/>
          <w:sz w:val="19"/>
        </w:rPr>
        <w:t xml:space="preserve"> Preserve existing personal ownership and recipient eligibility. Proposed default: legacy envelopes remain personal until explicitly linked and shared under approved policy.</w:t>
      </w:r>
    </w:p>
    <w:p>
      <w:pPr>
        <w:pStyle w:val="ListBullet"/>
        <w:spacing w:before="40" w:after="60" w:line="276" w:lineRule="auto"/>
      </w:pPr>
      <w:r>
        <w:rPr>
          <w:rFonts w:ascii="Calibri" w:hAnsi="Calibri"/>
          <w:b/>
          <w:color w:val="DC2626"/>
          <w:sz w:val="19"/>
        </w:rPr>
        <w:t>MIG-03 [P0]</w:t>
      </w:r>
      <w:r>
        <w:rPr>
          <w:rFonts w:ascii="Calibri" w:hAnsi="Calibri"/>
          <w:color w:val="334155"/>
          <w:sz w:val="19"/>
        </w:rPr>
        <w:t xml:space="preserve"> Map existing users to explicit membership roles through an authorized process. Do not make all existing users developers, CEOs, or administrators automatically.</w:t>
      </w:r>
    </w:p>
    <w:p>
      <w:pPr>
        <w:pStyle w:val="ListBullet"/>
        <w:spacing w:before="40" w:after="60" w:line="276" w:lineRule="auto"/>
      </w:pPr>
      <w:r>
        <w:rPr>
          <w:rFonts w:ascii="Calibri" w:hAnsi="Calibri"/>
          <w:b/>
          <w:color w:val="DC2626"/>
          <w:sz w:val="19"/>
        </w:rPr>
        <w:t>MIG-04 [P0]</w:t>
      </w:r>
      <w:r>
        <w:rPr>
          <w:rFonts w:ascii="Calibri" w:hAnsi="Calibri"/>
          <w:color w:val="334155"/>
          <w:sz w:val="19"/>
        </w:rPr>
        <w:t xml:space="preserve"> Preserve existing signed PDFs, document IDs, recipient history, saved signatures, active sessions where compatible, and valid signing links according to their current eligibility rules.</w:t>
      </w:r>
    </w:p>
    <w:p>
      <w:pPr>
        <w:pStyle w:val="ListBullet"/>
        <w:spacing w:before="40" w:after="60" w:line="276" w:lineRule="auto"/>
      </w:pPr>
      <w:r>
        <w:rPr>
          <w:rFonts w:ascii="Calibri" w:hAnsi="Calibri"/>
          <w:b/>
          <w:color w:val="DC2626"/>
          <w:sz w:val="19"/>
        </w:rPr>
        <w:t>MIG-05 [P0]</w:t>
      </w:r>
      <w:r>
        <w:rPr>
          <w:rFonts w:ascii="Calibri" w:hAnsi="Calibri"/>
          <w:color w:val="334155"/>
          <w:sz w:val="19"/>
        </w:rPr>
        <w:t xml:space="preserve"> Roll out new capabilities behind controlled feature flags, with database backups, reversible activation, and a rollback plan that does not discard new signed records or audit evidence.</w:t>
      </w:r>
    </w:p>
    <w:p>
      <w:pPr>
        <w:pStyle w:val="ListBullet"/>
        <w:spacing w:before="40" w:after="60" w:line="276" w:lineRule="auto"/>
      </w:pPr>
      <w:r>
        <w:rPr>
          <w:rFonts w:ascii="Calibri" w:hAnsi="Calibri"/>
          <w:b/>
          <w:color w:val="DC2626"/>
          <w:sz w:val="19"/>
        </w:rPr>
        <w:t>MIG-06 [P0]</w:t>
      </w:r>
      <w:r>
        <w:rPr>
          <w:rFonts w:ascii="Calibri" w:hAnsi="Calibri"/>
          <w:color w:val="334155"/>
          <w:sz w:val="19"/>
        </w:rPr>
        <w:t xml:space="preserve"> Regression-test signup, login, verification, password reset, drafts, uploads, field placement, sending, sequential signing, self-signing, decline, reminders, expiry, and signed PDF retrieval.</w:t>
      </w:r>
    </w:p>
    <w:p>
      <w:pPr>
        <w:pStyle w:val="ListBullet"/>
        <w:spacing w:before="40" w:after="60" w:line="276" w:lineRule="auto"/>
      </w:pPr>
      <w:r>
        <w:rPr>
          <w:rFonts w:ascii="Calibri" w:hAnsi="Calibri"/>
          <w:b/>
          <w:color w:val="D97706"/>
          <w:sz w:val="19"/>
        </w:rPr>
        <w:t>MIG-07 [P1]</w:t>
      </w:r>
      <w:r>
        <w:rPr>
          <w:rFonts w:ascii="Calibri" w:hAnsi="Calibri"/>
          <w:color w:val="334155"/>
          <w:sz w:val="19"/>
        </w:rPr>
        <w:t xml:space="preserve"> Support validated CSV and Jira export imports with field mapping, dry-run previews, duplicate detection, import provenance, and error reports. Imported users and statuses require explicit mapping.</w:t>
      </w:r>
    </w:p>
    <w:p>
      <w:pPr>
        <w:pStyle w:val="ListBullet"/>
        <w:spacing w:before="40" w:after="60" w:line="276" w:lineRule="auto"/>
      </w:pPr>
      <w:r>
        <w:rPr>
          <w:rFonts w:ascii="Calibri" w:hAnsi="Calibri"/>
          <w:b/>
          <w:color w:val="2563EB"/>
          <w:sz w:val="19"/>
        </w:rPr>
        <w:t>MIG-08 [P2]</w:t>
      </w:r>
      <w:r>
        <w:rPr>
          <w:rFonts w:ascii="Calibri" w:hAnsi="Calibri"/>
          <w:color w:val="334155"/>
          <w:sz w:val="19"/>
        </w:rPr>
        <w:t xml:space="preserve"> Consider two-way Jira synchronization only after defining ownership of each field, conflict rules, deletion behavior, permissions, and loop prevention.</w:t>
      </w:r>
    </w:p>
    <w:p>
      <w:pPr>
        <w:spacing w:before="320" w:after="120"/>
      </w:pPr>
      <w:r>
        <w:rPr>
          <w:rFonts w:ascii="Calibri" w:hAnsi="Calibri"/>
          <w:b/>
          <w:color w:val="0F172A"/>
          <w:sz w:val="28"/>
        </w:rPr>
        <w:t>19 Representative user stories and acceptance scenarios</w:t>
      </w:r>
    </w:p>
    <w:p>
      <w:pPr>
        <w:spacing w:before="40" w:after="120" w:line="276" w:lineRule="auto"/>
      </w:pPr>
      <w:r>
        <w:rPr>
          <w:rFonts w:ascii="Calibri" w:hAnsi="Calibri"/>
          <w:color w:val="334155"/>
          <w:sz w:val="20"/>
        </w:rPr>
        <w:t>These examples demonstrate how the requirements can be turned into implementation-ready backlog items. They supplement the requirement list and do not replace the detailed controls above.</w:t>
      </w:r>
    </w:p>
    <w:p>
      <w:pPr>
        <w:spacing w:before="200" w:after="80"/>
      </w:pPr>
      <w:r>
        <w:rPr>
          <w:rFonts w:ascii="Calibri" w:hAnsi="Calibri"/>
          <w:b/>
          <w:color w:val="1E293B"/>
          <w:sz w:val="23"/>
        </w:rPr>
        <w:t>US 01 Developer workspace</w:t>
      </w:r>
    </w:p>
    <w:p>
      <w:pPr>
        <w:spacing w:before="40" w:after="120" w:line="276" w:lineRule="auto"/>
      </w:pPr>
      <w:r>
        <w:rPr>
          <w:rFonts w:ascii="Calibri" w:hAnsi="Calibri"/>
          <w:color w:val="334155"/>
          <w:sz w:val="20"/>
        </w:rPr>
        <w:t>As a developer, I want a focused view of my authorized implementation work so that I can deliver tasks without accessing management functions.</w:t>
      </w:r>
    </w:p>
    <w:p>
      <w:pPr>
        <w:spacing w:before="40" w:after="120" w:line="276" w:lineRule="auto"/>
      </w:pPr>
      <w:r>
        <w:rPr>
          <w:rFonts w:ascii="Calibri" w:hAnsi="Calibri"/>
          <w:color w:val="334155"/>
          <w:sz w:val="20"/>
        </w:rPr>
        <w:t>Acceptance: given a developer in Project A, their landing page shows assigned tasks, blockers, reviews, and permitted documents. Management document creation, budgets, and role administration are absent. Direct requests for those operations are denied. Project B data does not appear in search, counts, exports, or live events. An envelope addressed to this developer can still be signed through the recipient-specific path.</w:t>
      </w:r>
    </w:p>
    <w:p>
      <w:pPr>
        <w:spacing w:before="40" w:after="120" w:line="276" w:lineRule="auto"/>
      </w:pPr>
      <w:r>
        <w:rPr>
          <w:rFonts w:ascii="Calibri" w:hAnsi="Calibri"/>
          <w:color w:val="334155"/>
          <w:sz w:val="20"/>
        </w:rPr>
        <w:t>Traceability: ACL-03 to ACL-07, ACL-12, UX-01, UX-05, DOC-02.</w:t>
      </w:r>
    </w:p>
    <w:p>
      <w:pPr>
        <w:spacing w:before="200" w:after="80"/>
      </w:pPr>
      <w:r>
        <w:rPr>
          <w:rFonts w:ascii="Calibri" w:hAnsi="Calibri"/>
          <w:b/>
          <w:color w:val="1E293B"/>
          <w:sz w:val="23"/>
        </w:rPr>
        <w:t>US 02 CEO management workspace</w:t>
      </w:r>
    </w:p>
    <w:p>
      <w:pPr>
        <w:spacing w:before="40" w:after="120" w:line="276" w:lineRule="auto"/>
      </w:pPr>
      <w:r>
        <w:rPr>
          <w:rFonts w:ascii="Calibri" w:hAnsi="Calibri"/>
          <w:color w:val="334155"/>
          <w:sz w:val="20"/>
        </w:rPr>
        <w:t>As a CEO, I want an organization portfolio view and authorized document actions so that I can monitor delivery and complete business approvals.</w:t>
      </w:r>
    </w:p>
    <w:p>
      <w:pPr>
        <w:spacing w:before="40" w:after="120" w:line="276" w:lineRule="auto"/>
      </w:pPr>
      <w:r>
        <w:rPr>
          <w:rFonts w:ascii="Calibri" w:hAnsi="Calibri"/>
          <w:color w:val="334155"/>
          <w:sz w:val="20"/>
        </w:rPr>
        <w:t>Acceptance: the CEO sees scoped project health, milestone risk, pending approvals, and signing status. They can prepare an authorized management agreement and initiate its recipient workflow. They cannot grant themselves system administration or apply another person's signature. Confidential projects outside their business grant remain protected.</w:t>
      </w:r>
    </w:p>
    <w:p>
      <w:pPr>
        <w:spacing w:before="40" w:after="120" w:line="276" w:lineRule="auto"/>
      </w:pPr>
      <w:r>
        <w:rPr>
          <w:rFonts w:ascii="Calibri" w:hAnsi="Calibri"/>
          <w:color w:val="334155"/>
          <w:sz w:val="20"/>
        </w:rPr>
        <w:t>Traceability: ACL-02, ACL-05, ACL-06, ACL-13, UX-02, REP-01, DOC-03, DOC-09.</w:t>
      </w:r>
    </w:p>
    <w:p>
      <w:pPr>
        <w:spacing w:before="200" w:after="80"/>
      </w:pPr>
      <w:r>
        <w:rPr>
          <w:rFonts w:ascii="Calibri" w:hAnsi="Calibri"/>
          <w:b/>
          <w:color w:val="1E293B"/>
          <w:sz w:val="23"/>
        </w:rPr>
        <w:t>US 03 AI story creation with review</w:t>
      </w:r>
    </w:p>
    <w:p>
      <w:pPr>
        <w:spacing w:before="40" w:after="120" w:line="276" w:lineRule="auto"/>
      </w:pPr>
      <w:r>
        <w:rPr>
          <w:rFonts w:ascii="Calibri" w:hAnsi="Calibri"/>
          <w:color w:val="334155"/>
          <w:sz w:val="20"/>
        </w:rPr>
        <w:t>As a product owner, I want to generate user stories from an approved brief using Claude, Codex, or Gemini Pro so that I can accelerate backlog preparation.</w:t>
      </w:r>
    </w:p>
    <w:p>
      <w:pPr>
        <w:spacing w:before="40" w:after="120" w:line="276" w:lineRule="auto"/>
      </w:pPr>
      <w:r>
        <w:rPr>
          <w:rFonts w:ascii="Calibri" w:hAnsi="Calibri"/>
          <w:color w:val="334155"/>
          <w:sz w:val="20"/>
        </w:rPr>
        <w:t>Acceptance: the chosen supported connection returns structured proposals with acceptance criteria and provenance. The owner edits and accepts selected proposals. Retrying the same import creates no duplicates. Rejected proposals do not appear in the active backlog. Confidential context without provider approval is not transmitted.</w:t>
      </w:r>
    </w:p>
    <w:p>
      <w:pPr>
        <w:spacing w:before="40" w:after="120" w:line="276" w:lineRule="auto"/>
      </w:pPr>
      <w:r>
        <w:rPr>
          <w:rFonts w:ascii="Calibri" w:hAnsi="Calibri"/>
          <w:color w:val="334155"/>
          <w:sz w:val="20"/>
        </w:rPr>
        <w:t>Traceability: AI-01 to AI-06, AI-13, INT-01, INT-03.</w:t>
      </w:r>
    </w:p>
    <w:p>
      <w:pPr>
        <w:spacing w:before="200" w:after="80"/>
      </w:pPr>
      <w:r>
        <w:rPr>
          <w:rFonts w:ascii="Calibri" w:hAnsi="Calibri"/>
          <w:b/>
          <w:color w:val="1E293B"/>
          <w:sz w:val="23"/>
        </w:rPr>
        <w:t>US 04 Automatic delivery update from a coding agent</w:t>
      </w:r>
    </w:p>
    <w:p>
      <w:pPr>
        <w:spacing w:before="40" w:after="120" w:line="276" w:lineRule="auto"/>
      </w:pPr>
      <w:r>
        <w:rPr>
          <w:rFonts w:ascii="Calibri" w:hAnsi="Calibri"/>
          <w:color w:val="334155"/>
          <w:sz w:val="20"/>
        </w:rPr>
        <w:t>As a project manager, I want completed agent work to update delivery progress automatically so that the board and reports remain current.</w:t>
      </w:r>
    </w:p>
    <w:p>
      <w:pPr>
        <w:spacing w:before="40" w:after="120" w:line="276" w:lineRule="auto"/>
      </w:pPr>
      <w:r>
        <w:rPr>
          <w:rFonts w:ascii="Calibri" w:hAnsi="Calibri"/>
          <w:color w:val="334155"/>
          <w:sz w:val="20"/>
        </w:rPr>
        <w:t>Acceptance: a scoped agent claims an eligible task and submits a linked pull request. The board advances through permitted states. Verified review and CI events satisfy their gates. Done occurs automatically only if every configured gate is satisfied; otherwise the item remains awaiting QA or acceptance. The history identifies the provider and delegated user.</w:t>
      </w:r>
    </w:p>
    <w:p>
      <w:pPr>
        <w:spacing w:before="40" w:after="120" w:line="276" w:lineRule="auto"/>
      </w:pPr>
      <w:r>
        <w:rPr>
          <w:rFonts w:ascii="Calibri" w:hAnsi="Calibri"/>
          <w:color w:val="334155"/>
          <w:sz w:val="20"/>
        </w:rPr>
        <w:t>Traceability: WF-02 to WF-07, INT-05 to INT-11, SYNC-01 to SYNC-09.</w:t>
      </w:r>
    </w:p>
    <w:p>
      <w:pPr>
        <w:spacing w:before="200" w:after="80"/>
      </w:pPr>
      <w:r>
        <w:rPr>
          <w:rFonts w:ascii="Calibri" w:hAnsi="Calibri"/>
          <w:b/>
          <w:color w:val="1E293B"/>
          <w:sz w:val="23"/>
        </w:rPr>
        <w:t>US 05 Cross provider handoff</w:t>
      </w:r>
    </w:p>
    <w:p>
      <w:pPr>
        <w:spacing w:before="40" w:after="120" w:line="276" w:lineRule="auto"/>
      </w:pPr>
      <w:r>
        <w:rPr>
          <w:rFonts w:ascii="Calibri" w:hAnsi="Calibri"/>
          <w:color w:val="334155"/>
          <w:sz w:val="20"/>
        </w:rPr>
        <w:t>As a developer, I want Gemini or Claude to take over work started by Codex so that delivery can continue after a blocked run.</w:t>
      </w:r>
    </w:p>
    <w:p>
      <w:pPr>
        <w:spacing w:before="40" w:after="120" w:line="276" w:lineRule="auto"/>
      </w:pPr>
      <w:r>
        <w:rPr>
          <w:rFonts w:ascii="Calibri" w:hAnsi="Calibri"/>
          <w:color w:val="334155"/>
          <w:sz w:val="20"/>
        </w:rPr>
        <w:t>Acceptance: the new provider receives the current permitted context and revision. The old claim is released or superseded. A late update from the replaced executor is rejected or held for reconciliation. Existing comments, code evidence, and failed-run history remain visible to authorized users.</w:t>
      </w:r>
    </w:p>
    <w:p>
      <w:pPr>
        <w:spacing w:before="40" w:after="120" w:line="276" w:lineRule="auto"/>
      </w:pPr>
      <w:r>
        <w:rPr>
          <w:rFonts w:ascii="Calibri" w:hAnsi="Calibri"/>
          <w:color w:val="334155"/>
          <w:sz w:val="20"/>
        </w:rPr>
        <w:t>Traceability: WI-08, WI-11, INT-06 to INT-08, SYNC-05, SYNC-06, SYNC-13.</w:t>
      </w:r>
    </w:p>
    <w:p>
      <w:pPr>
        <w:spacing w:before="200" w:after="80"/>
      </w:pPr>
      <w:r>
        <w:rPr>
          <w:rFonts w:ascii="Calibri" w:hAnsi="Calibri"/>
          <w:b/>
          <w:color w:val="1E293B"/>
          <w:sz w:val="23"/>
        </w:rPr>
        <w:t>US 06 Evidence and QA rejection</w:t>
      </w:r>
    </w:p>
    <w:p>
      <w:pPr>
        <w:spacing w:before="40" w:after="120" w:line="276" w:lineRule="auto"/>
      </w:pPr>
      <w:r>
        <w:rPr>
          <w:rFonts w:ascii="Calibri" w:hAnsi="Calibri"/>
          <w:color w:val="334155"/>
          <w:sz w:val="20"/>
        </w:rPr>
        <w:t>As a QA tester, I want to reject incomplete work so that an agent's success message cannot bypass acceptance criteria.</w:t>
      </w:r>
    </w:p>
    <w:p>
      <w:pPr>
        <w:spacing w:before="40" w:after="120" w:line="276" w:lineRule="auto"/>
      </w:pPr>
      <w:r>
        <w:rPr>
          <w:rFonts w:ascii="Calibri" w:hAnsi="Calibri"/>
          <w:color w:val="334155"/>
          <w:sz w:val="20"/>
        </w:rPr>
        <w:t>Acceptance: a free-text success statement does not satisfy a gate. Failed tests return the item to the configured active state with a reason. Tests on an older commit do not satisfy current delivery checks. Completing one child task does not complete its parent story automatically.</w:t>
      </w:r>
    </w:p>
    <w:p>
      <w:pPr>
        <w:spacing w:before="40" w:after="120" w:line="276" w:lineRule="auto"/>
      </w:pPr>
      <w:r>
        <w:rPr>
          <w:rFonts w:ascii="Calibri" w:hAnsi="Calibri"/>
          <w:color w:val="334155"/>
          <w:sz w:val="20"/>
        </w:rPr>
        <w:t>Traceability: WI-12, WF-04, WF-06, WF-08, WF-10, INT-11.</w:t>
      </w:r>
    </w:p>
    <w:p>
      <w:pPr>
        <w:spacing w:before="200" w:after="80"/>
      </w:pPr>
      <w:r>
        <w:rPr>
          <w:rFonts w:ascii="Calibri" w:hAnsi="Calibri"/>
          <w:b/>
          <w:color w:val="1E293B"/>
          <w:sz w:val="23"/>
        </w:rPr>
        <w:t>US 07 Signing controls a milestone</w:t>
      </w:r>
    </w:p>
    <w:p>
      <w:pPr>
        <w:spacing w:before="40" w:after="120" w:line="276" w:lineRule="auto"/>
      </w:pPr>
      <w:r>
        <w:rPr>
          <w:rFonts w:ascii="Calibri" w:hAnsi="Calibri"/>
          <w:color w:val="334155"/>
          <w:sz w:val="20"/>
        </w:rPr>
        <w:t>As a project manager, I want required business acceptance signatures to control milestone completion so that delivery records match the approved agreement.</w:t>
      </w:r>
    </w:p>
    <w:p>
      <w:pPr>
        <w:spacing w:before="40" w:after="120" w:line="276" w:lineRule="auto"/>
      </w:pPr>
      <w:r>
        <w:rPr>
          <w:rFonts w:ascii="Calibri" w:hAnsi="Calibri"/>
          <w:color w:val="334155"/>
          <w:sz w:val="20"/>
        </w:rPr>
        <w:t>Acceptance: the milestone remains pending until the exact required document version is fully signed by its required recipients. Decline, expiry, voiding, or superseding does not satisfy the gate. An AI tool cannot perform a human signing action. The signing event updates permitted project views without widening document access.</w:t>
      </w:r>
    </w:p>
    <w:p>
      <w:pPr>
        <w:spacing w:before="40" w:after="120" w:line="276" w:lineRule="auto"/>
      </w:pPr>
      <w:r>
        <w:rPr>
          <w:rFonts w:ascii="Calibri" w:hAnsi="Calibri"/>
          <w:color w:val="334155"/>
          <w:sz w:val="20"/>
        </w:rPr>
        <w:t>Traceability: DOC-06 to DOC-14, WF-02, WF-07, SYNC-07, SYNC-10.</w:t>
      </w:r>
    </w:p>
    <w:p>
      <w:pPr>
        <w:spacing w:before="200" w:after="80"/>
      </w:pPr>
      <w:r>
        <w:rPr>
          <w:rFonts w:ascii="Calibri" w:hAnsi="Calibri"/>
          <w:b/>
          <w:color w:val="1E293B"/>
          <w:sz w:val="23"/>
        </w:rPr>
        <w:t>US 08 Concurrent changes and duplicate events</w:t>
      </w:r>
    </w:p>
    <w:p>
      <w:pPr>
        <w:spacing w:before="40" w:after="120" w:line="276" w:lineRule="auto"/>
      </w:pPr>
      <w:r>
        <w:rPr>
          <w:rFonts w:ascii="Calibri" w:hAnsi="Calibri"/>
          <w:color w:val="334155"/>
          <w:sz w:val="20"/>
        </w:rPr>
        <w:t>As a user, I want updates to preserve the newest approved state so that retries or simultaneous edits do not corrupt the backlog.</w:t>
      </w:r>
    </w:p>
    <w:p>
      <w:pPr>
        <w:spacing w:before="40" w:after="120" w:line="276" w:lineRule="auto"/>
      </w:pPr>
      <w:r>
        <w:rPr>
          <w:rFonts w:ascii="Calibri" w:hAnsi="Calibri"/>
          <w:color w:val="334155"/>
          <w:sz w:val="20"/>
        </w:rPr>
        <w:t>Acceptance: replaying a processed webhook produces no duplicate comment or transition. A stale agent update conflicts with a newer human edit. A delayed event from an old execution attempt cannot reopen completed work. Restarting a worker resumes pending processing without losing accepted events.</w:t>
      </w:r>
    </w:p>
    <w:p>
      <w:pPr>
        <w:spacing w:before="40" w:after="120" w:line="276" w:lineRule="auto"/>
      </w:pPr>
      <w:r>
        <w:rPr>
          <w:rFonts w:ascii="Calibri" w:hAnsi="Calibri"/>
          <w:color w:val="334155"/>
          <w:sz w:val="20"/>
        </w:rPr>
        <w:t>Traceability: WI-11, INT-05, SYNC-01, SYNC-04 to SYNC-08, NFR-04.</w:t>
      </w:r>
    </w:p>
    <w:p>
      <w:pPr>
        <w:spacing w:before="200" w:after="80"/>
      </w:pPr>
      <w:r>
        <w:rPr>
          <w:rFonts w:ascii="Calibri" w:hAnsi="Calibri"/>
          <w:b/>
          <w:color w:val="1E293B"/>
          <w:sz w:val="23"/>
        </w:rPr>
        <w:t>US 09 Revocation during active work</w:t>
      </w:r>
    </w:p>
    <w:p>
      <w:pPr>
        <w:spacing w:before="40" w:after="120" w:line="276" w:lineRule="auto"/>
      </w:pPr>
      <w:r>
        <w:rPr>
          <w:rFonts w:ascii="Calibri" w:hAnsi="Calibri"/>
          <w:color w:val="334155"/>
          <w:sz w:val="20"/>
        </w:rPr>
        <w:t>As an administrator, I want revoked access to stop ongoing integration actions so that former members and expired agents cannot continue reading or changing project data.</w:t>
      </w:r>
    </w:p>
    <w:p>
      <w:pPr>
        <w:spacing w:before="40" w:after="120" w:line="276" w:lineRule="auto"/>
      </w:pPr>
      <w:r>
        <w:rPr>
          <w:rFonts w:ascii="Calibri" w:hAnsi="Calibri"/>
          <w:color w:val="334155"/>
          <w:sz w:val="20"/>
        </w:rPr>
        <w:t>Acceptance: removing project membership invalidates access for subsequent API calls and event deliveries. Queued writes recheck scope before execution. Provider runs are cancelled where supported; otherwise their late results are ignored or quarantined. The delegated user's removal also removes the agent's effective authority.</w:t>
      </w:r>
    </w:p>
    <w:p>
      <w:pPr>
        <w:spacing w:before="40" w:after="120" w:line="276" w:lineRule="auto"/>
      </w:pPr>
      <w:r>
        <w:rPr>
          <w:rFonts w:ascii="Calibri" w:hAnsi="Calibri"/>
          <w:color w:val="334155"/>
          <w:sz w:val="20"/>
        </w:rPr>
        <w:t>Traceability: ACL-08, ACL-11, SYNC-10, API-06, NFR-02.</w:t>
      </w:r>
    </w:p>
    <w:p>
      <w:pPr>
        <w:spacing w:before="200" w:after="80"/>
      </w:pPr>
      <w:r>
        <w:rPr>
          <w:rFonts w:ascii="Calibri" w:hAnsi="Calibri"/>
          <w:b/>
          <w:color w:val="1E293B"/>
          <w:sz w:val="23"/>
        </w:rPr>
        <w:t>US 10 Existing signing remains functional</w:t>
      </w:r>
    </w:p>
    <w:p>
      <w:pPr>
        <w:spacing w:before="40" w:after="120" w:line="276" w:lineRule="auto"/>
      </w:pPr>
      <w:r>
        <w:rPr>
          <w:rFonts w:ascii="Calibri" w:hAnsi="Calibri"/>
          <w:color w:val="334155"/>
          <w:sz w:val="20"/>
        </w:rPr>
        <w:t>As an existing Flash Sign user, I want my personal agreements and signing links to continue working during the project rollout.</w:t>
      </w:r>
    </w:p>
    <w:p>
      <w:pPr>
        <w:spacing w:before="40" w:after="120" w:line="276" w:lineRule="auto"/>
      </w:pPr>
      <w:r>
        <w:rPr>
          <w:rFonts w:ascii="Calibri" w:hAnsi="Calibri"/>
          <w:color w:val="334155"/>
          <w:sz w:val="20"/>
        </w:rPr>
        <w:t>Acceptance: migration preserves ownership, documents, signatures, and recipient history. Existing regression scenarios still pass. A document is shared with a project only through an explicit permitted action. Disabling the project feature does not delete signed records.</w:t>
      </w:r>
    </w:p>
    <w:p>
      <w:pPr>
        <w:spacing w:before="40" w:after="120" w:line="276" w:lineRule="auto"/>
      </w:pPr>
      <w:r>
        <w:rPr>
          <w:rFonts w:ascii="Calibri" w:hAnsi="Calibri"/>
          <w:color w:val="334155"/>
          <w:sz w:val="20"/>
        </w:rPr>
        <w:t>Traceability: MIG-01 to MIG-06, ACL-12, DOC-01, DATA-06.</w:t>
      </w:r>
    </w:p>
    <w:p>
      <w:pPr>
        <w:spacing w:before="200" w:after="80"/>
      </w:pPr>
      <w:r>
        <w:rPr>
          <w:rFonts w:ascii="Calibri" w:hAnsi="Calibri"/>
          <w:b/>
          <w:color w:val="1E293B"/>
          <w:sz w:val="23"/>
        </w:rPr>
        <w:t>19.1 Additional required acceptance coverage</w:t>
      </w:r>
    </w:p>
    <w:p>
      <w:pPr>
        <w:pStyle w:val="ListBullet"/>
        <w:spacing w:before="40" w:after="60" w:line="276" w:lineRule="auto"/>
      </w:pPr>
      <w:r>
        <w:rPr>
          <w:rFonts w:ascii="Calibri" w:hAnsi="Calibri"/>
          <w:color w:val="334155"/>
          <w:sz w:val="19"/>
        </w:rPr>
        <w:t>Cross-organization resource IDs and attachment links are denied for both humans and agents.</w:t>
      </w:r>
    </w:p>
    <w:p>
      <w:pPr>
        <w:pStyle w:val="ListBullet"/>
        <w:spacing w:before="40" w:after="60" w:line="276" w:lineRule="auto"/>
      </w:pPr>
      <w:r>
        <w:rPr>
          <w:rFonts w:ascii="Calibri" w:hAnsi="Calibri"/>
          <w:color w:val="334155"/>
          <w:sz w:val="19"/>
        </w:rPr>
        <w:t>A restricted document title or budget value does not leak through a board card, notification, search snippet, metric, export, or agent context.</w:t>
      </w:r>
    </w:p>
    <w:p>
      <w:pPr>
        <w:pStyle w:val="ListBullet"/>
        <w:spacing w:before="40" w:after="60" w:line="276" w:lineRule="auto"/>
      </w:pPr>
      <w:r>
        <w:rPr>
          <w:rFonts w:ascii="Calibri" w:hAnsi="Calibri"/>
          <w:color w:val="334155"/>
          <w:sz w:val="19"/>
        </w:rPr>
        <w:t>A disabled integration cannot submit new events or replay previously rejected unauthorized writes.</w:t>
      </w:r>
    </w:p>
    <w:p>
      <w:pPr>
        <w:pStyle w:val="ListBullet"/>
        <w:spacing w:before="40" w:after="60" w:line="276" w:lineRule="auto"/>
      </w:pPr>
      <w:r>
        <w:rPr>
          <w:rFonts w:ascii="Calibri" w:hAnsi="Calibri"/>
          <w:color w:val="334155"/>
          <w:sz w:val="19"/>
        </w:rPr>
        <w:t>Provider timeout, rate limit, malformed output, and unavailable model produce recoverable states with no duplicate backlog creation.</w:t>
      </w:r>
    </w:p>
    <w:p>
      <w:pPr>
        <w:pStyle w:val="ListBullet"/>
        <w:spacing w:before="40" w:after="60" w:line="276" w:lineRule="auto"/>
      </w:pPr>
      <w:r>
        <w:rPr>
          <w:rFonts w:ascii="Calibri" w:hAnsi="Calibri"/>
          <w:color w:val="334155"/>
          <w:sz w:val="19"/>
        </w:rPr>
        <w:t>A missed repository webhook is discovered through reconciliation and applies the same completion rules as a live event.</w:t>
      </w:r>
    </w:p>
    <w:p>
      <w:pPr>
        <w:pStyle w:val="ListBullet"/>
        <w:spacing w:before="40" w:after="60" w:line="276" w:lineRule="auto"/>
      </w:pPr>
      <w:r>
        <w:rPr>
          <w:rFonts w:ascii="Calibri" w:hAnsi="Calibri"/>
          <w:color w:val="334155"/>
          <w:sz w:val="19"/>
        </w:rPr>
        <w:t>Document revision or code revision invalidates related approvals where the policy requires it.</w:t>
      </w:r>
    </w:p>
    <w:p>
      <w:pPr>
        <w:pStyle w:val="ListBullet"/>
        <w:spacing w:before="40" w:after="60" w:line="276" w:lineRule="auto"/>
      </w:pPr>
      <w:r>
        <w:rPr>
          <w:rFonts w:ascii="Calibri" w:hAnsi="Calibri"/>
          <w:color w:val="334155"/>
          <w:sz w:val="19"/>
        </w:rPr>
        <w:t>Archived projects reject new work and unauthorized reopening while retained records remain readable to permitted users.</w:t>
      </w:r>
    </w:p>
    <w:p>
      <w:pPr>
        <w:pStyle w:val="ListBullet"/>
        <w:spacing w:before="40" w:after="60" w:line="276" w:lineRule="auto"/>
      </w:pPr>
      <w:r>
        <w:rPr>
          <w:rFonts w:ascii="Calibri" w:hAnsi="Calibri"/>
          <w:color w:val="334155"/>
          <w:sz w:val="19"/>
        </w:rPr>
        <w:t>Audit evidence survives permitted user removal and resource archival according to the retention policy.</w:t>
      </w:r>
    </w:p>
    <w:p>
      <w:pPr>
        <w:spacing w:before="320" w:after="120"/>
      </w:pPr>
      <w:r>
        <w:rPr>
          <w:rFonts w:ascii="Calibri" w:hAnsi="Calibri"/>
          <w:b/>
          <w:color w:val="0F172A"/>
          <w:sz w:val="28"/>
        </w:rPr>
        <w:t>20 Delivery phases and exit criteria</w:t>
      </w:r>
    </w:p>
    <w:p>
      <w:pPr>
        <w:spacing w:before="200" w:after="80"/>
      </w:pPr>
      <w:r>
        <w:rPr>
          <w:rFonts w:ascii="Calibri" w:hAnsi="Calibri"/>
          <w:b/>
          <w:color w:val="1E293B"/>
          <w:sz w:val="23"/>
        </w:rPr>
        <w:t>Phase 1 Access foundation</w:t>
      </w:r>
    </w:p>
    <w:p>
      <w:pPr>
        <w:spacing w:before="40" w:after="120" w:line="276" w:lineRule="auto"/>
      </w:pPr>
      <w:r>
        <w:rPr>
          <w:rFonts w:ascii="Calibri" w:hAnsi="Calibri"/>
          <w:color w:val="334155"/>
          <w:sz w:val="20"/>
        </w:rPr>
        <w:t>Deliver organization onboarding, membership, role bundles, scoped permissions, document permission separation, role-specific navigation, and an audited legacy migration path. Complete the P0 access and migration foundation before exposing shared project data.</w:t>
      </w:r>
    </w:p>
    <w:p>
      <w:pPr>
        <w:spacing w:before="40" w:after="120" w:line="276" w:lineRule="auto"/>
      </w:pPr>
      <w:r>
        <w:rPr>
          <w:rFonts w:ascii="Calibri" w:hAnsi="Calibri"/>
          <w:color w:val="334155"/>
          <w:sz w:val="20"/>
        </w:rPr>
        <w:t>Exit criteria: developer and CEO views pass direct API and UI permission scenarios; cross-organization access is denied; existing signing regression scenarios pass; membership revocation stops protected operations.</w:t>
      </w:r>
    </w:p>
    <w:p>
      <w:pPr>
        <w:spacing w:before="200" w:after="80"/>
      </w:pPr>
      <w:r>
        <w:rPr>
          <w:rFonts w:ascii="Calibri" w:hAnsi="Calibri"/>
          <w:b/>
          <w:color w:val="1E293B"/>
          <w:sz w:val="23"/>
        </w:rPr>
        <w:t>Phase 2 Core project delivery</w:t>
      </w:r>
    </w:p>
    <w:p>
      <w:pPr>
        <w:spacing w:before="40" w:after="120" w:line="276" w:lineRule="auto"/>
      </w:pPr>
      <w:r>
        <w:rPr>
          <w:rFonts w:ascii="Calibri" w:hAnsi="Calibri"/>
          <w:color w:val="334155"/>
          <w:sz w:val="20"/>
        </w:rPr>
        <w:t>Deliver projects, epics, stories, tasks, bugs, backlog, basic Scrum and Kanban boards, sprints, milestones, releases, comments, search, project document links, and completion policies.</w:t>
      </w:r>
    </w:p>
    <w:p>
      <w:pPr>
        <w:spacing w:before="40" w:after="120" w:line="276" w:lineRule="auto"/>
      </w:pPr>
      <w:r>
        <w:rPr>
          <w:rFonts w:ascii="Calibri" w:hAnsi="Calibri"/>
          <w:color w:val="334155"/>
          <w:sz w:val="20"/>
        </w:rPr>
        <w:t>Exit criteria: authorized users can plan and deliver a story through the full workflow; conflicts preserve newer revisions; review, QA, and signing gates behave correctly; restricted items remain hidden across every surface.</w:t>
      </w:r>
    </w:p>
    <w:p>
      <w:pPr>
        <w:spacing w:before="200" w:after="80"/>
      </w:pPr>
      <w:r>
        <w:rPr>
          <w:rFonts w:ascii="Calibri" w:hAnsi="Calibri"/>
          <w:b/>
          <w:color w:val="1E293B"/>
          <w:sz w:val="23"/>
        </w:rPr>
        <w:t>Phase 3 AI and synchronized updates</w:t>
      </w:r>
    </w:p>
    <w:p>
      <w:pPr>
        <w:spacing w:before="40" w:after="120" w:line="276" w:lineRule="auto"/>
      </w:pPr>
      <w:r>
        <w:rPr>
          <w:rFonts w:ascii="Calibri" w:hAnsi="Calibri"/>
          <w:color w:val="334155"/>
          <w:sz w:val="20"/>
        </w:rPr>
        <w:t>Deliver reviewed story generation, Claude Code and Codex connections, Gemini Pro generation and a supported Gemini agent connection, repository and CI evidence, durable events, retries, live updates, and reconciliation.</w:t>
      </w:r>
    </w:p>
    <w:p>
      <w:pPr>
        <w:spacing w:before="40" w:after="120" w:line="276" w:lineRule="auto"/>
      </w:pPr>
      <w:r>
        <w:rPr>
          <w:rFonts w:ascii="Calibri" w:hAnsi="Calibri"/>
          <w:color w:val="334155"/>
          <w:sz w:val="20"/>
        </w:rPr>
        <w:t>Exit criteria: each of the three named integrations passes generation or proposal and authorized update scenarios on its supported surface; cross-provider handoff works; duplicate and out-of-order events are safe; configured automatic completion succeeds only with valid gates.</w:t>
      </w:r>
    </w:p>
    <w:p>
      <w:pPr>
        <w:spacing w:before="200" w:after="80"/>
      </w:pPr>
      <w:r>
        <w:rPr>
          <w:rFonts w:ascii="Calibri" w:hAnsi="Calibri"/>
          <w:b/>
          <w:color w:val="1E293B"/>
          <w:sz w:val="23"/>
        </w:rPr>
        <w:t>Phase 4 Management and advanced Jira style capabilities</w:t>
      </w:r>
    </w:p>
    <w:p>
      <w:pPr>
        <w:spacing w:before="40" w:after="120" w:line="276" w:lineRule="auto"/>
      </w:pPr>
      <w:r>
        <w:rPr>
          <w:rFonts w:ascii="Calibri" w:hAnsi="Calibri"/>
          <w:color w:val="334155"/>
          <w:sz w:val="20"/>
        </w:rPr>
        <w:t>Deliver P1 portfolios, roadmap, capacity, custom fields, advanced reports, governed document templates, generated document previews, approval thresholds, controlled imports, and advanced automation.</w:t>
      </w:r>
    </w:p>
    <w:p>
      <w:pPr>
        <w:spacing w:before="40" w:after="120" w:line="276" w:lineRule="auto"/>
      </w:pPr>
      <w:r>
        <w:rPr>
          <w:rFonts w:ascii="Calibri" w:hAnsi="Calibri"/>
          <w:color w:val="334155"/>
          <w:sz w:val="20"/>
        </w:rPr>
        <w:t>Exit criteria: executive workflows support portfolio review and governed signing; advanced reports are reproducible from history; custom configuration preserves existing data; import and export permissions are validated.</w:t>
      </w:r>
    </w:p>
    <w:p>
      <w:pPr>
        <w:spacing w:before="200" w:after="80"/>
      </w:pPr>
      <w:r>
        <w:rPr>
          <w:rFonts w:ascii="Calibri" w:hAnsi="Calibri"/>
          <w:b/>
          <w:color w:val="1E293B"/>
          <w:sz w:val="23"/>
        </w:rPr>
        <w:t>Phase 5 Optional extensions</w:t>
      </w:r>
    </w:p>
    <w:p>
      <w:pPr>
        <w:spacing w:before="40" w:after="120" w:line="276" w:lineRule="auto"/>
      </w:pPr>
      <w:r>
        <w:rPr>
          <w:rFonts w:ascii="Calibri" w:hAnsi="Calibri"/>
          <w:color w:val="334155"/>
          <w:sz w:val="20"/>
        </w:rPr>
        <w:t>Evaluate P2 integrations, two-way Jira synchronization, additional hierarchy, advanced forecasting, and collaboration channels after the first four phases stabilize. These extensions must preserve the same authorization and synchronization contracts.</w:t>
      </w:r>
    </w:p>
    <w:p>
      <w:pPr>
        <w:spacing w:before="200" w:after="80"/>
      </w:pPr>
      <w:r>
        <w:rPr>
          <w:rFonts w:ascii="Calibri" w:hAnsi="Calibri"/>
          <w:b/>
          <w:color w:val="1E293B"/>
          <w:sz w:val="23"/>
        </w:rPr>
        <w:t>20.1 First production release boundary</w:t>
      </w:r>
    </w:p>
    <w:p>
      <w:pPr>
        <w:spacing w:before="40" w:after="120" w:line="276" w:lineRule="auto"/>
      </w:pPr>
      <w:r>
        <w:rPr>
          <w:rFonts w:ascii="Calibri" w:hAnsi="Calibri"/>
          <w:color w:val="334155"/>
          <w:sz w:val="20"/>
        </w:rPr>
        <w:t>The first production release includes all applicable P0 requirements across Phases 1 to 3, including basic CEO document actions and project-linked signing. Phase boundaries are implementation sequencing, not permission to ship incomplete P0 authorization, evidence validation, or recovery controls. P1 capabilities complete the broader target experience.</w:t>
      </w:r>
    </w:p>
    <w:p>
      <w:pPr>
        <w:spacing w:before="320" w:after="120"/>
      </w:pPr>
      <w:r>
        <w:rPr>
          <w:rFonts w:ascii="Calibri" w:hAnsi="Calibri"/>
          <w:b/>
          <w:color w:val="0F172A"/>
          <w:sz w:val="28"/>
        </w:rPr>
        <w:t>21 Decisions to resolve before implementation</w:t>
      </w:r>
    </w:p>
    <w:p>
      <w:pPr>
        <w:spacing w:before="40" w:after="120" w:line="276" w:lineRule="auto"/>
      </w:pPr>
      <w:r>
        <w:rPr>
          <w:rFonts w:ascii="Calibri" w:hAnsi="Calibri"/>
          <w:color w:val="334155"/>
          <w:sz w:val="20"/>
        </w:rPr>
        <w:t>The document provides workable defaults, but the following product choices need an owner and a recorded decision before implementation of the affected feature.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Decision</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Proposed default</w:t>
            </w:r>
          </w:p>
        </w:tc>
        <w:tc>
          <w:tcPr>
            <w:tcW w:type="dxa" w:w="336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Effect</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Organization model</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Multiple isolated organizations supported; one may be enabled initially.</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Determines membership, isolation, and legacy onboarding.</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Exact provider surfaces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Claude API plus Claude Code; Codex MCP connection; Gemini Pro API plus Gemini CLI or supported custom bridge.</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Determines authentication, deployment, and acceptance tests.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Exact models and accounts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Organization-approved configurable model identifiers and supported accounts.</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Avoids coupling the product to a changing marketing name or subscription assumption.</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Initial Git host</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Select one supported platform for the first production release.</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Determines webhook, review, merge, and CI verification implementation.</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Automatic Done policy</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Require verified review and QA; add human business acceptance only where configured.</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Determines which work can close without another manual action.</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Developer backlog visibility</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View permitted project backlog, mutate assigned work, create permitted tasks and bugs.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Balances collaboration with the requested restricted developer functions.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CEO visibility</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Organization business summaries and authorized management documents; classified content still restricted.</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Prevents accidental executive access to unrelated tenant or protected personal data.</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Legacy personal signing</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Preserve personal records; project sharing requires explicit action.</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Avoids widening document access during rollout.</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Budget and finance scope</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P1 restricted planning and approval fields; no accounting ledger.</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Controls scope and visibility expectations.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Document creation depth</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Governed templates and project data with a reviewable preview.</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Determines how far creation goes beyond uploaded PDFs.</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Completion granularity</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Child work and story-level gates both required; release state separate from Done.</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Prevents misleading progress rollups.</w:t>
            </w:r>
          </w:p>
        </w:tc>
      </w:tr>
      <w:tr>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Hosting and service levels</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Validate the proposed targets against the selected deployment.</w:t>
            </w:r>
          </w:p>
        </w:tc>
        <w:tc>
          <w:tcPr>
            <w:tcW w:type="dxa" w:w="336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Determines queue, storage, recovery, and observability design.</w:t>
            </w:r>
          </w:p>
        </w:tc>
      </w:tr>
      <w:tr>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Retention and sensitive data</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Adopt an organization-specific retention and provider transmission policy.</w:t>
            </w:r>
          </w:p>
        </w:tc>
        <w:tc>
          <w:tcPr>
            <w:tcW w:type="dxa" w:w="336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Determines audit, exports, deletion, and permitted AI context.</w:t>
            </w:r>
          </w:p>
        </w:tc>
      </w:tr>
    </w:tbl>
    <w:p>
      <w:pPr>
        <w:spacing w:after="120"/>
      </w:pPr>
    </w:p>
    <w:p>
      <w:pPr>
        <w:spacing w:before="320" w:after="120"/>
      </w:pPr>
      <w:r>
        <w:rPr>
          <w:rFonts w:ascii="Calibri" w:hAnsi="Calibri"/>
          <w:b/>
          <w:color w:val="0F172A"/>
          <w:sz w:val="28"/>
        </w:rPr>
        <w:t>22 Implementation mapping</w:t>
      </w:r>
    </w:p>
    <w:p>
      <w:pPr>
        <w:spacing w:before="40" w:after="120" w:line="276" w:lineRule="auto"/>
      </w:pPr>
      <w:r>
        <w:rPr>
          <w:rFonts w:ascii="Calibri" w:hAnsi="Calibri"/>
          <w:color w:val="334155"/>
          <w:sz w:val="20"/>
        </w:rPr>
        <w:t>The following mapping identifies where future work is likely to connect to the current repository. It is a planning aid and does not prescribe code changes in this task.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504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Current location</w:t>
            </w:r>
          </w:p>
        </w:tc>
        <w:tc>
          <w:tcPr>
            <w:tcW w:type="dxa" w:w="5040"/>
            <w:shd w:fill="1E293B"/>
            <w:tcMar>
              <w:top w:w="100" w:type="dxa"/>
              <w:bottom w:w="100" w:type="dxa"/>
              <w:left w:w="100" w:type="dxa"/>
              <w:right w:w="100" w:type="dxa"/>
            </w:tcMar>
            <w:vAlign w:val="center"/>
          </w:tcPr>
          <w:p>
            <w:pPr>
              <w:spacing w:before="0" w:after="0" w:line="276" w:lineRule="auto"/>
              <w:jc w:val="left"/>
            </w:pPr>
            <w:r>
              <w:rPr>
                <w:rFonts w:ascii="Calibri" w:hAnsi="Calibri"/>
                <w:b/>
                <w:color w:val="FFFFFF"/>
                <w:sz w:val="17"/>
              </w:rPr>
              <w:t>Future responsibility</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server/db/schema.ts</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New organization, permission, project, work, integration, event, and approval entities; explicit links to existing signing records.</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server/middleware/auth.ts</w:t>
            </w:r>
            <w:r>
              <w:rPr>
                <w:rFonts w:ascii="Calibri" w:hAnsi="Calibri"/>
                <w:color w:val="334155"/>
                <w:sz w:val="17"/>
              </w:rPr>
              <w:t xml:space="preserve"> and shared server services</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Identity validation plus reusable scope and capability checks.</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server/routes/</w:t>
            </w:r>
            <w:r>
              <w:rPr>
                <w:rFonts w:ascii="Calibri" w:hAnsi="Calibri"/>
                <w:color w:val="334155"/>
                <w:sz w:val="17"/>
              </w:rPr>
              <w:t xml:space="preserve"> and </w:t>
            </w:r>
            <w:r>
              <w:rPr>
                <w:rFonts w:ascii="Consolas" w:hAnsi="Consolas"/>
                <w:color w:val="1E293B"/>
                <w:sz w:val="16"/>
              </w:rPr>
              <w:t>server/index.ts</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New project and integration entry points with shared authorization and workflow enforcement.</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server/lib/envelopes.ts</w:t>
            </w:r>
            <w:r>
              <w:rPr>
                <w:rFonts w:ascii="Calibri" w:hAnsi="Calibri"/>
                <w:color w:val="334155"/>
                <w:sz w:val="17"/>
              </w:rPr>
              <w:t xml:space="preserve">, </w:t>
            </w:r>
            <w:r>
              <w:rPr>
                <w:rFonts w:ascii="Consolas" w:hAnsi="Consolas"/>
                <w:color w:val="1E293B"/>
                <w:sz w:val="16"/>
              </w:rPr>
              <w:t>draft-setup.ts</w:t>
            </w:r>
            <w:r>
              <w:rPr>
                <w:rFonts w:ascii="Calibri" w:hAnsi="Calibri"/>
                <w:color w:val="334155"/>
                <w:sz w:val="17"/>
              </w:rPr>
              <w:t xml:space="preserve">, </w:t>
            </w:r>
            <w:r>
              <w:rPr>
                <w:rFonts w:ascii="Consolas" w:hAnsi="Consolas"/>
                <w:color w:val="1E293B"/>
                <w:sz w:val="16"/>
              </w:rPr>
              <w:t>send-envelope.ts</w:t>
            </w:r>
            <w:r>
              <w:rPr>
                <w:rFonts w:ascii="Calibri" w:hAnsi="Calibri"/>
                <w:color w:val="334155"/>
                <w:sz w:val="17"/>
              </w:rPr>
              <w:t>, and signing services</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Existing envelope permissions, project document links, immutable version references, and signing gate events.</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server/lib/scheduler.ts</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Reviewed scheduling and durable processing integration for reminders and synchronization.</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src/lib/api.ts</w:t>
            </w:r>
            <w:r>
              <w:rPr>
                <w:rFonts w:ascii="Calibri" w:hAnsi="Calibri"/>
                <w:color w:val="334155"/>
                <w:sz w:val="17"/>
              </w:rPr>
              <w:t xml:space="preserve"> and </w:t>
            </w:r>
            <w:r>
              <w:rPr>
                <w:rFonts w:ascii="Consolas" w:hAnsi="Consolas"/>
                <w:color w:val="1E293B"/>
                <w:sz w:val="16"/>
              </w:rPr>
              <w:t>AuthProvider.tsx</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Current organization, effective capabilities, project contracts, conflicts, and connection state.</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src/components/AppNav.tsx</w:t>
            </w:r>
            <w:r>
              <w:rPr>
                <w:rFonts w:ascii="Calibri" w:hAnsi="Calibri"/>
                <w:color w:val="334155"/>
                <w:sz w:val="17"/>
              </w:rPr>
              <w:t xml:space="preserve"> and </w:t>
            </w:r>
            <w:r>
              <w:rPr>
                <w:rFonts w:ascii="Consolas" w:hAnsi="Consolas"/>
                <w:color w:val="1E293B"/>
                <w:sz w:val="16"/>
              </w:rPr>
              <w:t>src/app/</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Capability-based navigation and developer, manager, executive, project, and QA views.</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src/components/TasksSection.tsx</w:t>
            </w:r>
            <w:r>
              <w:rPr>
                <w:rFonts w:ascii="Calibri" w:hAnsi="Calibri"/>
                <w:color w:val="334155"/>
                <w:sz w:val="17"/>
              </w:rPr>
              <w:t xml:space="preserve"> and home services</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Separate project work from signing tasks and combine them in a clear personal inbox.</w:t>
            </w:r>
          </w:p>
        </w:tc>
      </w:tr>
      <w:tr>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Templates and Reports pages</w:t>
            </w:r>
          </w:p>
        </w:tc>
        <w:tc>
          <w:tcPr>
            <w:tcW w:type="dxa" w:w="5040"/>
            <w:shd w:fill="F8FAFC"/>
            <w:tcMar>
              <w:top w:w="70" w:type="dxa"/>
              <w:bottom w:w="70" w:type="dxa"/>
              <w:left w:w="90" w:type="dxa"/>
              <w:right w:w="90" w:type="dxa"/>
            </w:tcMar>
            <w:vAlign w:val="center"/>
          </w:tcPr>
          <w:p>
            <w:pPr>
              <w:spacing w:before="0" w:after="0" w:line="276" w:lineRule="auto"/>
              <w:jc w:val="left"/>
            </w:pPr>
            <w:r>
              <w:rPr>
                <w:rFonts w:ascii="Calibri" w:hAnsi="Calibri"/>
                <w:color w:val="334155"/>
                <w:sz w:val="17"/>
              </w:rPr>
              <w:t>Replace placeholders with permission-scoped document templates and reporting when their implementation phase begins.</w:t>
            </w:r>
          </w:p>
        </w:tc>
      </w:tr>
      <w:tr>
        <w:tc>
          <w:tcPr>
            <w:tcW w:type="dxa" w:w="5040"/>
            <w:shd w:fill="FFFFFF"/>
            <w:tcMar>
              <w:top w:w="70" w:type="dxa"/>
              <w:bottom w:w="70" w:type="dxa"/>
              <w:left w:w="90" w:type="dxa"/>
              <w:right w:w="90" w:type="dxa"/>
            </w:tcMar>
            <w:vAlign w:val="center"/>
          </w:tcPr>
          <w:p>
            <w:pPr>
              <w:spacing w:before="0" w:after="0" w:line="276" w:lineRule="auto"/>
              <w:jc w:val="left"/>
            </w:pPr>
            <w:r>
              <w:rPr>
                <w:rFonts w:ascii="Consolas" w:hAnsi="Consolas"/>
                <w:color w:val="1E293B"/>
                <w:sz w:val="16"/>
              </w:rPr>
              <w:t>src/middleware.ts</w:t>
            </w:r>
            <w:r>
              <w:rPr>
                <w:rFonts w:ascii="Calibri" w:hAnsi="Calibri"/>
                <w:color w:val="334155"/>
                <w:sz w:val="17"/>
              </w:rPr>
              <w:t xml:space="preserve"> and installed Next.js guides</w:t>
            </w:r>
          </w:p>
        </w:tc>
        <w:tc>
          <w:tcPr>
            <w:tcW w:type="dxa" w:w="5040"/>
            <w:shd w:fill="FFFFFF"/>
            <w:tcMar>
              <w:top w:w="70" w:type="dxa"/>
              <w:bottom w:w="70" w:type="dxa"/>
              <w:left w:w="90" w:type="dxa"/>
              <w:right w:w="90" w:type="dxa"/>
            </w:tcMar>
            <w:vAlign w:val="center"/>
          </w:tcPr>
          <w:p>
            <w:pPr>
              <w:spacing w:before="0" w:after="0" w:line="276" w:lineRule="auto"/>
              <w:jc w:val="left"/>
            </w:pPr>
            <w:r>
              <w:rPr>
                <w:rFonts w:ascii="Calibri" w:hAnsi="Calibri"/>
                <w:color w:val="334155"/>
                <w:sz w:val="17"/>
              </w:rPr>
              <w:t>Review current route handling against installed Proxy conventions; keep final authorization in server services.</w:t>
            </w:r>
          </w:p>
        </w:tc>
      </w:tr>
    </w:tbl>
    <w:p>
      <w:pPr>
        <w:spacing w:after="120"/>
      </w:pPr>
    </w:p>
    <w:p>
      <w:pPr>
        <w:spacing w:before="320" w:after="120"/>
      </w:pPr>
      <w:r>
        <w:rPr>
          <w:rFonts w:ascii="Calibri" w:hAnsi="Calibri"/>
          <w:b/>
          <w:color w:val="0F172A"/>
          <w:sz w:val="28"/>
        </w:rPr>
        <w:t>23 Source references</w:t>
      </w:r>
    </w:p>
    <w:p>
      <w:pPr>
        <w:spacing w:before="200" w:after="80"/>
      </w:pPr>
      <w:r>
        <w:rPr>
          <w:rFonts w:ascii="Calibri" w:hAnsi="Calibri"/>
          <w:b/>
          <w:color w:val="1E293B"/>
          <w:sz w:val="23"/>
        </w:rPr>
        <w:t>23.1 Repository evidence</w:t>
      </w:r>
    </w:p>
    <w:p>
      <w:pPr>
        <w:spacing w:before="40" w:after="120" w:line="276" w:lineRule="auto"/>
      </w:pPr>
      <w:r>
        <w:rPr>
          <w:rFonts w:ascii="Calibri" w:hAnsi="Calibri"/>
          <w:color w:val="334155"/>
          <w:sz w:val="20"/>
        </w:rPr>
        <w:t>These paths are relative to the Flash Sign repository. Line references identify reviewed anchors in the current working files and may shift after future edits.</w:t>
      </w:r>
    </w:p>
    <w:p>
      <w:pPr>
        <w:pStyle w:val="ListBullet"/>
        <w:spacing w:before="40" w:after="60" w:line="276" w:lineRule="auto"/>
      </w:pPr>
      <w:r>
        <w:rPr>
          <w:rFonts w:ascii="Consolas" w:hAnsi="Consolas"/>
          <w:color w:val="1E293B"/>
          <w:sz w:val="18"/>
        </w:rPr>
        <w:t>package.json</w:t>
      </w:r>
      <w:r>
        <w:rPr>
          <w:rFonts w:ascii="Calibri" w:hAnsi="Calibri"/>
          <w:color w:val="334155"/>
          <w:sz w:val="19"/>
        </w:rPr>
        <w:t xml:space="preserve"> — technology dependencies and available build and verification commands.</w:t>
      </w:r>
    </w:p>
    <w:p>
      <w:pPr>
        <w:pStyle w:val="ListBullet"/>
        <w:spacing w:before="40" w:after="60" w:line="276" w:lineRule="auto"/>
      </w:pPr>
      <w:r>
        <w:rPr>
          <w:rFonts w:ascii="Consolas" w:hAnsi="Consolas"/>
          <w:color w:val="1E293B"/>
          <w:sz w:val="18"/>
        </w:rPr>
        <w:t>server/db/schema.ts:109</w:t>
      </w:r>
      <w:r>
        <w:rPr>
          <w:rFonts w:ascii="Calibri" w:hAnsi="Calibri"/>
          <w:color w:val="334155"/>
          <w:sz w:val="19"/>
        </w:rPr>
        <w:t xml:space="preserve"> — user identity and profile fields; </w:t>
      </w:r>
      <w:r>
        <w:rPr>
          <w:rFonts w:ascii="Consolas" w:hAnsi="Consolas"/>
          <w:color w:val="1E293B"/>
          <w:sz w:val="18"/>
        </w:rPr>
        <w:t>:136</w:t>
      </w:r>
      <w:r>
        <w:rPr>
          <w:rFonts w:ascii="Calibri" w:hAnsi="Calibri"/>
          <w:color w:val="334155"/>
          <w:sz w:val="19"/>
        </w:rPr>
        <w:t xml:space="preserve"> — sessions; </w:t>
      </w:r>
      <w:r>
        <w:rPr>
          <w:rFonts w:ascii="Consolas" w:hAnsi="Consolas"/>
          <w:color w:val="1E293B"/>
          <w:sz w:val="18"/>
        </w:rPr>
        <w:t>:200</w:t>
      </w:r>
      <w:r>
        <w:rPr>
          <w:rFonts w:ascii="Calibri" w:hAnsi="Calibri"/>
          <w:color w:val="334155"/>
          <w:sz w:val="19"/>
        </w:rPr>
        <w:t xml:space="preserve"> — envelopes; </w:t>
      </w:r>
      <w:r>
        <w:rPr>
          <w:rFonts w:ascii="Consolas" w:hAnsi="Consolas"/>
          <w:color w:val="1E293B"/>
          <w:sz w:val="18"/>
        </w:rPr>
        <w:t>:319</w:t>
      </w:r>
      <w:r>
        <w:rPr>
          <w:rFonts w:ascii="Calibri" w:hAnsi="Calibri"/>
          <w:color w:val="334155"/>
          <w:sz w:val="19"/>
        </w:rPr>
        <w:t xml:space="preserve"> — envelope activity; </w:t>
      </w:r>
      <w:r>
        <w:rPr>
          <w:rFonts w:ascii="Consolas" w:hAnsi="Consolas"/>
          <w:color w:val="1E293B"/>
          <w:sz w:val="18"/>
        </w:rPr>
        <w:t>:343</w:t>
      </w:r>
      <w:r>
        <w:rPr>
          <w:rFonts w:ascii="Calibri" w:hAnsi="Calibri"/>
          <w:color w:val="334155"/>
          <w:sz w:val="19"/>
        </w:rPr>
        <w:t xml:space="preserve"> — template entities.</w:t>
      </w:r>
    </w:p>
    <w:p>
      <w:pPr>
        <w:pStyle w:val="ListBullet"/>
        <w:spacing w:before="40" w:after="60" w:line="276" w:lineRule="auto"/>
      </w:pPr>
      <w:r>
        <w:rPr>
          <w:rFonts w:ascii="Consolas" w:hAnsi="Consolas"/>
          <w:color w:val="1E293B"/>
          <w:sz w:val="18"/>
        </w:rPr>
        <w:t>server/middleware/auth.ts:57</w:t>
      </w:r>
      <w:r>
        <w:rPr>
          <w:rFonts w:ascii="Calibri" w:hAnsi="Calibri"/>
          <w:color w:val="334155"/>
          <w:sz w:val="19"/>
        </w:rPr>
        <w:t xml:space="preserve"> — authenticated request handling; </w:t>
      </w:r>
      <w:r>
        <w:rPr>
          <w:rFonts w:ascii="Consolas" w:hAnsi="Consolas"/>
          <w:color w:val="1E293B"/>
          <w:sz w:val="18"/>
        </w:rPr>
        <w:t>server/lib/auth.ts</w:t>
      </w:r>
      <w:r>
        <w:rPr>
          <w:rFonts w:ascii="Calibri" w:hAnsi="Calibri"/>
          <w:color w:val="334155"/>
          <w:sz w:val="19"/>
        </w:rPr>
        <w:t xml:space="preserve"> — cookies and token behavior.</w:t>
      </w:r>
    </w:p>
    <w:p>
      <w:pPr>
        <w:pStyle w:val="ListBullet"/>
        <w:spacing w:before="40" w:after="60" w:line="276" w:lineRule="auto"/>
      </w:pPr>
      <w:r>
        <w:rPr>
          <w:rFonts w:ascii="Consolas" w:hAnsi="Consolas"/>
          <w:color w:val="1E293B"/>
          <w:sz w:val="18"/>
        </w:rPr>
        <w:t>server/routes/auth.ts</w:t>
      </w:r>
      <w:r>
        <w:rPr>
          <w:rFonts w:ascii="Calibri" w:hAnsi="Calibri"/>
          <w:color w:val="334155"/>
          <w:sz w:val="19"/>
        </w:rPr>
        <w:t xml:space="preserve"> — registration, verification, reset, login, logout, and current-user flows.</w:t>
      </w:r>
    </w:p>
    <w:p>
      <w:pPr>
        <w:pStyle w:val="ListBullet"/>
        <w:spacing w:before="40" w:after="60" w:line="276" w:lineRule="auto"/>
      </w:pPr>
      <w:r>
        <w:rPr>
          <w:rFonts w:ascii="Consolas" w:hAnsi="Consolas"/>
          <w:color w:val="1E293B"/>
          <w:sz w:val="18"/>
        </w:rPr>
        <w:t>server/lib/envelopes.ts:550</w:t>
      </w:r>
      <w:r>
        <w:rPr>
          <w:rFonts w:ascii="Calibri" w:hAnsi="Calibri"/>
          <w:color w:val="334155"/>
          <w:sz w:val="19"/>
        </w:rPr>
        <w:t xml:space="preserve"> — sender and recipient access for envelope details.</w:t>
      </w:r>
    </w:p>
    <w:p>
      <w:pPr>
        <w:pStyle w:val="ListBullet"/>
        <w:spacing w:before="40" w:after="60" w:line="276" w:lineRule="auto"/>
      </w:pPr>
      <w:r>
        <w:rPr>
          <w:rFonts w:ascii="Consolas" w:hAnsi="Consolas"/>
          <w:color w:val="1E293B"/>
          <w:sz w:val="18"/>
        </w:rPr>
        <w:t>server/lib/draft-setup.ts:58</w:t>
      </w:r>
      <w:r>
        <w:rPr>
          <w:rFonts w:ascii="Calibri" w:hAnsi="Calibri"/>
          <w:color w:val="334155"/>
          <w:sz w:val="19"/>
        </w:rPr>
        <w:t xml:space="preserve"> — draft ownership checks; </w:t>
      </w:r>
      <w:r>
        <w:rPr>
          <w:rFonts w:ascii="Consolas" w:hAnsi="Consolas"/>
          <w:color w:val="1E293B"/>
          <w:sz w:val="18"/>
        </w:rPr>
        <w:t>:449</w:t>
      </w:r>
      <w:r>
        <w:rPr>
          <w:rFonts w:ascii="Calibri" w:hAnsi="Calibri"/>
          <w:color w:val="334155"/>
          <w:sz w:val="19"/>
        </w:rPr>
        <w:t xml:space="preserve"> — data URL document persistence.</w:t>
      </w:r>
    </w:p>
    <w:p>
      <w:pPr>
        <w:pStyle w:val="ListBullet"/>
        <w:spacing w:before="40" w:after="60" w:line="276" w:lineRule="auto"/>
      </w:pPr>
      <w:r>
        <w:rPr>
          <w:rFonts w:ascii="Consolas" w:hAnsi="Consolas"/>
          <w:color w:val="1E293B"/>
          <w:sz w:val="18"/>
        </w:rPr>
        <w:t>server/lib/send-envelope.ts</w:t>
      </w:r>
      <w:r>
        <w:rPr>
          <w:rFonts w:ascii="Calibri" w:hAnsi="Calibri"/>
          <w:color w:val="334155"/>
          <w:sz w:val="19"/>
        </w:rPr>
        <w:t xml:space="preserve">, </w:t>
      </w:r>
      <w:r>
        <w:rPr>
          <w:rFonts w:ascii="Consolas" w:hAnsi="Consolas"/>
          <w:color w:val="1E293B"/>
          <w:sz w:val="18"/>
        </w:rPr>
        <w:t>server/lib/signing.ts</w:t>
      </w:r>
      <w:r>
        <w:rPr>
          <w:rFonts w:ascii="Calibri" w:hAnsi="Calibri"/>
          <w:color w:val="334155"/>
          <w:sz w:val="19"/>
        </w:rPr>
        <w:t xml:space="preserve">, </w:t>
      </w:r>
      <w:r>
        <w:rPr>
          <w:rFonts w:ascii="Consolas" w:hAnsi="Consolas"/>
          <w:color w:val="1E293B"/>
          <w:sz w:val="18"/>
        </w:rPr>
        <w:t>server/routes/sign.ts</w:t>
      </w:r>
      <w:r>
        <w:rPr>
          <w:rFonts w:ascii="Calibri" w:hAnsi="Calibri"/>
          <w:color w:val="334155"/>
          <w:sz w:val="19"/>
        </w:rPr>
        <w:t xml:space="preserve">, </w:t>
      </w:r>
      <w:r>
        <w:rPr>
          <w:rFonts w:ascii="Consolas" w:hAnsi="Consolas"/>
          <w:color w:val="1E293B"/>
          <w:sz w:val="18"/>
        </w:rPr>
        <w:t>server/lib/self-sign.ts</w:t>
      </w:r>
      <w:r>
        <w:rPr>
          <w:rFonts w:ascii="Calibri" w:hAnsi="Calibri"/>
          <w:color w:val="334155"/>
          <w:sz w:val="19"/>
        </w:rPr>
        <w:t xml:space="preserve">, and </w:t>
      </w:r>
      <w:r>
        <w:rPr>
          <w:rFonts w:ascii="Consolas" w:hAnsi="Consolas"/>
          <w:color w:val="1E293B"/>
          <w:sz w:val="18"/>
        </w:rPr>
        <w:t>server/lib/pdf-flatten.ts</w:t>
      </w:r>
      <w:r>
        <w:rPr>
          <w:rFonts w:ascii="Calibri" w:hAnsi="Calibri"/>
          <w:color w:val="334155"/>
          <w:sz w:val="19"/>
        </w:rPr>
        <w:t xml:space="preserve"> — sending, recipient actions, signing, and signed PDF behavior.</w:t>
      </w:r>
    </w:p>
    <w:p>
      <w:pPr>
        <w:pStyle w:val="ListBullet"/>
        <w:spacing w:before="40" w:after="60" w:line="276" w:lineRule="auto"/>
      </w:pPr>
      <w:r>
        <w:rPr>
          <w:rFonts w:ascii="Consolas" w:hAnsi="Consolas"/>
          <w:color w:val="1E293B"/>
          <w:sz w:val="18"/>
        </w:rPr>
        <w:t>server/lib/home.ts</w:t>
      </w:r>
      <w:r>
        <w:rPr>
          <w:rFonts w:ascii="Calibri" w:hAnsi="Calibri"/>
          <w:color w:val="334155"/>
          <w:sz w:val="19"/>
        </w:rPr>
        <w:t xml:space="preserve"> and </w:t>
      </w:r>
      <w:r>
        <w:rPr>
          <w:rFonts w:ascii="Consolas" w:hAnsi="Consolas"/>
          <w:color w:val="1E293B"/>
          <w:sz w:val="18"/>
        </w:rPr>
        <w:t>src/components/TasksSection.tsx</w:t>
      </w:r>
      <w:r>
        <w:rPr>
          <w:rFonts w:ascii="Calibri" w:hAnsi="Calibri"/>
          <w:color w:val="334155"/>
          <w:sz w:val="19"/>
        </w:rPr>
        <w:t xml:space="preserve"> — agreement-related dashboard tasks.</w:t>
      </w:r>
    </w:p>
    <w:p>
      <w:pPr>
        <w:pStyle w:val="ListBullet"/>
        <w:spacing w:before="40" w:after="60" w:line="276" w:lineRule="auto"/>
      </w:pPr>
      <w:r>
        <w:rPr>
          <w:rFonts w:ascii="Consolas" w:hAnsi="Consolas"/>
          <w:color w:val="1E293B"/>
          <w:sz w:val="18"/>
        </w:rPr>
        <w:t>server/lib/scheduler.ts:155</w:t>
      </w:r>
      <w:r>
        <w:rPr>
          <w:rFonts w:ascii="Calibri" w:hAnsi="Calibri"/>
          <w:color w:val="334155"/>
          <w:sz w:val="19"/>
        </w:rPr>
        <w:t xml:space="preserve"> — periodic in-process scheduling.</w:t>
      </w:r>
    </w:p>
    <w:p>
      <w:pPr>
        <w:pStyle w:val="ListBullet"/>
        <w:spacing w:before="40" w:after="60" w:line="276" w:lineRule="auto"/>
      </w:pPr>
      <w:r>
        <w:rPr>
          <w:rFonts w:ascii="Consolas" w:hAnsi="Consolas"/>
          <w:color w:val="1E293B"/>
          <w:sz w:val="18"/>
        </w:rPr>
        <w:t>server/index.ts</w:t>
      </w:r>
      <w:r>
        <w:rPr>
          <w:rFonts w:ascii="Calibri" w:hAnsi="Calibri"/>
          <w:color w:val="334155"/>
          <w:sz w:val="19"/>
        </w:rPr>
        <w:t xml:space="preserve"> — registered API routers and request limits.</w:t>
      </w:r>
    </w:p>
    <w:p>
      <w:pPr>
        <w:pStyle w:val="ListBullet"/>
        <w:spacing w:before="40" w:after="60" w:line="276" w:lineRule="auto"/>
      </w:pPr>
      <w:r>
        <w:rPr>
          <w:rFonts w:ascii="Consolas" w:hAnsi="Consolas"/>
          <w:color w:val="1E293B"/>
          <w:sz w:val="18"/>
        </w:rPr>
        <w:t>src/lib/api.ts:14</w:t>
      </w:r>
      <w:r>
        <w:rPr>
          <w:rFonts w:ascii="Calibri" w:hAnsi="Calibri"/>
          <w:color w:val="334155"/>
          <w:sz w:val="19"/>
        </w:rPr>
        <w:t xml:space="preserve"> — public authentication user shape; </w:t>
      </w:r>
      <w:r>
        <w:rPr>
          <w:rFonts w:ascii="Consolas" w:hAnsi="Consolas"/>
          <w:color w:val="1E293B"/>
          <w:sz w:val="18"/>
        </w:rPr>
        <w:t>src/components/AppNav.tsx:8</w:t>
      </w:r>
      <w:r>
        <w:rPr>
          <w:rFonts w:ascii="Calibri" w:hAnsi="Calibri"/>
          <w:color w:val="334155"/>
          <w:sz w:val="19"/>
        </w:rPr>
        <w:t xml:space="preserve"> — common navigation links.</w:t>
      </w:r>
    </w:p>
    <w:p>
      <w:pPr>
        <w:pStyle w:val="ListBullet"/>
        <w:spacing w:before="40" w:after="60" w:line="276" w:lineRule="auto"/>
      </w:pPr>
      <w:r>
        <w:rPr>
          <w:rFonts w:ascii="Consolas" w:hAnsi="Consolas"/>
          <w:color w:val="1E293B"/>
          <w:sz w:val="18"/>
        </w:rPr>
        <w:t>src/app/templates/page.tsx:12</w:t>
      </w:r>
      <w:r>
        <w:rPr>
          <w:rFonts w:ascii="Calibri" w:hAnsi="Calibri"/>
          <w:color w:val="334155"/>
          <w:sz w:val="19"/>
        </w:rPr>
        <w:t xml:space="preserve"> and </w:t>
      </w:r>
      <w:r>
        <w:rPr>
          <w:rFonts w:ascii="Consolas" w:hAnsi="Consolas"/>
          <w:color w:val="1E293B"/>
          <w:sz w:val="18"/>
        </w:rPr>
        <w:t>src/app/reports/page.tsx:12</w:t>
      </w:r>
      <w:r>
        <w:rPr>
          <w:rFonts w:ascii="Calibri" w:hAnsi="Calibri"/>
          <w:color w:val="334155"/>
          <w:sz w:val="19"/>
        </w:rPr>
        <w:t xml:space="preserve"> — current placeholder page content.</w:t>
      </w:r>
    </w:p>
    <w:p>
      <w:pPr>
        <w:pStyle w:val="ListBullet"/>
        <w:spacing w:before="40" w:after="60" w:line="276" w:lineRule="auto"/>
      </w:pPr>
      <w:r>
        <w:rPr>
          <w:rFonts w:ascii="Consolas" w:hAnsi="Consolas"/>
          <w:color w:val="1E293B"/>
          <w:sz w:val="18"/>
        </w:rPr>
        <w:t>src/middleware.ts</w:t>
      </w:r>
      <w:r>
        <w:rPr>
          <w:rFonts w:ascii="Calibri" w:hAnsi="Calibri"/>
          <w:color w:val="334155"/>
          <w:sz w:val="19"/>
        </w:rPr>
        <w:t xml:space="preserve"> — frontend route handling; </w:t>
      </w:r>
      <w:r>
        <w:rPr>
          <w:rFonts w:ascii="Consolas" w:hAnsi="Consolas"/>
          <w:color w:val="1E293B"/>
          <w:sz w:val="18"/>
        </w:rPr>
        <w:t>node_modules/next/dist/docs/01-app/01-getting-started/16-proxy.md</w:t>
      </w:r>
      <w:r>
        <w:rPr>
          <w:rFonts w:ascii="Calibri" w:hAnsi="Calibri"/>
          <w:color w:val="334155"/>
          <w:sz w:val="19"/>
        </w:rPr>
        <w:t xml:space="preserve"> — installed Next.js guidance.</w:t>
      </w:r>
    </w:p>
    <w:p>
      <w:pPr>
        <w:pStyle w:val="ListBullet"/>
        <w:spacing w:before="40" w:after="60" w:line="276" w:lineRule="auto"/>
      </w:pPr>
      <w:r>
        <w:rPr>
          <w:rFonts w:ascii="Consolas" w:hAnsi="Consolas"/>
          <w:color w:val="1E293B"/>
          <w:sz w:val="18"/>
        </w:rPr>
        <w:t>docs/ARCHITECTURE_AND_SRS.md:151</w:t>
      </w:r>
      <w:r>
        <w:rPr>
          <w:rFonts w:ascii="Calibri" w:hAnsi="Calibri"/>
          <w:color w:val="334155"/>
          <w:sz w:val="19"/>
        </w:rPr>
        <w:t xml:space="preserve"> — older planned-additions baseline.</w:t>
      </w:r>
    </w:p>
    <w:p>
      <w:pPr>
        <w:spacing w:before="200" w:after="80"/>
      </w:pPr>
      <w:r>
        <w:rPr>
          <w:rFonts w:ascii="Calibri" w:hAnsi="Calibri"/>
          <w:b/>
          <w:color w:val="1E293B"/>
          <w:sz w:val="23"/>
        </w:rPr>
        <w:t>23.2 Official integration and product references</w:t>
      </w:r>
    </w:p>
    <w:p>
      <w:pPr>
        <w:spacing w:before="40" w:after="120" w:line="276" w:lineRule="auto"/>
      </w:pPr>
      <w:r>
        <w:rPr>
          <w:rFonts w:ascii="Calibri" w:hAnsi="Calibri"/>
          <w:color w:val="334155"/>
          <w:sz w:val="20"/>
        </w:rPr>
        <w:t>Checked on 13 October 2026. These references support the integration feasibility and Jira-style concepts; the detailed permissions, policies, targets, and feature requirements in this document are proposals for Flash Sign.</w:t>
      </w:r>
    </w:p>
    <w:p>
      <w:pPr>
        <w:pStyle w:val="ListBullet"/>
        <w:spacing w:before="40" w:after="60" w:line="276" w:lineRule="auto"/>
      </w:pPr>
      <w:r>
        <w:rPr>
          <w:rFonts w:ascii="Calibri" w:hAnsi="Calibri"/>
          <w:b/>
          <w:color w:val="0F172A"/>
          <w:sz w:val="19"/>
        </w:rPr>
        <w:t>S1</w:t>
      </w:r>
      <w:r>
        <w:rPr>
          <w:rFonts w:ascii="Calibri" w:hAnsi="Calibri"/>
          <w:color w:val="334155"/>
          <w:sz w:val="19"/>
        </w:rPr>
        <w:t xml:space="preserve"> [Claude Code MCP documentation](https://code.claude.com/docs/en/mcp) — connecting Claude Code to external tools and APIs.</w:t>
      </w:r>
    </w:p>
    <w:p>
      <w:pPr>
        <w:pStyle w:val="ListBullet"/>
        <w:spacing w:before="40" w:after="60" w:line="276" w:lineRule="auto"/>
      </w:pPr>
      <w:r>
        <w:rPr>
          <w:rFonts w:ascii="Calibri" w:hAnsi="Calibri"/>
          <w:b/>
          <w:color w:val="0F172A"/>
          <w:sz w:val="19"/>
        </w:rPr>
        <w:t>S2</w:t>
      </w:r>
      <w:r>
        <w:rPr>
          <w:rFonts w:ascii="Calibri" w:hAnsi="Calibri"/>
          <w:color w:val="334155"/>
          <w:sz w:val="19"/>
        </w:rPr>
        <w:t xml:space="preserve"> [OpenAI Codex MCP documentation](https://learn.chatgpt.com/docs/extend/mcp?surface=cli) — connecting supported Codex surfaces to MCP tools.</w:t>
      </w:r>
    </w:p>
    <w:p>
      <w:pPr>
        <w:pStyle w:val="ListBullet"/>
        <w:spacing w:before="40" w:after="60" w:line="276" w:lineRule="auto"/>
      </w:pPr>
      <w:r>
        <w:rPr>
          <w:rFonts w:ascii="Calibri" w:hAnsi="Calibri"/>
          <w:b/>
          <w:color w:val="0F172A"/>
          <w:sz w:val="19"/>
        </w:rPr>
        <w:t>S3</w:t>
      </w:r>
      <w:r>
        <w:rPr>
          <w:rFonts w:ascii="Calibri" w:hAnsi="Calibri"/>
          <w:color w:val="334155"/>
          <w:sz w:val="19"/>
        </w:rPr>
        <w:t xml:space="preserve"> [Gemini CLI MCP documentation](https://geminicli.com/docs/tools/mcp-server/) — external tool and resource connections for Gemini CLI.</w:t>
      </w:r>
    </w:p>
    <w:p>
      <w:pPr>
        <w:pStyle w:val="ListBullet"/>
        <w:spacing w:before="40" w:after="60" w:line="276" w:lineRule="auto"/>
      </w:pPr>
      <w:r>
        <w:rPr>
          <w:rFonts w:ascii="Calibri" w:hAnsi="Calibri"/>
          <w:b/>
          <w:color w:val="0F172A"/>
          <w:sz w:val="19"/>
        </w:rPr>
        <w:t>S4</w:t>
      </w:r>
      <w:r>
        <w:rPr>
          <w:rFonts w:ascii="Calibri" w:hAnsi="Calibri"/>
          <w:color w:val="334155"/>
          <w:sz w:val="19"/>
        </w:rPr>
        <w:t xml:space="preserve"> [Gemini API function calling](https://ai.google.dev/gemini-api/docs/function-calling) — model-generated function requests executed and controlled by an application.</w:t>
      </w:r>
    </w:p>
    <w:p>
      <w:pPr>
        <w:pStyle w:val="ListBullet"/>
        <w:spacing w:before="40" w:after="60" w:line="276" w:lineRule="auto"/>
      </w:pPr>
      <w:r>
        <w:rPr>
          <w:rFonts w:ascii="Calibri" w:hAnsi="Calibri"/>
          <w:b/>
          <w:color w:val="0F172A"/>
          <w:sz w:val="19"/>
        </w:rPr>
        <w:t>S5</w:t>
      </w:r>
      <w:r>
        <w:rPr>
          <w:rFonts w:ascii="Calibri" w:hAnsi="Calibri"/>
          <w:color w:val="334155"/>
          <w:sz w:val="19"/>
        </w:rPr>
        <w:t xml:space="preserve"> [Atlassian Scrum and Kanban planning](https://support.atlassian.com/jira-software-cloud/docs/create-and-plan-work-with-scrum-and-kanban/) — reference concepts for agile planning and boards.</w:t>
      </w:r>
    </w:p>
    <w:p>
      <w:pPr>
        <w:pStyle w:val="ListBullet"/>
        <w:spacing w:before="40" w:after="60" w:line="276" w:lineRule="auto"/>
      </w:pPr>
      <w:r>
        <w:rPr>
          <w:rFonts w:ascii="Calibri" w:hAnsi="Calibri"/>
          <w:b/>
          <w:color w:val="0F172A"/>
          <w:sz w:val="19"/>
        </w:rPr>
        <w:t>S6</w:t>
      </w:r>
      <w:r>
        <w:rPr>
          <w:rFonts w:ascii="Calibri" w:hAnsi="Calibri"/>
          <w:color w:val="334155"/>
          <w:sz w:val="19"/>
        </w:rPr>
        <w:t xml:space="preserve"> [Atlassian work item security schemes](https://support.atlassian.com/jira-cloud-administration/docs/what-are-work-item-security-schemes/) — the distinction between project access and visibility of individual work items.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