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Executive summary: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purpose of this report is to identify web application vulnerabilities from the ecommerce website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https://buymenow.org.uk</w:t>
        </w:r>
      </w:hyperlink>
      <w:r>
        <w:rPr>
          <w:rFonts w:ascii="Calibri" w:hAnsi="Calibri" w:cs="Calibri" w:eastAsia="Calibri"/>
          <w:color w:val="auto"/>
          <w:spacing w:val="0"/>
          <w:position w:val="0"/>
          <w:sz w:val="22"/>
          <w:shd w:fill="auto" w:val="clear"/>
        </w:rPr>
        <w:t xml:space="preserve">”. The assessment was performed using various tools such as Nmap for host detection, Immuniweb for web security and SQLmap in Kali Linux for database injection vulnerabilities. 1000 hosts were detected, and out of the 1000, 983 had open ports.</w:t>
      </w:r>
    </w:p>
    <w:tbl>
      <w:tblPr/>
      <w:tblGrid>
        <w:gridCol w:w="4395"/>
        <w:gridCol w:w="2355"/>
      </w:tblGrid>
      <w:tr>
        <w:trPr>
          <w:trHeight w:val="300" w:hRule="auto"/>
          <w:jc w:val="left"/>
        </w:trPr>
        <w:tc>
          <w:tcPr>
            <w:tcW w:w="43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Different Security Tests (Immuniweb)</w:t>
            </w:r>
          </w:p>
        </w:tc>
        <w:tc>
          <w:tcPr>
            <w:tcW w:w="2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Issues Found</w:t>
            </w:r>
          </w:p>
        </w:tc>
      </w:tr>
      <w:tr>
        <w:trPr>
          <w:trHeight w:val="300" w:hRule="auto"/>
          <w:jc w:val="left"/>
        </w:trPr>
        <w:tc>
          <w:tcPr>
            <w:tcW w:w="43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Software Security Test</w:t>
            </w:r>
          </w:p>
        </w:tc>
        <w:tc>
          <w:tcPr>
            <w:tcW w:w="2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p>
        </w:tc>
      </w:tr>
      <w:tr>
        <w:trPr>
          <w:trHeight w:val="300" w:hRule="auto"/>
          <w:jc w:val="left"/>
        </w:trPr>
        <w:tc>
          <w:tcPr>
            <w:tcW w:w="43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EU GDPR Compliance Test</w:t>
            </w:r>
          </w:p>
        </w:tc>
        <w:tc>
          <w:tcPr>
            <w:tcW w:w="2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tc>
      </w:tr>
      <w:tr>
        <w:trPr>
          <w:trHeight w:val="300" w:hRule="auto"/>
          <w:jc w:val="left"/>
        </w:trPr>
        <w:tc>
          <w:tcPr>
            <w:tcW w:w="43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PCI DSS Compliance Test</w:t>
            </w:r>
          </w:p>
        </w:tc>
        <w:tc>
          <w:tcPr>
            <w:tcW w:w="2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tc>
      </w:tr>
      <w:tr>
        <w:trPr>
          <w:trHeight w:val="300" w:hRule="auto"/>
          <w:jc w:val="left"/>
        </w:trPr>
        <w:tc>
          <w:tcPr>
            <w:tcW w:w="43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 Security Policy Test</w:t>
            </w:r>
          </w:p>
        </w:tc>
        <w:tc>
          <w:tcPr>
            <w:tcW w:w="2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Missing</w:t>
            </w:r>
          </w:p>
        </w:tc>
      </w:tr>
      <w:tr>
        <w:trPr>
          <w:trHeight w:val="300" w:hRule="auto"/>
          <w:jc w:val="left"/>
        </w:trPr>
        <w:tc>
          <w:tcPr>
            <w:tcW w:w="43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Header Security Test</w:t>
            </w:r>
          </w:p>
        </w:tc>
        <w:tc>
          <w:tcPr>
            <w:tcW w:w="2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r>
    </w:tbl>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4395"/>
        <w:gridCol w:w="2340"/>
      </w:tblGrid>
      <w:tr>
        <w:trPr>
          <w:trHeight w:val="300" w:hRule="auto"/>
          <w:jc w:val="left"/>
        </w:trPr>
        <w:tc>
          <w:tcPr>
            <w:tcW w:w="43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Levels of Messages (SQLmap)</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Count </w:t>
            </w:r>
          </w:p>
        </w:tc>
      </w:tr>
      <w:tr>
        <w:trPr>
          <w:trHeight w:val="300" w:hRule="auto"/>
          <w:jc w:val="left"/>
        </w:trPr>
        <w:tc>
          <w:tcPr>
            <w:tcW w:w="43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Critical</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tc>
      </w:tr>
      <w:tr>
        <w:trPr>
          <w:trHeight w:val="300" w:hRule="auto"/>
          <w:jc w:val="left"/>
        </w:trPr>
        <w:tc>
          <w:tcPr>
            <w:tcW w:w="43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p>
        </w:tc>
      </w:tr>
      <w:tr>
        <w:trPr>
          <w:trHeight w:val="300" w:hRule="auto"/>
          <w:jc w:val="left"/>
        </w:trPr>
        <w:tc>
          <w:tcPr>
            <w:tcW w:w="43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Info</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Vulnerabilities found in the Immuniweb scan were based on different software scan results that highlighted outdated CMS (content management system) version which could lead to attack with known vulnerabilities of this version. In terms of GDPR (General Data Protection Regulation), the CMS was outdated and had no cookie disclaimer in place, violating GDPR policy. Also, for PCI DSS (Payment Card Identity Data Security Standard), no WAF was found, and the CMS remained outdated. The content security policy header was found misconfigured, and the server version was disclosed during the scan. Regarding the SQLmap results, no major vulnerabilities were found, and the parameters remained non injectable.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recommended that immediate actions are taken like updating CMS versions and installing Firewalls and intrusion detection system, remediating the publicly known vulnerabilities to offer secure e-commerce website. </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Scan Results: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scan results are structured in a report that tells the severity score of the identified vulnerability with reference to the known vulnerabilities and possible suggested mitigation measures.</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Methodology: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Immuniweb scan is a fully automated AI platform that is rapid and scans for web application weakness, vulnerabilities, and misconfigurations in a few clicks by customers. (Immuniweb, 2022) The scan was performed by entering details of the website that generated results whose findings are included in the findings and recommendations sections. The command line based sqlmap in Kali Linux also generated automated results discussed in the sections below. The scans did not cause any disruptions in the normal services provided by the web application. The Nmap scan was used to scan for all the hosts using the TCP connect method.</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Findings: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results from the Immuniweb were divided into five categories. </w:t>
      </w:r>
    </w:p>
    <w:p>
      <w:pPr>
        <w:numPr>
          <w:ilvl w:val="0"/>
          <w:numId w:val="4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Software security test</w:t>
      </w:r>
    </w:p>
    <w:p>
      <w:pPr>
        <w:numPr>
          <w:ilvl w:val="0"/>
          <w:numId w:val="4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EU GDPR compliance test</w:t>
      </w:r>
    </w:p>
    <w:p>
      <w:pPr>
        <w:numPr>
          <w:ilvl w:val="0"/>
          <w:numId w:val="4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PCIDSS compliance test</w:t>
      </w:r>
    </w:p>
    <w:p>
      <w:pPr>
        <w:numPr>
          <w:ilvl w:val="0"/>
          <w:numId w:val="4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Content security policy test</w:t>
      </w:r>
    </w:p>
    <w:p>
      <w:pPr>
        <w:numPr>
          <w:ilvl w:val="0"/>
          <w:numId w:val="4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Header security test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368" w:dyaOrig="4838">
          <v:rect xmlns:o="urn:schemas-microsoft-com:office:office" xmlns:v="urn:schemas-microsoft-com:vml" id="rectole0000000000" style="width:518.400000pt;height:241.9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Report from Immuniweb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total three software were found in the software security test, all of them had outdated CMS (Content Management System). The first one, Abantecart, only had outdated CMS and requires updating. The second software is jQuery which has multiple publicly known vulnerabilities as listed below.</w:t>
      </w:r>
    </w:p>
    <w:tbl>
      <w:tblPr/>
      <w:tblGrid>
        <w:gridCol w:w="1680"/>
        <w:gridCol w:w="2505"/>
        <w:gridCol w:w="2835"/>
        <w:gridCol w:w="2340"/>
      </w:tblGrid>
      <w:tr>
        <w:trPr>
          <w:trHeight w:val="300" w:hRule="auto"/>
          <w:jc w:val="left"/>
        </w:trPr>
        <w:tc>
          <w:tcPr>
            <w:tcW w:w="1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CVSSv3.1 score</w:t>
            </w:r>
          </w:p>
        </w:tc>
        <w:tc>
          <w:tcPr>
            <w:tcW w:w="2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Vulnerability CVE-ID CVE</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Vulnerability Type</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Explanation</w:t>
            </w:r>
          </w:p>
        </w:tc>
      </w:tr>
      <w:tr>
        <w:trPr>
          <w:trHeight w:val="300" w:hRule="auto"/>
          <w:jc w:val="left"/>
        </w:trPr>
        <w:tc>
          <w:tcPr>
            <w:tcW w:w="1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5.5 Medium</w:t>
            </w:r>
          </w:p>
        </w:tc>
        <w:tc>
          <w:tcPr>
            <w:tcW w:w="2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CVE-2020-11022</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CWE-79 - Cross-site scripting</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this vulnerability, the attacker can inject and execute malicious code which may expose users to cookie theft, credentials theft and phishing attacks etc. (Immuniweb, 2020)</w:t>
            </w:r>
          </w:p>
        </w:tc>
      </w:tr>
      <w:tr>
        <w:trPr>
          <w:trHeight w:val="300" w:hRule="auto"/>
          <w:jc w:val="left"/>
        </w:trPr>
        <w:tc>
          <w:tcPr>
            <w:tcW w:w="1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5.3 Medium</w:t>
            </w:r>
          </w:p>
        </w:tc>
        <w:tc>
          <w:tcPr>
            <w:tcW w:w="2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CVE-2015-9251</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CWE-79 - Cross-site scripting</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this vulnerability, the attacker can inject and execute malicious code which may expose users to cookie theft, credentials theft and phishing attacks etc. (Immuniweb, 2020)</w:t>
            </w:r>
          </w:p>
        </w:tc>
      </w:tr>
      <w:tr>
        <w:trPr>
          <w:trHeight w:val="300" w:hRule="auto"/>
          <w:jc w:val="left"/>
        </w:trPr>
        <w:tc>
          <w:tcPr>
            <w:tcW w:w="1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4.8 Medium</w:t>
            </w:r>
          </w:p>
        </w:tc>
        <w:tc>
          <w:tcPr>
            <w:tcW w:w="2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CVE-2019-11358</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CWE-400 - Prototype pollution</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this vulnerability, there is a lack of proper allocation of resources which may disrupt service by exhaustion of all resources by the attacker (DOS). (CLASP, 2006)</w:t>
            </w:r>
          </w:p>
        </w:tc>
      </w:tr>
      <w:tr>
        <w:trPr>
          <w:trHeight w:val="300" w:hRule="auto"/>
          <w:jc w:val="left"/>
        </w:trPr>
        <w:tc>
          <w:tcPr>
            <w:tcW w:w="1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4.1 Medium</w:t>
            </w:r>
          </w:p>
        </w:tc>
        <w:tc>
          <w:tcPr>
            <w:tcW w:w="25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CVE-2020-11023</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CWE-79 - Cross-site scripting</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this vulnerability, the attacker can inject and execute malicious code which may expose users to cookie theft, credentials theft and phishing attacks etc. (Immuniweb, 2020)</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Third software is bootstrap which also has multiple vulnerabilities as listed below.</w:t>
      </w:r>
    </w:p>
    <w:tbl>
      <w:tblPr/>
      <w:tblGrid>
        <w:gridCol w:w="1680"/>
        <w:gridCol w:w="2520"/>
        <w:gridCol w:w="2865"/>
        <w:gridCol w:w="2295"/>
      </w:tblGrid>
      <w:tr>
        <w:trPr>
          <w:trHeight w:val="300" w:hRule="auto"/>
          <w:jc w:val="left"/>
        </w:trPr>
        <w:tc>
          <w:tcPr>
            <w:tcW w:w="1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CVSSv3.1 score</w:t>
            </w:r>
          </w:p>
        </w:tc>
        <w:tc>
          <w:tcPr>
            <w:tcW w:w="25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Vulnerability CVE-ID CVE</w:t>
            </w:r>
          </w:p>
        </w:tc>
        <w:tc>
          <w:tcPr>
            <w:tcW w:w="28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Vulnerability Type</w:t>
            </w:r>
          </w:p>
        </w:tc>
        <w:tc>
          <w:tcPr>
            <w:tcW w:w="22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Explanation</w:t>
            </w:r>
          </w:p>
        </w:tc>
      </w:tr>
      <w:tr>
        <w:trPr>
          <w:trHeight w:val="300" w:hRule="auto"/>
          <w:jc w:val="left"/>
        </w:trPr>
        <w:tc>
          <w:tcPr>
            <w:tcW w:w="1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5.5 Medium </w:t>
            </w:r>
          </w:p>
        </w:tc>
        <w:tc>
          <w:tcPr>
            <w:tcW w:w="25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CVE-2016-10735</w:t>
            </w:r>
          </w:p>
        </w:tc>
        <w:tc>
          <w:tcPr>
            <w:tcW w:w="28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CWE-79 - Cross-site scripting</w:t>
            </w:r>
          </w:p>
        </w:tc>
        <w:tc>
          <w:tcPr>
            <w:tcW w:w="22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this vulnerability, the attacker can inject and execute malicious code which may expose users to cookie theft, credentials theft and phishing attacks etc. (Immuniweb, 2020)</w:t>
            </w:r>
          </w:p>
        </w:tc>
      </w:tr>
      <w:tr>
        <w:trPr>
          <w:trHeight w:val="300" w:hRule="auto"/>
          <w:jc w:val="left"/>
        </w:trPr>
        <w:tc>
          <w:tcPr>
            <w:tcW w:w="1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5.5 Medium</w:t>
            </w:r>
          </w:p>
        </w:tc>
        <w:tc>
          <w:tcPr>
            <w:tcW w:w="25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CVE-2018-14040</w:t>
            </w:r>
          </w:p>
        </w:tc>
        <w:tc>
          <w:tcPr>
            <w:tcW w:w="28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CWE-79 - Cross-site scripting</w:t>
            </w:r>
          </w:p>
        </w:tc>
        <w:tc>
          <w:tcPr>
            <w:tcW w:w="22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this vulnerability, the attacker can inject and execute malicious code which may expose users to cookie theft, credentials theft and phishing attacks etc. (Immuniweb, 2020)</w:t>
            </w:r>
          </w:p>
        </w:tc>
      </w:tr>
      <w:tr>
        <w:trPr>
          <w:trHeight w:val="300" w:hRule="auto"/>
          <w:jc w:val="left"/>
        </w:trPr>
        <w:tc>
          <w:tcPr>
            <w:tcW w:w="1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5.5 Medium</w:t>
            </w:r>
          </w:p>
        </w:tc>
        <w:tc>
          <w:tcPr>
            <w:tcW w:w="25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CVE-2018-14042</w:t>
            </w:r>
          </w:p>
        </w:tc>
        <w:tc>
          <w:tcPr>
            <w:tcW w:w="28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CWE-79 - Cross-site scripting</w:t>
            </w:r>
          </w:p>
        </w:tc>
        <w:tc>
          <w:tcPr>
            <w:tcW w:w="22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this vulnerability, the attacker can inject and execute malicious code which may expose users to cookie theft, credentials theft and phishing attacks etc. (Immuniweb, 2020)</w:t>
            </w:r>
          </w:p>
        </w:tc>
      </w:tr>
      <w:tr>
        <w:trPr>
          <w:trHeight w:val="300" w:hRule="auto"/>
          <w:jc w:val="left"/>
        </w:trPr>
        <w:tc>
          <w:tcPr>
            <w:tcW w:w="1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5.5 Medium</w:t>
            </w:r>
          </w:p>
        </w:tc>
        <w:tc>
          <w:tcPr>
            <w:tcW w:w="25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CVE-2018-14041</w:t>
            </w:r>
          </w:p>
        </w:tc>
        <w:tc>
          <w:tcPr>
            <w:tcW w:w="28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CWE-79 - Cross-site scripting</w:t>
            </w:r>
          </w:p>
        </w:tc>
        <w:tc>
          <w:tcPr>
            <w:tcW w:w="22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this vulnerability, the attacker can inject and execute malicious code which may expose users to cookie theft, credentials theft and phishing attacks etc. (Immuniweb, 2020)</w:t>
            </w:r>
          </w:p>
        </w:tc>
      </w:tr>
      <w:tr>
        <w:trPr>
          <w:trHeight w:val="300" w:hRule="auto"/>
          <w:jc w:val="left"/>
        </w:trPr>
        <w:tc>
          <w:tcPr>
            <w:tcW w:w="1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5.3 Medium</w:t>
            </w:r>
          </w:p>
        </w:tc>
        <w:tc>
          <w:tcPr>
            <w:tcW w:w="25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CVE-2019-8331</w:t>
            </w:r>
          </w:p>
        </w:tc>
        <w:tc>
          <w:tcPr>
            <w:tcW w:w="28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CWE-79 - Cross-site scripting</w:t>
            </w:r>
          </w:p>
        </w:tc>
        <w:tc>
          <w:tcPr>
            <w:tcW w:w="22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this vulnerability, the attacker can inject and execute malicious code which may expose users to cookie theft, credentials theft and phishing attacks etc. (Immuniweb, 2020)</w:t>
            </w:r>
          </w:p>
        </w:tc>
      </w:tr>
      <w:tr>
        <w:trPr>
          <w:trHeight w:val="300" w:hRule="auto"/>
          <w:jc w:val="left"/>
        </w:trPr>
        <w:tc>
          <w:tcPr>
            <w:tcW w:w="1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5.3 Medium</w:t>
            </w:r>
          </w:p>
        </w:tc>
        <w:tc>
          <w:tcPr>
            <w:tcW w:w="25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CVE-2018-20677</w:t>
            </w:r>
          </w:p>
        </w:tc>
        <w:tc>
          <w:tcPr>
            <w:tcW w:w="28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CWE-79 - Cross-site scripting</w:t>
            </w:r>
          </w:p>
        </w:tc>
        <w:tc>
          <w:tcPr>
            <w:tcW w:w="22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this vulnerability, the attacker can inject and execute malicious code which may expose users to cookie theft, credentials theft and phishing attacks etc. (Immuniweb, 2020)</w:t>
            </w:r>
          </w:p>
        </w:tc>
      </w:tr>
      <w:tr>
        <w:trPr>
          <w:trHeight w:val="300" w:hRule="auto"/>
          <w:jc w:val="left"/>
        </w:trPr>
        <w:tc>
          <w:tcPr>
            <w:tcW w:w="1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5.3 Medium</w:t>
            </w:r>
          </w:p>
        </w:tc>
        <w:tc>
          <w:tcPr>
            <w:tcW w:w="25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CVE-2018-20676</w:t>
            </w:r>
          </w:p>
        </w:tc>
        <w:tc>
          <w:tcPr>
            <w:tcW w:w="28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CWE-79 - Cross-site scripting</w:t>
            </w:r>
          </w:p>
        </w:tc>
        <w:tc>
          <w:tcPr>
            <w:tcW w:w="22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this vulnerability, the attacker can inject and execute malicious code which may expose users to cookie theft, credentials theft and phishing attacks etc. (Immuniweb, 2020)</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EU GDPR compliance test: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website has set privacy policy, but the CMS was outdated hence is exposed to vulnerabilities. Updating the version would lower the risk. Also, HTTP encryption was present with cookie protection for personal or tracking information. However, no cookie disclaimer for cookie protection was found on the website.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368" w:dyaOrig="2268">
          <v:rect xmlns:o="urn:schemas-microsoft-com:office:office" xmlns:v="urn:schemas-microsoft-com:vml" id="rectole0000000001" style="width:518.400000pt;height:113.4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368" w:dyaOrig="4752">
          <v:rect xmlns:o="urn:schemas-microsoft-com:office:office" xmlns:v="urn:schemas-microsoft-com:vml" id="rectole0000000002" style="width:518.400000pt;height:237.6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160" w:line="259"/>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Report from Immuniweb</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PCI DSS compliance test: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requirement for PCI DSS was misconfigured.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6.2 All known system or software vulnerabilities should be protected by applying appropriate security patches provided by third parties.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6.5 Address common software coding vulnerabilities in the developmental phase.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6.6 Ensure that internet facing websites are protected from the constant new threats and vulnerabilities. (Surkay, 2020)</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368" w:dyaOrig="4622">
          <v:rect xmlns:o="urn:schemas-microsoft-com:office:office" xmlns:v="urn:schemas-microsoft-com:vml" id="rectole0000000003" style="width:518.400000pt;height:231.1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59"/>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Report from Immuniweb</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Content security policy test: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header for content security policy was sent by the server. Furthermore, cookies sent by website were secure and flagged.</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10368" w:dyaOrig="2829">
          <v:rect xmlns:o="urn:schemas-microsoft-com:office:office" xmlns:v="urn:schemas-microsoft-com:vml" id="rectole0000000004" style="width:518.400000pt;height:141.4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10368" w:dyaOrig="2203">
          <v:rect xmlns:o="urn:schemas-microsoft-com:office:office" xmlns:v="urn:schemas-microsoft-com:vml" id="rectole0000000005" style="width:518.400000pt;height:110.1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10368" w:dyaOrig="1296">
          <v:rect xmlns:o="urn:schemas-microsoft-com:office:office" xmlns:v="urn:schemas-microsoft-com:vml" id="rectole0000000006" style="width:518.400000pt;height:64.8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10224" w:dyaOrig="1274">
          <v:rect xmlns:o="urn:schemas-microsoft-com:office:office" xmlns:v="urn:schemas-microsoft-com:vml" id="rectole0000000007" style="width:511.200000pt;height:63.7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160" w:line="259"/>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Report from Immuniweb</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Header security test: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Some headers from security and privacy were missing. Furthermore, webserver discloses its version increasing the susceptibility of attacks.</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7405" w:dyaOrig="4458">
          <v:rect xmlns:o="urn:schemas-microsoft-com:office:office" xmlns:v="urn:schemas-microsoft-com:vml" id="rectole0000000008" style="width:370.250000pt;height:222.9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160" w:line="259"/>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Report from Immuniweb</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SQLmap in Kali Linux: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major vulnerabilities were detected in the database system. However, deep scans were not performed that could identify additional vulnerabilities.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2622" w:dyaOrig="8467">
          <v:rect xmlns:o="urn:schemas-microsoft-com:office:office" xmlns:v="urn:schemas-microsoft-com:vml" id="rectole0000000009" style="width:631.100000pt;height:423.3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160" w:line="259"/>
        <w:ind w:right="0" w:left="0" w:firstLine="0"/>
        <w:jc w:val="left"/>
        <w:rPr>
          <w:rFonts w:ascii="Calibri" w:hAnsi="Calibri" w:cs="Calibri" w:eastAsia="Calibri"/>
          <w:b/>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Recommended Action Plan: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recommendation proposed in this report is based on the scan results from the tools used for vulnerability scanning and should be checked with other available scanning tools for all known vulnerabilities. The software used in the web application requires immediate updates as they are exposed to known vulnerabilities. Following are the recommendations and remediation proposed for optimizing the security.</w:t>
      </w:r>
    </w:p>
    <w:tbl>
      <w:tblPr/>
      <w:tblGrid>
        <w:gridCol w:w="3120"/>
        <w:gridCol w:w="3120"/>
        <w:gridCol w:w="3120"/>
      </w:tblGrid>
      <w:tr>
        <w:trPr>
          <w:trHeight w:val="300" w:hRule="auto"/>
          <w:jc w:val="left"/>
        </w:trPr>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Vulnerabilities</w:t>
            </w:r>
          </w:p>
        </w:tc>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Vulnerability Type </w:t>
            </w:r>
          </w:p>
        </w:tc>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Actions</w:t>
            </w:r>
          </w:p>
        </w:tc>
      </w:tr>
      <w:tr>
        <w:trPr>
          <w:trHeight w:val="300" w:hRule="auto"/>
          <w:jc w:val="left"/>
        </w:trPr>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5.5 Medium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5.3 Medium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4.1 Medium</w:t>
            </w:r>
          </w:p>
        </w:tc>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CWE-79 - Cross-site scripting</w:t>
            </w:r>
          </w:p>
          <w:p>
            <w:pPr>
              <w:spacing w:before="0" w:after="0" w:line="240"/>
              <w:ind w:right="0" w:left="0" w:firstLine="0"/>
              <w:jc w:val="left"/>
              <w:rPr>
                <w:rFonts w:ascii="Calibri" w:hAnsi="Calibri" w:cs="Calibri" w:eastAsia="Calibri"/>
                <w:color w:val="auto"/>
                <w:spacing w:val="0"/>
                <w:position w:val="0"/>
                <w:sz w:val="22"/>
                <w:shd w:fill="auto" w:val="clear"/>
              </w:rPr>
            </w:pPr>
          </w:p>
        </w:tc>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9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web application firewalls</w:t>
            </w:r>
          </w:p>
          <w:p>
            <w:pPr>
              <w:numPr>
                <w:ilvl w:val="0"/>
                <w:numId w:val="9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native API</w:t>
            </w:r>
          </w:p>
          <w:p>
            <w:pPr>
              <w:numPr>
                <w:ilvl w:val="0"/>
                <w:numId w:val="9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Perform input sanitization before entering it into page content (Immuniweb, 2020)</w:t>
            </w:r>
          </w:p>
        </w:tc>
      </w:tr>
      <w:tr>
        <w:trPr>
          <w:trHeight w:val="300" w:hRule="auto"/>
          <w:jc w:val="left"/>
        </w:trPr>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4.8 Medium</w:t>
            </w:r>
          </w:p>
        </w:tc>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CWE-400 - Prototype pollution</w:t>
            </w:r>
          </w:p>
        </w:tc>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9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Limit unauthorized users from exhausting the resources</w:t>
            </w:r>
          </w:p>
          <w:p>
            <w:pPr>
              <w:numPr>
                <w:ilvl w:val="0"/>
                <w:numId w:val="9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case of attack, further access should be denied</w:t>
            </w:r>
          </w:p>
          <w:p>
            <w:pPr>
              <w:numPr>
                <w:ilvl w:val="0"/>
                <w:numId w:val="9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Implementation of safe protocols</w:t>
            </w:r>
          </w:p>
          <w:p>
            <w:pPr>
              <w:numPr>
                <w:ilvl w:val="0"/>
                <w:numId w:val="9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case of failure, the system should be placed in safe posture. (CLASP, 2006)</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GDPR:</w:t>
      </w:r>
    </w:p>
    <w:tbl>
      <w:tblPr/>
      <w:tblGrid>
        <w:gridCol w:w="3120"/>
        <w:gridCol w:w="3120"/>
        <w:gridCol w:w="3120"/>
      </w:tblGrid>
      <w:tr>
        <w:trPr>
          <w:trHeight w:val="300" w:hRule="auto"/>
          <w:jc w:val="left"/>
        </w:trPr>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Vulnerability</w:t>
            </w:r>
          </w:p>
        </w:tc>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Vulnerability type</w:t>
            </w:r>
          </w:p>
        </w:tc>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Actions</w:t>
            </w:r>
          </w:p>
        </w:tc>
      </w:tr>
      <w:tr>
        <w:trPr>
          <w:trHeight w:val="300" w:hRule="auto"/>
          <w:jc w:val="left"/>
        </w:trPr>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Web security</w:t>
            </w:r>
          </w:p>
        </w:tc>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Outdated CMS </w:t>
            </w:r>
          </w:p>
        </w:tc>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Update to the latest version</w:t>
            </w:r>
          </w:p>
        </w:tc>
      </w:tr>
      <w:tr>
        <w:trPr>
          <w:trHeight w:val="300" w:hRule="auto"/>
          <w:jc w:val="left"/>
        </w:trPr>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Cookie disclaimer </w:t>
            </w:r>
          </w:p>
        </w:tc>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Cookie disclaimer </w:t>
            </w:r>
          </w:p>
        </w:tc>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cookie disclaimer page for users</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PCI DSS:</w:t>
      </w:r>
    </w:p>
    <w:tbl>
      <w:tblPr/>
      <w:tblGrid>
        <w:gridCol w:w="3098"/>
        <w:gridCol w:w="3098"/>
      </w:tblGrid>
      <w:tr>
        <w:trPr>
          <w:trHeight w:val="593" w:hRule="auto"/>
          <w:jc w:val="left"/>
        </w:trPr>
        <w:tc>
          <w:tcPr>
            <w:tcW w:w="30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Vulnerability</w:t>
            </w:r>
          </w:p>
        </w:tc>
        <w:tc>
          <w:tcPr>
            <w:tcW w:w="30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Actions</w:t>
            </w:r>
          </w:p>
        </w:tc>
      </w:tr>
      <w:tr>
        <w:trPr>
          <w:trHeight w:val="300" w:hRule="auto"/>
          <w:jc w:val="left"/>
        </w:trPr>
        <w:tc>
          <w:tcPr>
            <w:tcW w:w="30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Requirement 6.2</w:t>
            </w:r>
          </w:p>
        </w:tc>
        <w:tc>
          <w:tcPr>
            <w:tcW w:w="30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Apply security patches</w:t>
            </w:r>
          </w:p>
        </w:tc>
      </w:tr>
      <w:tr>
        <w:trPr>
          <w:trHeight w:val="300" w:hRule="auto"/>
          <w:jc w:val="left"/>
        </w:trPr>
        <w:tc>
          <w:tcPr>
            <w:tcW w:w="30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Requirement 6.5</w:t>
            </w:r>
          </w:p>
        </w:tc>
        <w:tc>
          <w:tcPr>
            <w:tcW w:w="30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Address vulnerabilities in developmental phase</w:t>
            </w:r>
          </w:p>
        </w:tc>
      </w:tr>
      <w:tr>
        <w:trPr>
          <w:trHeight w:val="300" w:hRule="auto"/>
          <w:jc w:val="left"/>
        </w:trPr>
        <w:tc>
          <w:tcPr>
            <w:tcW w:w="30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Requirement 6.6</w:t>
            </w:r>
          </w:p>
        </w:tc>
        <w:tc>
          <w:tcPr>
            <w:tcW w:w="30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Ensure constant protection against new threats and vulnerabilities and scanning regular scanning for latest updates</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HTTP header security:</w:t>
      </w:r>
    </w:p>
    <w:tbl>
      <w:tblPr/>
      <w:tblGrid>
        <w:gridCol w:w="4680"/>
        <w:gridCol w:w="4680"/>
      </w:tblGrid>
      <w:tr>
        <w:trPr>
          <w:trHeight w:val="300" w:hRule="auto"/>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Vulnerability</w:t>
            </w:r>
          </w:p>
        </w:tc>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Actions</w:t>
            </w:r>
          </w:p>
        </w:tc>
      </w:tr>
      <w:tr>
        <w:trPr>
          <w:trHeight w:val="300" w:hRule="auto"/>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Security header missing</w:t>
            </w:r>
          </w:p>
        </w:tc>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Enable content security policies</w:t>
            </w:r>
          </w:p>
        </w:tc>
      </w:tr>
      <w:tr>
        <w:trPr>
          <w:trHeight w:val="300" w:hRule="auto"/>
          <w:jc w:val="left"/>
        </w:trPr>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Disclosure of web server version</w:t>
            </w:r>
          </w:p>
        </w:tc>
        <w:tc>
          <w:tcPr>
            <w:tcW w:w="4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Limit information provided by Apache</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6"/>
          <w:shd w:fill="auto" w:val="clear"/>
        </w:rPr>
      </w:pPr>
      <w:r>
        <w:rPr>
          <w:rFonts w:ascii="Calibri Light" w:hAnsi="Calibri Light" w:cs="Calibri Light" w:eastAsia="Calibri Light"/>
          <w:color w:val="1F3763"/>
          <w:spacing w:val="0"/>
          <w:position w:val="0"/>
          <w:sz w:val="26"/>
          <w:shd w:fill="auto" w:val="clear"/>
        </w:rPr>
        <w:t xml:space="preserve">References:</w:t>
      </w:r>
    </w:p>
    <w:p>
      <w:pPr>
        <w:keepNext w:val="true"/>
        <w:keepLines w:val="true"/>
        <w:spacing w:before="24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Immuniweb (2022).</w:t>
      </w:r>
      <w:r>
        <w:rPr>
          <w:rFonts w:ascii="Calibri Light" w:hAnsi="Calibri Light" w:cs="Calibri Light" w:eastAsia="Calibri Light"/>
          <w:color w:val="2F5496"/>
          <w:spacing w:val="0"/>
          <w:position w:val="0"/>
          <w:sz w:val="32"/>
          <w:shd w:fill="auto" w:val="clear"/>
        </w:rPr>
        <w:t xml:space="preserve"> </w:t>
      </w:r>
      <w:r>
        <w:rPr>
          <w:rFonts w:ascii="Calibri" w:hAnsi="Calibri" w:cs="Calibri" w:eastAsia="Calibri"/>
          <w:color w:val="auto"/>
          <w:spacing w:val="0"/>
          <w:position w:val="0"/>
          <w:sz w:val="22"/>
          <w:shd w:fill="auto" w:val="clear"/>
        </w:rPr>
        <w:t xml:space="preserve">AI-Driven Immuniweb Neuron Brings Intelligent Automation to Web Security Scanning Market. Available from: </w:t>
      </w:r>
      <w:hyperlink xmlns:r="http://schemas.openxmlformats.org/officeDocument/2006/relationships" r:id="docRId21">
        <w:r>
          <w:rPr>
            <w:rFonts w:ascii="Calibri" w:hAnsi="Calibri" w:cs="Calibri" w:eastAsia="Calibri"/>
            <w:color w:val="0000FF"/>
            <w:spacing w:val="0"/>
            <w:position w:val="0"/>
            <w:sz w:val="22"/>
            <w:u w:val="single"/>
            <w:shd w:fill="auto" w:val="clear"/>
          </w:rPr>
          <w:t xml:space="preserve">https://www.immuniweb.com/news/immuniweb-neuron-ai-web-security-scanning.html</w:t>
        </w:r>
      </w:hyperlink>
      <w:r>
        <w:rPr>
          <w:rFonts w:ascii="Calibri" w:hAnsi="Calibri" w:cs="Calibri" w:eastAsia="Calibri"/>
          <w:color w:val="auto"/>
          <w:spacing w:val="0"/>
          <w:position w:val="0"/>
          <w:sz w:val="22"/>
          <w:shd w:fill="auto" w:val="clear"/>
        </w:rPr>
        <w:t xml:space="preserve"> [Accessed 02 March 2023].</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Immuniweb (2020). Cross-Site Scripting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XSS [CWE-79]. Available from: </w:t>
      </w:r>
      <w:hyperlink xmlns:r="http://schemas.openxmlformats.org/officeDocument/2006/relationships" r:id="docRId22">
        <w:r>
          <w:rPr>
            <w:rFonts w:ascii="Calibri" w:hAnsi="Calibri" w:cs="Calibri" w:eastAsia="Calibri"/>
            <w:color w:val="0000FF"/>
            <w:spacing w:val="0"/>
            <w:position w:val="0"/>
            <w:sz w:val="22"/>
            <w:u w:val="single"/>
            <w:shd w:fill="auto" w:val="clear"/>
          </w:rPr>
          <w:t xml:space="preserve">https://www.immuniweb.com/vulnerability/cross-site-scripting.html</w:t>
        </w:r>
      </w:hyperlink>
      <w:r>
        <w:rPr>
          <w:rFonts w:ascii="Calibri" w:hAnsi="Calibri" w:cs="Calibri" w:eastAsia="Calibri"/>
          <w:color w:val="auto"/>
          <w:spacing w:val="0"/>
          <w:position w:val="0"/>
          <w:sz w:val="22"/>
          <w:shd w:fill="auto" w:val="clear"/>
        </w:rPr>
        <w:t xml:space="preserve"> [Accessed 02 March 2023].</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CLASP (2006). CWE-400: Uncontrolled Resource Consumption. Available from: </w:t>
      </w:r>
      <w:hyperlink xmlns:r="http://schemas.openxmlformats.org/officeDocument/2006/relationships" r:id="docRId23">
        <w:r>
          <w:rPr>
            <w:rFonts w:ascii="Calibri" w:hAnsi="Calibri" w:cs="Calibri" w:eastAsia="Calibri"/>
            <w:color w:val="0000FF"/>
            <w:spacing w:val="0"/>
            <w:position w:val="0"/>
            <w:sz w:val="22"/>
            <w:u w:val="single"/>
            <w:shd w:fill="auto" w:val="clear"/>
          </w:rPr>
          <w:t xml:space="preserve">https://cwe.mitre.org/data/definitions/400.html</w:t>
        </w:r>
      </w:hyperlink>
      <w:r>
        <w:rPr>
          <w:rFonts w:ascii="Calibri" w:hAnsi="Calibri" w:cs="Calibri" w:eastAsia="Calibri"/>
          <w:color w:val="auto"/>
          <w:spacing w:val="0"/>
          <w:position w:val="0"/>
          <w:sz w:val="22"/>
          <w:shd w:fill="auto" w:val="clear"/>
        </w:rPr>
        <w:t xml:space="preserve"> [Accessed 02 March 2023].</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Surkay, B. (2020). </w:t>
      </w:r>
      <w:r>
        <w:rPr>
          <w:rFonts w:ascii="Calibri" w:hAnsi="Calibri" w:cs="Calibri" w:eastAsia="Calibri"/>
          <w:color w:val="111111"/>
          <w:spacing w:val="0"/>
          <w:position w:val="0"/>
          <w:sz w:val="22"/>
          <w:shd w:fill="auto" w:val="clear"/>
        </w:rPr>
        <w:t xml:space="preserve">PCI DSS Requirement 6 Explained. Available from: </w:t>
      </w:r>
      <w:hyperlink xmlns:r="http://schemas.openxmlformats.org/officeDocument/2006/relationships" r:id="docRId24">
        <w:r>
          <w:rPr>
            <w:rFonts w:ascii="Calibri" w:hAnsi="Calibri" w:cs="Calibri" w:eastAsia="Calibri"/>
            <w:color w:val="0000FF"/>
            <w:spacing w:val="0"/>
            <w:position w:val="0"/>
            <w:sz w:val="22"/>
            <w:u w:val="single"/>
            <w:shd w:fill="auto" w:val="clear"/>
          </w:rPr>
          <w:t xml:space="preserve">https://www.pcidssguide.com/pci-dss-requirement-6/</w:t>
        </w:r>
      </w:hyperlink>
      <w:r>
        <w:rPr>
          <w:rFonts w:ascii="Calibri" w:hAnsi="Calibri" w:cs="Calibri" w:eastAsia="Calibri"/>
          <w:color w:val="111111"/>
          <w:spacing w:val="0"/>
          <w:position w:val="0"/>
          <w:sz w:val="22"/>
          <w:shd w:fill="auto" w:val="clear"/>
        </w:rPr>
        <w:t xml:space="preserve"> </w:t>
      </w:r>
      <w:r>
        <w:rPr>
          <w:rFonts w:ascii="Calibri" w:hAnsi="Calibri" w:cs="Calibri" w:eastAsia="Calibri"/>
          <w:color w:val="auto"/>
          <w:spacing w:val="0"/>
          <w:position w:val="0"/>
          <w:sz w:val="22"/>
          <w:shd w:fill="auto" w:val="clear"/>
        </w:rPr>
        <w:t xml:space="preserve">[Accessed 02 March 2023].</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41">
    <w:abstractNumId w:val="12"/>
  </w:num>
  <w:num w:numId="90">
    <w:abstractNumId w:val="6"/>
  </w:num>
  <w:num w:numId="9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ode="External" Target="https://www.pcidssguide.com/pci-dss-requirement-6/" Id="docRId24" Type="http://schemas.openxmlformats.org/officeDocument/2006/relationships/hyperlink" /><Relationship Target="embeddings/oleObject3.bin" Id="docRId7" Type="http://schemas.openxmlformats.org/officeDocument/2006/relationships/oleObject" /><Relationship Target="media/image6.wmf" Id="docRId14" Type="http://schemas.openxmlformats.org/officeDocument/2006/relationships/image" /><Relationship TargetMode="External" Target="https://cwe.mitre.org/data/definitions/400.html" Id="docRId23" Type="http://schemas.openxmlformats.org/officeDocument/2006/relationships/hyperlink"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ode="External" Target="https://www.immuniweb.com/vulnerability/cross-site-scripting.html" Id="docRId22" Type="http://schemas.openxmlformats.org/officeDocument/2006/relationships/hyperlink" /><Relationship Target="embeddings/oleObject4.bin" Id="docRId9" Type="http://schemas.openxmlformats.org/officeDocument/2006/relationships/oleObject" /><Relationship TargetMode="External" Target="https://buymenow.org.uk/"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Mode="External" Target="https://www.immuniweb.com/news/immuniweb-neuron-ai-web-security-scanning.html" Id="docRId21" Type="http://schemas.openxmlformats.org/officeDocument/2006/relationships/hyperlink" /><Relationship Target="numbering.xml" Id="docRId25" Type="http://schemas.openxmlformats.org/officeDocument/2006/relationships/numbering"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styles.xml" Id="docRId26" Type="http://schemas.openxmlformats.org/officeDocument/2006/relationships/styles" /><Relationship Target="embeddings/oleObject2.bin" Id="docRId5" Type="http://schemas.openxmlformats.org/officeDocument/2006/relationships/oleObject" /></Relationships>
</file>